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2658" w:rsidP="00702658">
      <w:pPr>
        <w:pStyle w:val="Title"/>
      </w:pPr>
      <w:r>
        <w:fldChar w:fldCharType="begin"/>
      </w:r>
      <w:r>
        <w:instrText xml:space="preserve"> TITLE   \* MERGEFORMAT </w:instrText>
      </w:r>
      <w:r>
        <w:fldChar w:fldCharType="separate"/>
      </w:r>
      <w:r>
        <w:t>CULLB605C Manage collection development</w:t>
      </w:r>
      <w:r>
        <w:fldChar w:fldCharType="end"/>
      </w:r>
    </w:p>
    <w:p w:rsidR="00702658" w:rsidP="00702658">
      <w:pPr>
        <w:pStyle w:val="Version"/>
        <w:sectPr w:rsidSect="00F9569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5696" w:rsidP="00F95696">
      <w:pPr>
        <w:pStyle w:val="SuperHeading"/>
      </w:pPr>
      <w:r w:rsidRPr="00F95696">
        <w:t>CULLB605C Manage collection development</w:t>
      </w:r>
    </w:p>
    <w:p w:rsidR="00000000" w:rsidRPr="00F95696" w:rsidP="00F95696">
      <w:pPr>
        <w:pStyle w:val="SuperHeading"/>
      </w:pPr>
    </w:p>
    <w:p w:rsidR="00000000" w:rsidRPr="00F95696" w:rsidP="00F95696">
      <w:pPr>
        <w:pStyle w:val="Heading1"/>
      </w:pPr>
      <w:bookmarkStart w:id="1" w:name="O_72543"/>
      <w:bookmarkEnd w:id="1"/>
      <w:r w:rsidRPr="00F95696">
        <w:t>Modification History</w:t>
      </w:r>
    </w:p>
    <w:p w:rsidR="00000000" w:rsidRPr="00F95696" w:rsidP="00F95696">
      <w:pPr>
        <w:pStyle w:val="BodyText"/>
      </w:pPr>
      <w:r w:rsidRPr="00F95696">
        <w:t>Not applicable.</w:t>
      </w:r>
    </w:p>
    <w:p w:rsidR="00000000" w:rsidRPr="00F95696" w:rsidP="00F95696">
      <w:pPr>
        <w:pStyle w:val="AllowPageBreak"/>
      </w:pPr>
    </w:p>
    <w:p w:rsidR="00000000" w:rsidRPr="00F95696" w:rsidP="00F95696">
      <w:pPr>
        <w:pStyle w:val="Heading1"/>
      </w:pPr>
      <w:bookmarkStart w:id="2" w:name="O_72544"/>
      <w:bookmarkEnd w:id="2"/>
      <w:r w:rsidRPr="00F95696">
        <w:t>Unit Descriptor</w:t>
      </w:r>
    </w:p>
    <w:tbl>
      <w:tblPr>
        <w:tblW w:w="0" w:type="auto"/>
        <w:tblLayout w:type="fixed"/>
        <w:tblCellMar>
          <w:left w:w="62" w:type="dxa"/>
          <w:right w:w="62" w:type="dxa"/>
        </w:tblCellMar>
        <w:tblLook w:val="0000"/>
      </w:tblPr>
      <w:tblGrid>
        <w:gridCol w:w="2694"/>
        <w:gridCol w:w="5811"/>
      </w:tblGrid>
      <w:tr w:rsidTr="0070265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t>This unit describes the performance outcomes, skills and knowledge required to evaluate and review the use of col</w:t>
            </w:r>
            <w:r w:rsidRPr="00F95696">
              <w:t>lections, to develop and maintain policies, and to manage processes for the selection, acquisition and disposal of materials.</w:t>
            </w:r>
          </w:p>
          <w:p w:rsidR="00000000" w:rsidRPr="00F95696" w:rsidP="00F95696">
            <w:pPr>
              <w:pStyle w:val="BodyText"/>
            </w:pPr>
            <w:r w:rsidRPr="00F95696">
              <w:t>No licensing, legislative, regulatory or certification requirements apply to this unit at the time of endorsement.</w:t>
            </w:r>
          </w:p>
        </w:tc>
      </w:tr>
    </w:tbl>
    <w:p w:rsidR="00000000" w:rsidRPr="00F95696" w:rsidP="00F95696">
      <w:pPr>
        <w:pStyle w:val="BodyText"/>
      </w:pPr>
    </w:p>
    <w:p w:rsidR="00000000" w:rsidRPr="00F95696" w:rsidP="00F95696">
      <w:pPr>
        <w:pStyle w:val="AllowPageBreak"/>
      </w:pPr>
    </w:p>
    <w:p w:rsidR="00000000" w:rsidRPr="00F95696" w:rsidP="00F95696">
      <w:pPr>
        <w:pStyle w:val="Heading1"/>
      </w:pPr>
      <w:bookmarkStart w:id="3" w:name="O_72545"/>
      <w:bookmarkEnd w:id="3"/>
      <w:r w:rsidRPr="00F95696">
        <w:t>Application of the Unit</w:t>
      </w:r>
    </w:p>
    <w:tbl>
      <w:tblPr>
        <w:tblW w:w="0" w:type="auto"/>
        <w:tblLayout w:type="fixed"/>
        <w:tblCellMar>
          <w:left w:w="62" w:type="dxa"/>
          <w:right w:w="62" w:type="dxa"/>
        </w:tblCellMar>
        <w:tblLook w:val="0000"/>
      </w:tblPr>
      <w:tblGrid>
        <w:gridCol w:w="2694"/>
        <w:gridCol w:w="5811"/>
      </w:tblGrid>
      <w:tr w:rsidTr="0070265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t>This unit applies to individuals with a strategic responsibility for collection development and management in an information services context. It requires the application of significant analytical, com</w:t>
            </w:r>
            <w:r w:rsidRPr="00F95696">
              <w:t>munication and planning skills combined with an in-depth knowledge of information services trends and practice. Work is undertaken autonomously but in consultation with other colleagues and wider stakeholders.</w:t>
            </w:r>
          </w:p>
        </w:tc>
      </w:tr>
    </w:tbl>
    <w:p w:rsidR="00000000" w:rsidRPr="00F95696" w:rsidP="00F95696">
      <w:pPr>
        <w:pStyle w:val="BodyText"/>
      </w:pPr>
    </w:p>
    <w:p w:rsidR="00000000" w:rsidRPr="00F95696" w:rsidP="00F95696">
      <w:pPr>
        <w:pStyle w:val="AllowPageBreak"/>
      </w:pPr>
    </w:p>
    <w:p w:rsidR="00000000" w:rsidRPr="00F95696" w:rsidP="00F95696">
      <w:pPr>
        <w:pStyle w:val="Heading1"/>
      </w:pPr>
      <w:bookmarkStart w:id="4" w:name="O_72546"/>
      <w:bookmarkEnd w:id="4"/>
      <w:r w:rsidRPr="00F95696">
        <w:t>Licensing/Regulatory Informat</w:t>
      </w:r>
      <w:r w:rsidRPr="00F95696">
        <w:t>ion</w:t>
      </w:r>
    </w:p>
    <w:p w:rsidR="00000000" w:rsidRPr="00F95696" w:rsidP="00F95696">
      <w:pPr>
        <w:pStyle w:val="BodyText"/>
      </w:pPr>
      <w:r w:rsidRPr="00F95696">
        <w:t>Not applicable.</w:t>
      </w:r>
    </w:p>
    <w:p w:rsidR="00000000" w:rsidRPr="00F95696" w:rsidP="00F95696">
      <w:pPr>
        <w:pStyle w:val="AllowPageBreak"/>
      </w:pPr>
    </w:p>
    <w:p w:rsidR="00000000" w:rsidRPr="00F95696" w:rsidP="00F95696">
      <w:pPr>
        <w:pStyle w:val="Heading1"/>
      </w:pPr>
      <w:bookmarkStart w:id="5" w:name="O_72548"/>
      <w:bookmarkEnd w:id="5"/>
      <w:r w:rsidRPr="00F95696">
        <w:t>Pre-Requisites</w:t>
      </w:r>
    </w:p>
    <w:tbl>
      <w:tblPr>
        <w:tblW w:w="0" w:type="auto"/>
        <w:tblLayout w:type="fixed"/>
        <w:tblCellMar>
          <w:left w:w="62" w:type="dxa"/>
          <w:right w:w="62" w:type="dxa"/>
        </w:tblCellMar>
        <w:tblLook w:val="0000"/>
      </w:tblPr>
      <w:tblGrid>
        <w:gridCol w:w="2694"/>
        <w:gridCol w:w="5811"/>
      </w:tblGrid>
      <w:tr w:rsidTr="0070265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Prerequisite units</w:t>
            </w:r>
            <w:r w:rsidRPr="00F95696">
              <w:t xml:space="preserve"> </w:t>
            </w:r>
          </w:p>
        </w:tc>
        <w:tc>
          <w:tcPr>
            <w:tcW w:w="5811"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t>Nil</w:t>
            </w:r>
          </w:p>
        </w:tc>
      </w:tr>
    </w:tbl>
    <w:p w:rsidR="00000000" w:rsidRPr="00F95696" w:rsidP="00F95696">
      <w:pPr>
        <w:pStyle w:val="BodyText"/>
      </w:pPr>
    </w:p>
    <w:p w:rsidR="00000000" w:rsidRPr="00F95696" w:rsidP="00F95696">
      <w:pPr>
        <w:pStyle w:val="AllowPageBreak"/>
      </w:pPr>
    </w:p>
    <w:p w:rsidR="00000000" w:rsidRPr="00F95696" w:rsidP="00F95696">
      <w:pPr>
        <w:pStyle w:val="Heading1"/>
      </w:pPr>
      <w:bookmarkStart w:id="6" w:name="O_72547"/>
      <w:bookmarkEnd w:id="6"/>
      <w:r w:rsidRPr="00F95696">
        <w:t>Employability Skills Information</w:t>
      </w:r>
    </w:p>
    <w:tbl>
      <w:tblPr>
        <w:tblW w:w="0" w:type="auto"/>
        <w:tblLayout w:type="fixed"/>
        <w:tblCellMar>
          <w:left w:w="62" w:type="dxa"/>
          <w:right w:w="62" w:type="dxa"/>
        </w:tblCellMar>
        <w:tblLook w:val="0000"/>
      </w:tblPr>
      <w:tblGrid>
        <w:gridCol w:w="2694"/>
        <w:gridCol w:w="5811"/>
      </w:tblGrid>
      <w:tr w:rsidTr="0070265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t>The required outcomes described in this unit of competency contain applicable facets of Employability Skills. The Employability Skills Summary for the qualification in which this unit of competency is packaged, will assist in identifying Employability Skil</w:t>
            </w:r>
            <w:r w:rsidRPr="00F95696">
              <w:t>ls requirements.</w:t>
            </w:r>
          </w:p>
        </w:tc>
      </w:tr>
    </w:tbl>
    <w:p w:rsidR="00000000" w:rsidRPr="00F95696" w:rsidP="00F95696">
      <w:pPr>
        <w:pStyle w:val="BodyText"/>
      </w:pPr>
    </w:p>
    <w:p w:rsidR="00000000" w:rsidRPr="00F95696" w:rsidP="00F95696">
      <w:pPr>
        <w:pStyle w:val="AllowPageBreak"/>
      </w:pPr>
    </w:p>
    <w:p w:rsidR="00000000" w:rsidRPr="00F95696" w:rsidP="00F95696">
      <w:pPr>
        <w:pStyle w:val="Heading1"/>
      </w:pPr>
      <w:bookmarkStart w:id="7" w:name="O_72549"/>
      <w:bookmarkEnd w:id="7"/>
      <w:r w:rsidRPr="00F95696">
        <w:t>Elements and Performance Criteria Pre-Content</w:t>
      </w:r>
    </w:p>
    <w:tbl>
      <w:tblPr>
        <w:tblW w:w="0" w:type="auto"/>
        <w:tblLayout w:type="fixed"/>
        <w:tblCellMar>
          <w:left w:w="62" w:type="dxa"/>
          <w:right w:w="62" w:type="dxa"/>
        </w:tblCellMar>
        <w:tblLook w:val="0000"/>
      </w:tblPr>
      <w:tblGrid>
        <w:gridCol w:w="2694"/>
        <w:gridCol w:w="5811"/>
      </w:tblGrid>
      <w:tr w:rsidTr="00702658">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t>Performance criteria describe the performance needed to demonstrate achievement of the element. Where bold ita</w:t>
            </w:r>
            <w:r w:rsidRPr="00F95696">
              <w:t>licised text is used, further information is detailed in the required skills and knowledge section and the range statement. Assessment of performance is to be consistent with the evidence guide.</w:t>
            </w:r>
          </w:p>
        </w:tc>
      </w:tr>
    </w:tbl>
    <w:p w:rsidR="00000000" w:rsidRPr="00F95696" w:rsidP="00F95696">
      <w:pPr>
        <w:pStyle w:val="BodyText"/>
      </w:pPr>
    </w:p>
    <w:p w:rsidR="00000000" w:rsidRPr="00F95696" w:rsidP="00F95696">
      <w:pPr>
        <w:pStyle w:val="AllowPageBreak"/>
      </w:pPr>
    </w:p>
    <w:p w:rsidR="00000000" w:rsidRPr="00F95696" w:rsidP="00F95696">
      <w:pPr>
        <w:pStyle w:val="Heading1"/>
      </w:pPr>
      <w:bookmarkStart w:id="8" w:name="O_72550"/>
      <w:bookmarkEnd w:id="8"/>
      <w:r w:rsidRPr="00F95696">
        <w:t>Elements and Performance Criteria</w:t>
      </w:r>
    </w:p>
    <w:tbl>
      <w:tblPr>
        <w:tblW w:w="0" w:type="auto"/>
        <w:tblLayout w:type="fixed"/>
        <w:tblCellMar>
          <w:left w:w="62" w:type="dxa"/>
          <w:right w:w="62" w:type="dxa"/>
        </w:tblCellMar>
        <w:tblLook w:val="0000"/>
      </w:tblPr>
      <w:tblGrid>
        <w:gridCol w:w="284"/>
        <w:gridCol w:w="2410"/>
        <w:gridCol w:w="519"/>
        <w:gridCol w:w="5292"/>
      </w:tblGrid>
      <w:tr w:rsidTr="00702658">
        <w:tblPrEx>
          <w:tblW w:w="0" w:type="auto"/>
          <w:tblLayout w:type="fixed"/>
          <w:tblCellMar>
            <w:left w:w="62" w:type="dxa"/>
            <w:right w:w="62" w:type="dxa"/>
          </w:tblCellMar>
          <w:tblLook w:val="0000"/>
        </w:tblPrEx>
        <w:trPr>
          <w:tblHeader/>
        </w:trPr>
        <w:tc>
          <w:tcPr>
            <w:tcW w:w="2694" w:type="dxa"/>
            <w:gridSpan w:val="2"/>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rPr>
                <w:rStyle w:val="SpecialBold"/>
              </w:rPr>
              <w:t>ELEMENT</w:t>
            </w:r>
          </w:p>
        </w:tc>
        <w:tc>
          <w:tcPr>
            <w:tcW w:w="5811"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PERFORMANCE CRITERIA</w:t>
            </w: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rPr>
                <w:rStyle w:val="SpecialBold"/>
              </w:rPr>
              <w:t>1</w:t>
            </w:r>
          </w:p>
        </w:tc>
        <w:tc>
          <w:tcPr>
            <w:tcW w:w="2410" w:type="dxa"/>
            <w:vMerge w:val="restart"/>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Evaluate and review use of the collection</w:t>
            </w: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1.1</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 xml:space="preserve">Develop </w:t>
            </w:r>
            <w:r w:rsidRPr="00F95696">
              <w:rPr>
                <w:rStyle w:val="BoldandItalics"/>
              </w:rPr>
              <w:t>mechanisms for the acquisition and maintenance of data on collection use</w:t>
            </w:r>
            <w:r w:rsidRPr="00F95696">
              <w:t xml:space="preserve"> and reasons for demand/lack of demand</w:t>
            </w: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9569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1.2</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Evaluate and review usage data as the basis for collection policies which reflect and anticipate customer demands and changing needs</w:t>
            </w:r>
          </w:p>
        </w:tc>
      </w:tr>
      <w:tr w:rsidTr="0070265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rPr>
                <w:rStyle w:val="SpecialBold"/>
              </w:rPr>
              <w:t>2</w:t>
            </w:r>
          </w:p>
        </w:tc>
        <w:tc>
          <w:tcPr>
            <w:tcW w:w="2410" w:type="dxa"/>
            <w:vMerge w:val="restart"/>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Develop collection strategies and policies</w:t>
            </w: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2.1</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Develop collection strategies and policies which reflect the organi</w:t>
            </w:r>
            <w:r w:rsidRPr="00F95696">
              <w:t xml:space="preserve">sation's directions and strategies, and awareness of </w:t>
            </w:r>
            <w:r w:rsidRPr="00F95696">
              <w:rPr>
                <w:rStyle w:val="BoldandItalics"/>
              </w:rPr>
              <w:t>relevant constraints</w:t>
            </w:r>
            <w:r w:rsidRPr="00F95696">
              <w:t>, including cultural considerations</w:t>
            </w: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9569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2.2</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 xml:space="preserve">Consult with </w:t>
            </w:r>
            <w:r w:rsidRPr="00F95696">
              <w:rPr>
                <w:rStyle w:val="BoldandItalics"/>
              </w:rPr>
              <w:t>key stakeholders</w:t>
            </w:r>
            <w:r w:rsidRPr="00F95696">
              <w:t xml:space="preserve"> in relation to collection strategies and policies</w:t>
            </w: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9569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2.3</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Develop collection strategies and policies which incorporate an appropriate mix of in-house collection and access to information from remote sources</w:t>
            </w: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9569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2.4</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 xml:space="preserve">Integrate </w:t>
            </w:r>
            <w:r w:rsidRPr="00F95696">
              <w:rPr>
                <w:rStyle w:val="BoldandItalics"/>
              </w:rPr>
              <w:t>current and emerging industry trends</w:t>
            </w:r>
            <w:r w:rsidRPr="00F95696">
              <w:t xml:space="preserve"> into collection strategies</w:t>
            </w: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9569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2.5</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Ensure coll</w:t>
            </w:r>
            <w:r w:rsidRPr="00F95696">
              <w:t>ection strategies and policies reflect evaluation of the collection use, availability of alternative formats for information and potential resource sharing</w:t>
            </w: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9569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2.6</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 xml:space="preserve">Integrate the potential for appropriate </w:t>
            </w:r>
            <w:r w:rsidRPr="00F95696">
              <w:rPr>
                <w:rStyle w:val="BoldandItalics"/>
              </w:rPr>
              <w:t>co</w:t>
            </w:r>
            <w:r w:rsidRPr="00F95696">
              <w:t>-</w:t>
            </w:r>
            <w:r w:rsidRPr="00F95696">
              <w:rPr>
                <w:rStyle w:val="BoldandItalics"/>
              </w:rPr>
              <w:t>operative projects</w:t>
            </w:r>
            <w:r w:rsidRPr="00F95696">
              <w:t xml:space="preserve"> with other information provide</w:t>
            </w:r>
            <w:r w:rsidRPr="00F95696">
              <w:t>rs into strategies and policies</w:t>
            </w:r>
          </w:p>
        </w:tc>
      </w:tr>
      <w:tr w:rsidTr="0070265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rPr>
                <w:rStyle w:val="SpecialBold"/>
              </w:rPr>
              <w:t>3</w:t>
            </w:r>
          </w:p>
        </w:tc>
        <w:tc>
          <w:tcPr>
            <w:tcW w:w="2410" w:type="dxa"/>
            <w:vMerge w:val="restart"/>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Manage selection</w:t>
            </w:r>
            <w:r w:rsidRPr="00F95696">
              <w:t xml:space="preserve">, </w:t>
            </w:r>
            <w:r w:rsidRPr="00F95696">
              <w:rPr>
                <w:rStyle w:val="SpecialBold"/>
              </w:rPr>
              <w:t>acquisition and disposal of materials</w:t>
            </w: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3.1</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Establish and monitor processes to coordinate and control the selection, acquisition and disposal of materials in accordance with policies</w:t>
            </w: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9569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3.2</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Assess resource implications of selection and communicate to the appropriate staff</w:t>
            </w: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9569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3.3</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 xml:space="preserve">Establish and maintain </w:t>
            </w:r>
            <w:r w:rsidRPr="00F95696">
              <w:rPr>
                <w:rStyle w:val="BoldandItalics"/>
              </w:rPr>
              <w:t>processes to review</w:t>
            </w:r>
            <w:r w:rsidRPr="00F95696">
              <w:t xml:space="preserve"> </w:t>
            </w:r>
            <w:r w:rsidRPr="00F95696">
              <w:rPr>
                <w:rStyle w:val="BoldandItalics"/>
              </w:rPr>
              <w:t>the collection</w:t>
            </w:r>
            <w:r w:rsidRPr="00F95696">
              <w:t xml:space="preserve"> in line with collection strategies and policies</w:t>
            </w:r>
          </w:p>
        </w:tc>
      </w:tr>
      <w:tr w:rsidTr="00702658">
        <w:tblPrEx>
          <w:tblW w:w="0" w:type="auto"/>
          <w:tblLayout w:type="fixed"/>
          <w:tblCellMar>
            <w:left w:w="62" w:type="dxa"/>
            <w:right w:w="62" w:type="dxa"/>
          </w:tblCellMar>
          <w:tblLook w:val="0000"/>
        </w:tblPrEx>
        <w:tc>
          <w:tcPr>
            <w:tcW w:w="28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F95696">
            <w:pPr>
              <w:pStyle w:val="BodyText"/>
              <w:rPr>
                <w:lang w:val="en-NZ"/>
              </w:rPr>
            </w:pPr>
          </w:p>
        </w:tc>
        <w:tc>
          <w:tcPr>
            <w:tcW w:w="519"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3.4</w:t>
            </w:r>
            <w:r w:rsidRPr="00F95696">
              <w:tab/>
            </w:r>
          </w:p>
        </w:tc>
        <w:tc>
          <w:tcPr>
            <w:tcW w:w="5292" w:type="dxa"/>
            <w:tcBorders>
              <w:top w:val="nil"/>
              <w:left w:val="nil"/>
              <w:bottom w:val="nil"/>
              <w:right w:val="nil"/>
            </w:tcBorders>
            <w:tcMar>
              <w:top w:w="0" w:type="dxa"/>
              <w:left w:w="62" w:type="dxa"/>
              <w:bottom w:w="0" w:type="dxa"/>
              <w:right w:w="62" w:type="dxa"/>
            </w:tcMar>
          </w:tcPr>
          <w:p w:rsidR="00000000" w:rsidP="00F95696">
            <w:pPr>
              <w:pStyle w:val="List"/>
              <w:rPr>
                <w:lang w:val="en-NZ"/>
              </w:rPr>
            </w:pPr>
            <w:r w:rsidRPr="00F95696">
              <w:t>Initiate appropriate collaborative or cooperative projects to benefit the organisation's customers</w:t>
            </w:r>
          </w:p>
        </w:tc>
      </w:tr>
      <w:tr w:rsidTr="00702658">
        <w:tblPrEx>
          <w:tblW w:w="0" w:type="auto"/>
          <w:tblLayout w:type="fixed"/>
          <w:tblCellMar>
            <w:left w:w="62" w:type="dxa"/>
            <w:right w:w="62" w:type="dxa"/>
          </w:tblCellMar>
          <w:tblLook w:val="0000"/>
        </w:tblPrEx>
        <w:tc>
          <w:tcPr>
            <w:tcW w:w="8505" w:type="dxa"/>
            <w:gridSpan w:val="4"/>
            <w:tcBorders>
              <w:top w:val="nil"/>
              <w:left w:val="nil"/>
              <w:bottom w:val="nil"/>
              <w:right w:val="nil"/>
            </w:tcBorders>
            <w:tcMar>
              <w:top w:w="0" w:type="dxa"/>
              <w:left w:w="62" w:type="dxa"/>
              <w:bottom w:w="0" w:type="dxa"/>
              <w:right w:w="62" w:type="dxa"/>
            </w:tcMar>
          </w:tcPr>
          <w:p w:rsidR="00000000" w:rsidRPr="00F95696" w:rsidP="00F95696">
            <w:pPr>
              <w:pStyle w:val="BodyText"/>
            </w:pPr>
          </w:p>
        </w:tc>
      </w:tr>
    </w:tbl>
    <w:p w:rsidR="00000000" w:rsidRPr="00F95696" w:rsidP="00F95696">
      <w:pPr>
        <w:pStyle w:val="BodyText"/>
      </w:pPr>
    </w:p>
    <w:p w:rsidR="00000000" w:rsidRPr="00F95696" w:rsidP="00F95696">
      <w:pPr>
        <w:pStyle w:val="AllowPageBreak"/>
      </w:pPr>
    </w:p>
    <w:p w:rsidR="00000000" w:rsidRPr="00F95696" w:rsidP="00F95696">
      <w:pPr>
        <w:pStyle w:val="Heading1"/>
      </w:pPr>
      <w:bookmarkStart w:id="9" w:name="O_72551"/>
      <w:bookmarkEnd w:id="9"/>
      <w:r w:rsidRPr="00F95696">
        <w:t>Required Skills and Knowledge</w:t>
      </w:r>
    </w:p>
    <w:tbl>
      <w:tblPr>
        <w:tblW w:w="0" w:type="auto"/>
        <w:tblLayout w:type="fixed"/>
        <w:tblCellMar>
          <w:left w:w="62" w:type="dxa"/>
          <w:right w:w="62" w:type="dxa"/>
        </w:tblCellMar>
        <w:tblLook w:val="0000"/>
      </w:tblPr>
      <w:tblGrid>
        <w:gridCol w:w="8505"/>
      </w:tblGrid>
      <w:tr w:rsidTr="00702658">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Required Skills and knowledge</w:t>
            </w:r>
            <w:r w:rsidRPr="00F95696">
              <w:t xml:space="preserve"> </w:t>
            </w:r>
          </w:p>
        </w:tc>
      </w:tr>
      <w:tr w:rsidTr="0070265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This section describes the skills and knowledge required for this unit.</w:t>
            </w:r>
          </w:p>
        </w:tc>
      </w:tr>
      <w:tr w:rsidTr="0070265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Required skills</w:t>
            </w:r>
          </w:p>
        </w:tc>
      </w:tr>
      <w:tr w:rsidTr="0070265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95696" w:rsidP="00F95696">
            <w:pPr>
              <w:pStyle w:val="ListBullet"/>
            </w:pPr>
            <w:r w:rsidRPr="00F95696">
              <w:t>communication skills to initiate collaborative projects, to communicate and introduce change, and to undertake consultation processes on strategic and operational issues with a wide range of stakeholders and colleagues</w:t>
            </w:r>
          </w:p>
          <w:p w:rsidR="00000000" w:rsidRPr="00F95696" w:rsidP="00F95696">
            <w:pPr>
              <w:pStyle w:val="ListBullet"/>
            </w:pPr>
            <w:r w:rsidRPr="00F95696">
              <w:t>critical thinking skills to analyse and integrate a wide range of concepts to create coherent policy and strategic positions</w:t>
            </w:r>
          </w:p>
          <w:p w:rsidR="00000000" w:rsidRPr="00F95696" w:rsidP="00F95696">
            <w:pPr>
              <w:pStyle w:val="ListBullet"/>
            </w:pPr>
            <w:r w:rsidRPr="00F95696">
              <w:t>planning and organisational skills to develop and manage policies, strategies and processes in an integrated way</w:t>
            </w:r>
          </w:p>
          <w:p w:rsidR="00000000" w:rsidRPr="00F95696" w:rsidP="00F95696">
            <w:pPr>
              <w:pStyle w:val="ListBullet"/>
            </w:pPr>
            <w:r w:rsidRPr="00F95696">
              <w:t>problem-solving sk</w:t>
            </w:r>
            <w:r w:rsidRPr="00F95696">
              <w:t xml:space="preserve">ills to analyse strategic issues and challenges and to develop appropriate responses </w:t>
            </w:r>
          </w:p>
          <w:p w:rsidR="00000000" w:rsidRPr="00F95696" w:rsidP="00F95696">
            <w:pPr>
              <w:pStyle w:val="ListBullet"/>
            </w:pPr>
            <w:r w:rsidRPr="00F95696">
              <w:t>literacy skills to interpret varied and complex information and ideas</w:t>
            </w:r>
          </w:p>
          <w:p w:rsidR="00000000" w:rsidP="00F95696">
            <w:pPr>
              <w:pStyle w:val="ListBullet"/>
              <w:rPr>
                <w:lang w:val="en-NZ"/>
              </w:rPr>
            </w:pPr>
            <w:r w:rsidRPr="00F95696">
              <w:t>numeracy skills to assess and develop resource strategies for collection development.</w:t>
            </w:r>
          </w:p>
        </w:tc>
      </w:tr>
      <w:tr w:rsidTr="0070265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Required kn</w:t>
            </w:r>
            <w:r w:rsidRPr="00F95696">
              <w:rPr>
                <w:rStyle w:val="SpecialBold"/>
              </w:rPr>
              <w:t>owledge</w:t>
            </w:r>
          </w:p>
        </w:tc>
      </w:tr>
      <w:tr w:rsidTr="0070265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95696" w:rsidP="00F95696">
            <w:pPr>
              <w:pStyle w:val="ListBullet"/>
            </w:pPr>
            <w:r w:rsidRPr="00F95696">
              <w:t>mechanisms for research of collection use and applicability of different mechanisms to different contexts</w:t>
            </w:r>
          </w:p>
          <w:p w:rsidR="00000000" w:rsidRPr="00F95696" w:rsidP="00F95696">
            <w:pPr>
              <w:pStyle w:val="ListBullet"/>
            </w:pPr>
            <w:r w:rsidRPr="00F95696">
              <w:t>current and emerging industry trends in relation to collection development in an information services context</w:t>
            </w:r>
          </w:p>
          <w:p w:rsidR="00000000" w:rsidP="00F95696">
            <w:pPr>
              <w:pStyle w:val="ListBullet"/>
              <w:rPr>
                <w:lang w:val="en-NZ"/>
              </w:rPr>
            </w:pPr>
            <w:r w:rsidRPr="00F95696">
              <w:t>detailed understanding of selection and acquisition processes and procedures</w:t>
            </w:r>
          </w:p>
        </w:tc>
      </w:tr>
      <w:tr w:rsidTr="0070265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95696" w:rsidP="00F95696">
            <w:pPr>
              <w:pStyle w:val="ListBullet"/>
            </w:pPr>
            <w:r w:rsidRPr="00F95696">
              <w:t>collection development policies in libraries and information agencies, including selection, weeding and stocktaking policies</w:t>
            </w:r>
          </w:p>
          <w:p w:rsidR="00000000" w:rsidRPr="00F95696" w:rsidP="00F95696">
            <w:pPr>
              <w:pStyle w:val="ListBullet"/>
            </w:pPr>
            <w:r w:rsidRPr="00F95696">
              <w:t>types of co-operative projects that exist between different information services providers</w:t>
            </w:r>
          </w:p>
          <w:p w:rsidR="00000000" w:rsidRPr="00F95696" w:rsidP="00F95696">
            <w:pPr>
              <w:pStyle w:val="ListBullet"/>
            </w:pPr>
            <w:r w:rsidRPr="00F95696">
              <w:t>copyright, moral rights and intellectual property legislation and issues that impact on collection development policies</w:t>
            </w:r>
          </w:p>
          <w:p w:rsidR="00000000" w:rsidRPr="00F95696" w:rsidP="00F95696">
            <w:pPr>
              <w:pStyle w:val="ListBullet"/>
            </w:pPr>
            <w:r w:rsidRPr="00F95696">
              <w:t>legal issues that impact on collection develo</w:t>
            </w:r>
            <w:r w:rsidRPr="00F95696">
              <w:t>pment, e.g. Archives Act, disposal schedules, Copyright Act and amendments</w:t>
            </w:r>
          </w:p>
          <w:p w:rsidR="00000000" w:rsidP="00F95696">
            <w:pPr>
              <w:pStyle w:val="ListBullet"/>
              <w:rPr>
                <w:lang w:val="en-NZ"/>
              </w:rPr>
            </w:pPr>
            <w:r w:rsidRPr="00F95696">
              <w:t>cultural protocols that affect the development of collection strategies.</w:t>
            </w:r>
          </w:p>
        </w:tc>
      </w:tr>
      <w:tr w:rsidTr="00702658">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F95696" w:rsidP="00F95696">
            <w:pPr>
              <w:pStyle w:val="BodyText"/>
            </w:pPr>
          </w:p>
        </w:tc>
      </w:tr>
    </w:tbl>
    <w:p w:rsidR="00000000" w:rsidRPr="00F95696" w:rsidP="00F95696">
      <w:pPr>
        <w:pStyle w:val="BodyText"/>
      </w:pPr>
    </w:p>
    <w:p w:rsidR="00000000" w:rsidRPr="00F95696" w:rsidP="00F95696">
      <w:pPr>
        <w:pStyle w:val="AllowPageBreak"/>
      </w:pPr>
    </w:p>
    <w:p w:rsidR="00000000" w:rsidRPr="00F95696" w:rsidP="00F95696">
      <w:pPr>
        <w:pStyle w:val="Heading1"/>
      </w:pPr>
      <w:bookmarkStart w:id="10" w:name="O_72552"/>
      <w:bookmarkEnd w:id="10"/>
      <w:r w:rsidRPr="00F95696">
        <w:t>Evidence Guide</w:t>
      </w:r>
    </w:p>
    <w:tbl>
      <w:tblPr>
        <w:tblW w:w="0" w:type="auto"/>
        <w:tblLayout w:type="fixed"/>
        <w:tblCellMar>
          <w:left w:w="62" w:type="dxa"/>
          <w:right w:w="62" w:type="dxa"/>
        </w:tblCellMar>
        <w:tblLook w:val="0000"/>
      </w:tblPr>
      <w:tblGrid>
        <w:gridCol w:w="3061"/>
        <w:gridCol w:w="5444"/>
      </w:tblGrid>
      <w:tr w:rsidTr="0070265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EVIDENCE GUIDE</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The Evidence Guide provides advice on assessment and must be read in conjunction with the performance criteria, required skills and knowledge, range statement and the Assessment Guidelines for the Training Package.</w:t>
            </w:r>
          </w:p>
        </w:tc>
      </w:tr>
      <w:tr w:rsidTr="0070265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Critical aspects for assessment and evi</w:t>
            </w:r>
            <w:r w:rsidRPr="00F95696">
              <w:rPr>
                <w:rStyle w:val="SpecialBold"/>
              </w:rPr>
              <w:t>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t>Evidence of the following is essential:</w:t>
            </w:r>
          </w:p>
          <w:p w:rsidR="00000000" w:rsidRPr="00F95696" w:rsidP="00F95696">
            <w:pPr>
              <w:pStyle w:val="ListBullet"/>
            </w:pPr>
            <w:r w:rsidRPr="00F95696">
              <w:t>practical demonstration of skills through the development of collection policies and strategies, addressing requirements and constraints for a specific workplace</w:t>
            </w:r>
            <w:r w:rsidRPr="00F95696">
              <w:t xml:space="preserve"> context</w:t>
            </w:r>
          </w:p>
          <w:p w:rsidR="00000000" w:rsidP="00F95696">
            <w:pPr>
              <w:pStyle w:val="ListBullet"/>
              <w:rPr>
                <w:lang w:val="en-NZ"/>
              </w:rPr>
            </w:pPr>
            <w:r w:rsidRPr="00F95696">
              <w:t>in-depth knowledge of information services practices and trends.</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t>Assessment must ensure:</w:t>
            </w:r>
          </w:p>
          <w:p w:rsidR="00000000" w:rsidRPr="00F95696" w:rsidP="00F95696">
            <w:pPr>
              <w:pStyle w:val="ListBullet"/>
            </w:pPr>
            <w:r w:rsidRPr="00F95696">
              <w:t>access to relevant policies and procedures manuals</w:t>
            </w:r>
          </w:p>
          <w:p w:rsidR="00000000" w:rsidP="00F95696">
            <w:pPr>
              <w:pStyle w:val="ListBullet"/>
              <w:rPr>
                <w:lang w:val="en-NZ"/>
              </w:rPr>
            </w:pPr>
            <w:r w:rsidRPr="00F95696">
              <w:t>access to a collection for which management strategies and policies may be developed.</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Method of assessment</w:t>
            </w:r>
          </w:p>
        </w:tc>
        <w:tc>
          <w:tcPr>
            <w:tcW w:w="5444"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t>A range of assessment methods should be used to assess practical skills and knowledge. The following examples are appropriate for this unit:</w:t>
            </w:r>
          </w:p>
          <w:p w:rsidR="00000000" w:rsidRPr="00F95696" w:rsidP="00F95696">
            <w:pPr>
              <w:pStyle w:val="ListBullet"/>
            </w:pPr>
            <w:r w:rsidRPr="00F95696">
              <w:t xml:space="preserve">direct questioning combined with review of portfolios of evidence and third party workplace reports of on-the-job performance by the candidate </w:t>
            </w:r>
          </w:p>
          <w:p w:rsidR="00000000" w:rsidRPr="00F95696" w:rsidP="00F95696">
            <w:pPr>
              <w:pStyle w:val="BodyText"/>
            </w:pPr>
          </w:p>
          <w:p w:rsidR="00000000" w:rsidRPr="00F95696" w:rsidP="00F95696">
            <w:pPr>
              <w:pStyle w:val="ListBullet"/>
            </w:pPr>
            <w:r w:rsidRPr="00F95696">
              <w:t>evaluation of strategies and policies developed by the candidate to meet a specific workplace need</w:t>
            </w:r>
          </w:p>
          <w:p w:rsidR="00000000" w:rsidP="00F95696">
            <w:pPr>
              <w:pStyle w:val="ListBullet"/>
              <w:rPr>
                <w:lang w:val="en-NZ"/>
              </w:rPr>
            </w:pPr>
            <w:r w:rsidRPr="00F95696">
              <w:t xml:space="preserve">evaluation </w:t>
            </w:r>
            <w:r w:rsidRPr="00F95696">
              <w:t>of strategies and policies developed by the candidate adapted to different context sand situations.</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t>Holistic assessment with other units relevant to the industry sector, workplace and job role is recommended, for example:</w:t>
            </w:r>
          </w:p>
          <w:p w:rsidR="00000000" w:rsidRPr="00F95696" w:rsidP="00F95696">
            <w:pPr>
              <w:pStyle w:val="ListBullet"/>
            </w:pPr>
            <w:r w:rsidRPr="00F95696">
              <w:t>CULLB509C Select and acquire information materials.</w:t>
            </w:r>
          </w:p>
        </w:tc>
      </w:tr>
    </w:tbl>
    <w:p w:rsidR="00000000" w:rsidRPr="00F95696" w:rsidP="00F95696">
      <w:pPr>
        <w:pStyle w:val="BodyText"/>
      </w:pPr>
    </w:p>
    <w:p w:rsidR="00000000" w:rsidRPr="00F95696" w:rsidP="00F95696">
      <w:pPr>
        <w:pStyle w:val="AllowPageBreak"/>
      </w:pPr>
    </w:p>
    <w:p w:rsidR="00000000" w:rsidRPr="00F95696" w:rsidP="00F95696">
      <w:pPr>
        <w:pStyle w:val="Heading1"/>
      </w:pPr>
      <w:bookmarkStart w:id="11" w:name="O_72553"/>
      <w:bookmarkEnd w:id="11"/>
      <w:r w:rsidRPr="00F95696">
        <w:t>Range Statement</w:t>
      </w:r>
    </w:p>
    <w:tbl>
      <w:tblPr>
        <w:tblW w:w="0" w:type="auto"/>
        <w:tblLayout w:type="fixed"/>
        <w:tblCellMar>
          <w:left w:w="62" w:type="dxa"/>
          <w:right w:w="62" w:type="dxa"/>
        </w:tblCellMar>
        <w:tblLook w:val="0000"/>
      </w:tblPr>
      <w:tblGrid>
        <w:gridCol w:w="3061"/>
        <w:gridCol w:w="5444"/>
      </w:tblGrid>
      <w:tr w:rsidTr="0070265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RANGE STATEMENT</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t xml:space="preserve">The range statement relates to the unit of competency as a whole. It allows for different work environments and situations that may affect </w:t>
            </w:r>
            <w:r w:rsidRPr="00F95696">
              <w:t>performance. Bold italicised wording, if used in the performance criteria, is detailed below. Essential operating conditions that may be present with training and assessment (depending on the work situation, needs of the candidate, accessibility of the ite</w:t>
            </w:r>
            <w:r w:rsidRPr="00F95696">
              <w:t>m, and local industry and regional contexts) may also be included.</w:t>
            </w:r>
          </w:p>
        </w:tc>
      </w:tr>
      <w:tr w:rsidTr="0070265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BoldandItalics"/>
              </w:rPr>
              <w:t>Mechanisms for the acquisition and maintenance of data on collection use</w:t>
            </w:r>
            <w:r w:rsidRPr="00F9569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95696" w:rsidP="00F95696">
            <w:pPr>
              <w:pStyle w:val="ListBullet"/>
            </w:pPr>
            <w:r w:rsidRPr="00F95696">
              <w:t>informal feedback from customers and other staff</w:t>
            </w:r>
          </w:p>
          <w:p w:rsidR="00000000" w:rsidRPr="00F95696" w:rsidP="00F95696">
            <w:pPr>
              <w:pStyle w:val="ListBullet"/>
            </w:pPr>
            <w:r w:rsidRPr="00F95696">
              <w:t>surveys and other investigations</w:t>
            </w:r>
          </w:p>
          <w:p w:rsidR="00000000" w:rsidRPr="00F95696" w:rsidP="00F95696">
            <w:pPr>
              <w:pStyle w:val="ListBullet"/>
            </w:pPr>
            <w:r w:rsidRPr="00F95696">
              <w:t>regular review of collection against organisational objectives</w:t>
            </w:r>
          </w:p>
          <w:p w:rsidR="00000000" w:rsidRPr="00F95696" w:rsidP="00F95696">
            <w:pPr>
              <w:pStyle w:val="ListBullet"/>
            </w:pPr>
            <w:r w:rsidRPr="00F95696">
              <w:t>community consultations</w:t>
            </w:r>
          </w:p>
          <w:p w:rsidR="00000000" w:rsidRPr="00F95696" w:rsidP="00F95696">
            <w:pPr>
              <w:pStyle w:val="ListBullet"/>
            </w:pPr>
            <w:r w:rsidRPr="00F95696">
              <w:t>interviews</w:t>
            </w:r>
          </w:p>
          <w:p w:rsidR="00000000" w:rsidP="00F95696">
            <w:pPr>
              <w:pStyle w:val="ListBullet"/>
              <w:rPr>
                <w:lang w:val="en-NZ"/>
              </w:rPr>
            </w:pPr>
            <w:r w:rsidRPr="00F95696">
              <w:t>analysis of collection usage</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BoldandItalics"/>
              </w:rPr>
              <w:t>Relevant constraints</w:t>
            </w:r>
            <w:r w:rsidRPr="00F9569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95696" w:rsidP="00F95696">
            <w:pPr>
              <w:pStyle w:val="ListBullet"/>
            </w:pPr>
            <w:r w:rsidRPr="00F95696">
              <w:t>information provider's priorities</w:t>
            </w:r>
          </w:p>
          <w:p w:rsidR="00000000" w:rsidRPr="00F95696" w:rsidP="00F95696">
            <w:pPr>
              <w:pStyle w:val="ListBullet"/>
            </w:pPr>
            <w:r w:rsidRPr="00F95696">
              <w:t>legislative requirements</w:t>
            </w:r>
          </w:p>
          <w:p w:rsidR="00000000" w:rsidRPr="00F95696" w:rsidP="00F95696">
            <w:pPr>
              <w:pStyle w:val="ListBullet"/>
            </w:pPr>
            <w:r w:rsidRPr="00F95696">
              <w:t>ethical considerations</w:t>
            </w:r>
          </w:p>
          <w:p w:rsidR="00000000" w:rsidRPr="00F95696" w:rsidP="00F95696">
            <w:pPr>
              <w:pStyle w:val="ListBullet"/>
            </w:pPr>
            <w:r w:rsidRPr="00F95696">
              <w:t>intellectual property issues</w:t>
            </w:r>
          </w:p>
          <w:p w:rsidR="00000000" w:rsidRPr="00F95696" w:rsidP="00F95696">
            <w:pPr>
              <w:pStyle w:val="ListBullet"/>
            </w:pPr>
            <w:r w:rsidRPr="00F95696">
              <w:t>licensing and other legal agreements</w:t>
            </w:r>
          </w:p>
          <w:p w:rsidR="00000000" w:rsidRPr="00F95696" w:rsidP="00F95696">
            <w:pPr>
              <w:pStyle w:val="ListBullet"/>
            </w:pPr>
            <w:r w:rsidRPr="00F95696">
              <w:t>finances</w:t>
            </w:r>
          </w:p>
          <w:p w:rsidR="00000000" w:rsidRPr="00F95696" w:rsidP="00F95696">
            <w:pPr>
              <w:pStyle w:val="ListBullet"/>
            </w:pPr>
            <w:r w:rsidRPr="00F95696">
              <w:t>economics of alternative forms of, and access to, information</w:t>
            </w:r>
          </w:p>
          <w:p w:rsidR="00000000" w:rsidRPr="00F95696" w:rsidP="00F95696">
            <w:pPr>
              <w:pStyle w:val="ListBullet"/>
            </w:pPr>
            <w:r w:rsidRPr="00F95696">
              <w:t>care and maintenance capability</w:t>
            </w:r>
          </w:p>
          <w:p w:rsidR="00000000" w:rsidP="00F95696">
            <w:pPr>
              <w:pStyle w:val="ListBullet"/>
              <w:rPr>
                <w:lang w:val="en-NZ"/>
              </w:rPr>
            </w:pPr>
            <w:r w:rsidRPr="00F95696">
              <w:t>cultural protocols</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BoldandItalics"/>
              </w:rPr>
              <w:t>Key stakeholders</w:t>
            </w:r>
            <w:r w:rsidRPr="00F9569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95696" w:rsidP="00F95696">
            <w:pPr>
              <w:pStyle w:val="ListBullet"/>
            </w:pPr>
            <w:r w:rsidRPr="00F95696">
              <w:t>customers/community</w:t>
            </w:r>
          </w:p>
          <w:p w:rsidR="00000000" w:rsidRPr="00F95696" w:rsidP="00F95696">
            <w:pPr>
              <w:pStyle w:val="ListBullet"/>
            </w:pPr>
            <w:r w:rsidRPr="00F95696">
              <w:t>other information providers</w:t>
            </w:r>
          </w:p>
          <w:p w:rsidR="00000000" w:rsidRPr="00F95696" w:rsidP="00F95696">
            <w:pPr>
              <w:pStyle w:val="ListBullet"/>
            </w:pPr>
            <w:r w:rsidRPr="00F95696">
              <w:t>boards of management</w:t>
            </w:r>
          </w:p>
          <w:p w:rsidR="00000000" w:rsidRPr="00F95696" w:rsidP="00F95696">
            <w:pPr>
              <w:pStyle w:val="ListBullet"/>
            </w:pPr>
            <w:r w:rsidRPr="00F95696">
              <w:t>local councils</w:t>
            </w:r>
          </w:p>
          <w:p w:rsidR="00000000" w:rsidP="00F95696">
            <w:pPr>
              <w:pStyle w:val="ListBullet"/>
              <w:rPr>
                <w:lang w:val="en-NZ"/>
              </w:rPr>
            </w:pPr>
            <w:r w:rsidRPr="00F95696">
              <w:t>information specialists</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BoldandItalics"/>
              </w:rPr>
              <w:t>Current and emerging industry trends</w:t>
            </w:r>
            <w:r w:rsidRPr="00F95696">
              <w:t xml:space="preserve"> may relate to:</w:t>
            </w:r>
          </w:p>
        </w:tc>
        <w:tc>
          <w:tcPr>
            <w:tcW w:w="5444" w:type="dxa"/>
            <w:tcBorders>
              <w:top w:val="nil"/>
              <w:left w:val="nil"/>
              <w:bottom w:val="nil"/>
              <w:right w:val="nil"/>
            </w:tcBorders>
            <w:tcMar>
              <w:top w:w="0" w:type="dxa"/>
              <w:left w:w="62" w:type="dxa"/>
              <w:bottom w:w="0" w:type="dxa"/>
              <w:right w:w="62" w:type="dxa"/>
            </w:tcMar>
          </w:tcPr>
          <w:p w:rsidR="00000000" w:rsidRPr="00F95696" w:rsidP="00F95696">
            <w:pPr>
              <w:pStyle w:val="ListBullet"/>
            </w:pPr>
            <w:r w:rsidRPr="00F95696">
              <w:t>changes in usage patterns</w:t>
            </w:r>
          </w:p>
          <w:p w:rsidR="00000000" w:rsidRPr="00F95696" w:rsidP="00F95696">
            <w:pPr>
              <w:pStyle w:val="ListBullet"/>
            </w:pPr>
            <w:r w:rsidRPr="00F95696">
              <w:t>change in customer profile</w:t>
            </w:r>
          </w:p>
          <w:p w:rsidR="00000000" w:rsidRPr="00F95696" w:rsidP="00F95696">
            <w:pPr>
              <w:pStyle w:val="ListBullet"/>
            </w:pPr>
            <w:r w:rsidRPr="00F95696">
              <w:t>technological developments</w:t>
            </w:r>
          </w:p>
          <w:p w:rsidR="00000000" w:rsidP="00F95696">
            <w:pPr>
              <w:pStyle w:val="ListBullet"/>
              <w:rPr>
                <w:lang w:val="en-NZ"/>
              </w:rPr>
            </w:pPr>
            <w:r w:rsidRPr="00F95696">
              <w:t>economic trends</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BoldandItalics"/>
              </w:rPr>
              <w:t>Co</w:t>
            </w:r>
            <w:r w:rsidRPr="00F95696">
              <w:t>-</w:t>
            </w:r>
            <w:r w:rsidRPr="00F95696">
              <w:rPr>
                <w:rStyle w:val="BoldandItalics"/>
              </w:rPr>
              <w:t>operative projects</w:t>
            </w:r>
            <w:r w:rsidRPr="00F95696">
              <w:t xml:space="preserve"> may take place with:</w:t>
            </w:r>
          </w:p>
        </w:tc>
        <w:tc>
          <w:tcPr>
            <w:tcW w:w="5444" w:type="dxa"/>
            <w:tcBorders>
              <w:top w:val="nil"/>
              <w:left w:val="nil"/>
              <w:bottom w:val="nil"/>
              <w:right w:val="nil"/>
            </w:tcBorders>
            <w:tcMar>
              <w:top w:w="0" w:type="dxa"/>
              <w:left w:w="62" w:type="dxa"/>
              <w:bottom w:w="0" w:type="dxa"/>
              <w:right w:w="62" w:type="dxa"/>
            </w:tcMar>
          </w:tcPr>
          <w:p w:rsidR="00000000" w:rsidRPr="00F95696" w:rsidP="00F95696">
            <w:pPr>
              <w:pStyle w:val="ListBullet"/>
            </w:pPr>
            <w:r w:rsidRPr="00F95696">
              <w:t>related organisations</w:t>
            </w:r>
          </w:p>
          <w:p w:rsidR="00000000" w:rsidRPr="00F95696" w:rsidP="00F95696">
            <w:pPr>
              <w:pStyle w:val="ListBullet"/>
            </w:pPr>
            <w:r w:rsidRPr="00F95696">
              <w:t>other libraries and information agencies in Australia and overseas</w:t>
            </w:r>
          </w:p>
          <w:p w:rsidR="00000000" w:rsidRPr="00F95696" w:rsidP="00F95696">
            <w:pPr>
              <w:pStyle w:val="ListBullet"/>
            </w:pPr>
            <w:r w:rsidRPr="00F95696">
              <w:t>providers of networked information</w:t>
            </w:r>
          </w:p>
          <w:p w:rsidR="00000000" w:rsidP="00F95696">
            <w:pPr>
              <w:pStyle w:val="ListBullet"/>
              <w:rPr>
                <w:lang w:val="en-NZ"/>
              </w:rPr>
            </w:pPr>
            <w:r w:rsidRPr="00F95696">
              <w:t>other commercial vendors</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95696">
            <w:pPr>
              <w:pStyle w:val="BodyText"/>
              <w:rPr>
                <w:lang w:val="en-NZ"/>
              </w:rPr>
            </w:pPr>
          </w:p>
        </w:tc>
      </w:tr>
      <w:tr w:rsidTr="00702658">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BoldandItalics"/>
              </w:rPr>
              <w:t>Processes to review the collection</w:t>
            </w:r>
            <w:r w:rsidRPr="00F95696">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F95696" w:rsidP="00F95696">
            <w:pPr>
              <w:pStyle w:val="ListBullet"/>
            </w:pPr>
            <w:r w:rsidRPr="00F95696">
              <w:t>review of organisational policies and procedures manuals</w:t>
            </w:r>
          </w:p>
          <w:p w:rsidR="00000000" w:rsidRPr="00F95696" w:rsidP="00F95696">
            <w:pPr>
              <w:pStyle w:val="ListBullet"/>
            </w:pPr>
            <w:r w:rsidRPr="00F95696">
              <w:t>review of strategic plans</w:t>
            </w:r>
          </w:p>
          <w:p w:rsidR="00000000" w:rsidRPr="00F95696" w:rsidP="00F95696">
            <w:pPr>
              <w:pStyle w:val="ListBullet"/>
            </w:pPr>
            <w:r w:rsidRPr="00F95696">
              <w:t>conspectus procedures</w:t>
            </w:r>
          </w:p>
          <w:p w:rsidR="00000000" w:rsidP="00F95696">
            <w:pPr>
              <w:pStyle w:val="ListBullet"/>
              <w:rPr>
                <w:lang w:val="en-NZ"/>
              </w:rPr>
            </w:pPr>
            <w:r w:rsidRPr="00F95696">
              <w:t>quality assurance processes, e.g. customer feedback, organisational requirements</w:t>
            </w:r>
          </w:p>
        </w:tc>
      </w:tr>
      <w:tr w:rsidTr="0070265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95696" w:rsidP="00F95696">
            <w:pPr>
              <w:pStyle w:val="BodyText"/>
            </w:pPr>
          </w:p>
        </w:tc>
      </w:tr>
    </w:tbl>
    <w:p w:rsidR="00000000" w:rsidRPr="00F95696" w:rsidP="00F95696">
      <w:pPr>
        <w:pStyle w:val="BodyText"/>
      </w:pPr>
    </w:p>
    <w:p w:rsidR="00000000" w:rsidRPr="00F95696" w:rsidP="00F95696">
      <w:pPr>
        <w:pStyle w:val="AllowPageBreak"/>
      </w:pPr>
    </w:p>
    <w:p w:rsidR="00000000" w:rsidRPr="00F95696" w:rsidP="00F95696">
      <w:pPr>
        <w:pStyle w:val="Heading1"/>
      </w:pPr>
      <w:bookmarkStart w:id="12" w:name="O_72554"/>
      <w:bookmarkEnd w:id="12"/>
      <w:r w:rsidRPr="00F95696">
        <w:t>Unit Sector(s)</w:t>
      </w:r>
    </w:p>
    <w:p w:rsidR="00000000" w:rsidRPr="00F95696" w:rsidP="00F95696">
      <w:pPr>
        <w:pStyle w:val="BodyText"/>
      </w:pPr>
      <w:r w:rsidRPr="00F95696">
        <w:t>Not applicable.</w:t>
      </w:r>
    </w:p>
    <w:p w:rsidR="00000000" w:rsidRPr="00F95696" w:rsidP="00F95696">
      <w:pPr>
        <w:pStyle w:val="AllowPageBreak"/>
      </w:pPr>
    </w:p>
    <w:p w:rsidR="00000000" w:rsidRPr="00F95696" w:rsidP="00F95696">
      <w:pPr>
        <w:pStyle w:val="Heading1"/>
      </w:pPr>
      <w:bookmarkStart w:id="13" w:name="O_155363"/>
      <w:bookmarkEnd w:id="13"/>
      <w:r w:rsidRPr="00F95696">
        <w:t>Competency field</w:t>
      </w:r>
    </w:p>
    <w:tbl>
      <w:tblPr>
        <w:tblW w:w="0" w:type="auto"/>
        <w:tblLayout w:type="fixed"/>
        <w:tblCellMar>
          <w:left w:w="62" w:type="dxa"/>
          <w:right w:w="62" w:type="dxa"/>
        </w:tblCellMar>
        <w:tblLook w:val="0000"/>
      </w:tblPr>
      <w:tblGrid>
        <w:gridCol w:w="2694"/>
        <w:gridCol w:w="5811"/>
      </w:tblGrid>
      <w:tr w:rsidTr="00702658">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F95696">
            <w:pPr>
              <w:pStyle w:val="BodyText"/>
              <w:rPr>
                <w:lang w:val="en-NZ"/>
              </w:rPr>
            </w:pPr>
            <w:r w:rsidRPr="00F95696">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RPr="00F95696" w:rsidP="00F95696">
            <w:pPr>
              <w:pStyle w:val="BodyText"/>
            </w:pPr>
            <w:r w:rsidRPr="00F95696">
              <w:t>Information Organisation and Management</w:t>
            </w:r>
          </w:p>
        </w:tc>
      </w:tr>
    </w:tbl>
    <w:p w:rsidR="00000000" w:rsidRPr="00F95696" w:rsidP="00F95696">
      <w:pPr>
        <w:pStyle w:val="BodyText"/>
      </w:pPr>
    </w:p>
    <w:p w:rsidR="00000000" w:rsidRPr="00F95696" w:rsidP="00F95696"/>
    <w:sectPr w:rsidSect="00F9569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658" w:rsidP="007026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658" w:rsidP="00F956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02658" w:rsidP="00F9569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02658" w:rsidP="00F9569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02658" w:rsidP="0070265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6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2658" w:rsidP="00F95696">
    <w:pPr>
      <w:pStyle w:val="Header"/>
      <w:framePr w:wrap="around"/>
    </w:pPr>
    <w:r>
      <w:fldChar w:fldCharType="begin"/>
    </w:r>
    <w:r>
      <w:instrText xml:space="preserve"> TITLE   \* MERGEFORMAT </w:instrText>
    </w:r>
    <w:r>
      <w:fldChar w:fldCharType="separate"/>
    </w:r>
    <w:r>
      <w:t>CULLB605C Manage collection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02658" w:rsidP="00F9569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2A40AB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92E14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69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5696"/>
    <w:pPr>
      <w:spacing w:before="360" w:after="60"/>
      <w:outlineLvl w:val="0"/>
    </w:pPr>
    <w:rPr>
      <w:sz w:val="32"/>
    </w:rPr>
  </w:style>
  <w:style w:type="paragraph" w:styleId="Heading2">
    <w:name w:val="heading 2"/>
    <w:basedOn w:val="HeadingBase"/>
    <w:next w:val="BodyText"/>
    <w:link w:val="Heading2Char"/>
    <w:qFormat/>
    <w:rsid w:val="00F95696"/>
    <w:pPr>
      <w:keepLines/>
      <w:spacing w:before="240" w:after="120"/>
      <w:outlineLvl w:val="1"/>
    </w:pPr>
    <w:rPr>
      <w:sz w:val="28"/>
      <w:szCs w:val="40"/>
    </w:rPr>
  </w:style>
  <w:style w:type="paragraph" w:styleId="Heading3">
    <w:name w:val="heading 3"/>
    <w:basedOn w:val="HeadingBase"/>
    <w:next w:val="BodyText"/>
    <w:link w:val="Heading3Char"/>
    <w:qFormat/>
    <w:rsid w:val="00F95696"/>
    <w:pPr>
      <w:spacing w:before="180" w:after="120"/>
      <w:outlineLvl w:val="2"/>
    </w:pPr>
    <w:rPr>
      <w:spacing w:val="-10"/>
      <w:kern w:val="32"/>
    </w:rPr>
  </w:style>
  <w:style w:type="paragraph" w:styleId="Heading4">
    <w:name w:val="heading 4"/>
    <w:basedOn w:val="HeadingBase"/>
    <w:next w:val="BodyText"/>
    <w:link w:val="Heading4Char"/>
    <w:qFormat/>
    <w:rsid w:val="00F95696"/>
    <w:pPr>
      <w:spacing w:before="160" w:after="120"/>
      <w:outlineLvl w:val="3"/>
    </w:pPr>
    <w:rPr>
      <w:sz w:val="22"/>
    </w:rPr>
  </w:style>
  <w:style w:type="paragraph" w:styleId="Heading5">
    <w:name w:val="heading 5"/>
    <w:basedOn w:val="HeadingBase"/>
    <w:next w:val="Normal"/>
    <w:link w:val="Heading5Char"/>
    <w:qFormat/>
    <w:rsid w:val="00F95696"/>
    <w:pPr>
      <w:spacing w:before="80"/>
      <w:outlineLvl w:val="4"/>
    </w:pPr>
    <w:rPr>
      <w:color w:val="918585"/>
      <w:sz w:val="20"/>
    </w:rPr>
  </w:style>
  <w:style w:type="paragraph" w:styleId="Heading6">
    <w:name w:val="heading 6"/>
    <w:basedOn w:val="HeadingBase"/>
    <w:next w:val="Normal"/>
    <w:link w:val="Heading6Char"/>
    <w:qFormat/>
    <w:rsid w:val="00F95696"/>
    <w:pPr>
      <w:spacing w:before="60"/>
      <w:outlineLvl w:val="5"/>
    </w:pPr>
    <w:rPr>
      <w:color w:val="918585"/>
      <w:sz w:val="20"/>
    </w:rPr>
  </w:style>
  <w:style w:type="paragraph" w:styleId="Heading7">
    <w:name w:val="heading 7"/>
    <w:basedOn w:val="Normal"/>
    <w:next w:val="Normal"/>
    <w:link w:val="Heading7Char"/>
    <w:qFormat/>
    <w:rsid w:val="00F95696"/>
    <w:pPr>
      <w:ind w:left="720"/>
      <w:outlineLvl w:val="6"/>
    </w:pPr>
    <w:rPr>
      <w:i/>
    </w:rPr>
  </w:style>
  <w:style w:type="paragraph" w:styleId="Heading8">
    <w:name w:val="heading 8"/>
    <w:basedOn w:val="Normal"/>
    <w:next w:val="Normal"/>
    <w:link w:val="Heading8Char"/>
    <w:qFormat/>
    <w:rsid w:val="00F95696"/>
    <w:pPr>
      <w:ind w:left="720"/>
      <w:outlineLvl w:val="7"/>
    </w:pPr>
    <w:rPr>
      <w:i/>
    </w:rPr>
  </w:style>
  <w:style w:type="paragraph" w:styleId="Heading9">
    <w:name w:val="heading 9"/>
    <w:basedOn w:val="Normal"/>
    <w:next w:val="Normal"/>
    <w:link w:val="Heading9Char"/>
    <w:qFormat/>
    <w:rsid w:val="00F95696"/>
    <w:pPr>
      <w:ind w:left="720"/>
      <w:outlineLvl w:val="8"/>
    </w:pPr>
    <w:rPr>
      <w:i/>
    </w:rPr>
  </w:style>
  <w:style w:type="character" w:default="1" w:styleId="DefaultParagraphFont">
    <w:name w:val="Default Paragraph Font"/>
    <w:uiPriority w:val="1"/>
    <w:unhideWhenUsed/>
    <w:rsid w:val="00F956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696"/>
  </w:style>
  <w:style w:type="character" w:customStyle="1" w:styleId="Heading1Char">
    <w:name w:val="Heading 1 Char"/>
    <w:basedOn w:val="DefaultParagraphFont"/>
    <w:link w:val="Heading1"/>
    <w:rsid w:val="00F95696"/>
    <w:rPr>
      <w:rFonts w:ascii="Times New Roman" w:eastAsia="Times New Roman" w:hAnsi="Times New Roman" w:cs="Times New Roman"/>
      <w:b/>
      <w:sz w:val="32"/>
      <w:szCs w:val="20"/>
      <w:lang w:eastAsia="en-US"/>
    </w:rPr>
  </w:style>
  <w:style w:type="paragraph" w:styleId="BodyText">
    <w:name w:val="Body Text"/>
    <w:basedOn w:val="Normal"/>
    <w:link w:val="BodyTextChar"/>
    <w:rsid w:val="00F9569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5696"/>
    <w:rPr>
      <w:rFonts w:ascii="Times New Roman" w:eastAsia="Times New Roman" w:hAnsi="Times New Roman" w:cs="Times New Roman"/>
      <w:sz w:val="24"/>
      <w:lang w:val="en-US" w:eastAsia="en-US"/>
    </w:rPr>
  </w:style>
  <w:style w:type="paragraph" w:styleId="Footer">
    <w:name w:val="footer"/>
    <w:basedOn w:val="Normal"/>
    <w:link w:val="FooterChar"/>
    <w:rsid w:val="00F956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696"/>
    <w:rPr>
      <w:rFonts w:ascii="Times New Roman" w:eastAsia="Times New Roman" w:hAnsi="Times New Roman" w:cs="Times New Roman"/>
      <w:sz w:val="16"/>
      <w:lang w:val="en-US" w:eastAsia="en-US"/>
    </w:rPr>
  </w:style>
  <w:style w:type="paragraph" w:styleId="List">
    <w:name w:val="List"/>
    <w:basedOn w:val="BodyText"/>
    <w:next w:val="BodyText"/>
    <w:rsid w:val="00F95696"/>
    <w:pPr>
      <w:tabs>
        <w:tab w:val="left" w:pos="340"/>
      </w:tabs>
      <w:spacing w:before="60" w:after="60"/>
      <w:ind w:left="340" w:hanging="340"/>
    </w:pPr>
  </w:style>
  <w:style w:type="paragraph" w:styleId="ListBullet">
    <w:name w:val="List Bullet"/>
    <w:basedOn w:val="List"/>
    <w:rsid w:val="00F95696"/>
    <w:pPr>
      <w:numPr>
        <w:numId w:val="12"/>
      </w:numPr>
      <w:tabs>
        <w:tab w:val="clear" w:pos="340"/>
      </w:tabs>
      <w:spacing w:before="40" w:after="40"/>
    </w:pPr>
  </w:style>
  <w:style w:type="character" w:customStyle="1" w:styleId="SpecialBold">
    <w:name w:val="Special Bold"/>
    <w:basedOn w:val="DefaultParagraphFont"/>
    <w:rsid w:val="00F95696"/>
    <w:rPr>
      <w:b/>
      <w:spacing w:val="0"/>
    </w:rPr>
  </w:style>
  <w:style w:type="paragraph" w:styleId="Header">
    <w:name w:val="header"/>
    <w:basedOn w:val="Normal"/>
    <w:link w:val="HeaderChar"/>
    <w:rsid w:val="00F956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69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5696"/>
    <w:pPr>
      <w:spacing w:before="240" w:after="120"/>
      <w:outlineLvl w:val="0"/>
    </w:pPr>
    <w:rPr>
      <w:rFonts w:ascii="Times New Roman" w:hAnsi="Times New Roman"/>
      <w:b/>
      <w:sz w:val="28"/>
    </w:rPr>
  </w:style>
  <w:style w:type="paragraph" w:customStyle="1" w:styleId="AllowPageBreak">
    <w:name w:val="AllowPageBreak"/>
    <w:rsid w:val="00F956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5696"/>
    <w:rPr>
      <w:b/>
      <w:i/>
      <w:u w:val="none"/>
    </w:rPr>
  </w:style>
  <w:style w:type="character" w:customStyle="1" w:styleId="Heading2Char">
    <w:name w:val="Heading 2 Char"/>
    <w:basedOn w:val="DefaultParagraphFont"/>
    <w:link w:val="Heading2"/>
    <w:rsid w:val="00F956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6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6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6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6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69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569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5696"/>
    <w:rPr>
      <w:rFonts w:ascii="Courier New" w:eastAsia="Times New Roman" w:hAnsi="Courier New" w:cs="Times New Roman"/>
      <w:i/>
      <w:szCs w:val="20"/>
      <w:lang w:val="en-US" w:eastAsia="en-US"/>
    </w:rPr>
  </w:style>
  <w:style w:type="paragraph" w:customStyle="1" w:styleId="HeadingBase">
    <w:name w:val="Heading Base"/>
    <w:rsid w:val="00F956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696"/>
    <w:pPr>
      <w:tabs>
        <w:tab w:val="right" w:leader="dot" w:pos="9072"/>
      </w:tabs>
      <w:ind w:left="567"/>
    </w:pPr>
    <w:rPr>
      <w:szCs w:val="22"/>
    </w:rPr>
  </w:style>
  <w:style w:type="paragraph" w:customStyle="1" w:styleId="TOCBase">
    <w:name w:val="TOC Base"/>
    <w:rsid w:val="00F956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696"/>
    <w:pPr>
      <w:tabs>
        <w:tab w:val="right" w:leader="dot" w:pos="9072"/>
      </w:tabs>
      <w:spacing w:before="40" w:after="40"/>
      <w:ind w:left="284"/>
    </w:pPr>
    <w:rPr>
      <w:rFonts w:ascii="Times New Roman" w:hAnsi="Times New Roman"/>
    </w:rPr>
  </w:style>
  <w:style w:type="paragraph" w:styleId="TOC1">
    <w:name w:val="toc 1"/>
    <w:basedOn w:val="TOCBase"/>
    <w:next w:val="Normal"/>
    <w:rsid w:val="00F9569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5696"/>
    <w:pPr>
      <w:spacing w:before="5040"/>
      <w:jc w:val="center"/>
    </w:pPr>
    <w:rPr>
      <w:sz w:val="48"/>
      <w:szCs w:val="72"/>
      <w:lang w:val="en-US"/>
    </w:rPr>
  </w:style>
  <w:style w:type="character" w:customStyle="1" w:styleId="TitleChar">
    <w:name w:val="Title Char"/>
    <w:basedOn w:val="DefaultParagraphFont"/>
    <w:link w:val="Title"/>
    <w:rsid w:val="00F956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696"/>
    <w:pPr>
      <w:tabs>
        <w:tab w:val="left" w:pos="3600"/>
        <w:tab w:val="left" w:pos="3958"/>
      </w:tabs>
    </w:pPr>
  </w:style>
  <w:style w:type="paragraph" w:customStyle="1" w:styleId="Note">
    <w:name w:val="Note"/>
    <w:basedOn w:val="BodyText"/>
    <w:rsid w:val="00F956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5696"/>
    <w:pPr>
      <w:framePr w:wrap="auto" w:hAnchor="text" w:y="6049"/>
    </w:pPr>
    <w:rPr>
      <w:color w:val="000000"/>
      <w:sz w:val="40"/>
    </w:rPr>
  </w:style>
  <w:style w:type="paragraph" w:customStyle="1" w:styleId="TOCTitle">
    <w:name w:val="TOCTitle"/>
    <w:basedOn w:val="Heading1"/>
    <w:rsid w:val="00F95696"/>
    <w:pPr>
      <w:spacing w:after="240"/>
      <w:jc w:val="center"/>
      <w:outlineLvl w:val="9"/>
    </w:pPr>
    <w:rPr>
      <w:caps/>
    </w:rPr>
  </w:style>
  <w:style w:type="paragraph" w:customStyle="1" w:styleId="Version">
    <w:name w:val="Version"/>
    <w:rsid w:val="00F9569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5696"/>
    <w:pPr>
      <w:numPr>
        <w:numId w:val="13"/>
      </w:numPr>
      <w:tabs>
        <w:tab w:val="clear" w:pos="680"/>
      </w:tabs>
    </w:pPr>
  </w:style>
  <w:style w:type="paragraph" w:styleId="Index1">
    <w:name w:val="index 1"/>
    <w:basedOn w:val="Normal"/>
    <w:next w:val="Normal"/>
    <w:semiHidden/>
    <w:rsid w:val="00F95696"/>
    <w:pPr>
      <w:keepNext w:val="0"/>
      <w:tabs>
        <w:tab w:val="right" w:pos="4176"/>
      </w:tabs>
      <w:ind w:left="198" w:hanging="198"/>
    </w:pPr>
    <w:rPr>
      <w:rFonts w:ascii="Garamond" w:hAnsi="Garamond"/>
    </w:rPr>
  </w:style>
  <w:style w:type="paragraph" w:styleId="IndexHeading">
    <w:name w:val="index heading"/>
    <w:basedOn w:val="Normal"/>
    <w:next w:val="Index1"/>
    <w:semiHidden/>
    <w:rsid w:val="00F95696"/>
    <w:pPr>
      <w:spacing w:before="120" w:after="120"/>
    </w:pPr>
    <w:rPr>
      <w:rFonts w:ascii="Arial" w:hAnsi="Arial"/>
      <w:b/>
      <w:color w:val="918585"/>
      <w:sz w:val="24"/>
    </w:rPr>
  </w:style>
  <w:style w:type="paragraph" w:customStyle="1" w:styleId="Chapter">
    <w:name w:val="Chapter"/>
    <w:basedOn w:val="Normal"/>
    <w:rsid w:val="00F95696"/>
    <w:pPr>
      <w:spacing w:before="240"/>
    </w:pPr>
    <w:rPr>
      <w:rFonts w:ascii="Times New Roman" w:hAnsi="Times New Roman"/>
      <w:smallCaps/>
      <w:spacing w:val="80"/>
      <w:sz w:val="28"/>
    </w:rPr>
  </w:style>
  <w:style w:type="paragraph" w:customStyle="1" w:styleId="InChapter">
    <w:name w:val="InChapter"/>
    <w:basedOn w:val="Heading3"/>
    <w:rsid w:val="00F95696"/>
    <w:pPr>
      <w:spacing w:after="240"/>
      <w:outlineLvl w:val="9"/>
    </w:pPr>
    <w:rPr>
      <w:noProof/>
    </w:rPr>
  </w:style>
  <w:style w:type="paragraph" w:styleId="Index2">
    <w:name w:val="index 2"/>
    <w:basedOn w:val="Normal"/>
    <w:next w:val="Normal"/>
    <w:semiHidden/>
    <w:rsid w:val="00F95696"/>
    <w:pPr>
      <w:tabs>
        <w:tab w:val="right" w:pos="4176"/>
      </w:tabs>
      <w:ind w:left="568" w:hanging="284"/>
    </w:pPr>
    <w:rPr>
      <w:rFonts w:ascii="Garamond" w:hAnsi="Garamond"/>
    </w:rPr>
  </w:style>
  <w:style w:type="paragraph" w:customStyle="1" w:styleId="Byline">
    <w:name w:val="Byline"/>
    <w:rsid w:val="00F956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696"/>
    <w:pPr>
      <w:tabs>
        <w:tab w:val="clear" w:pos="3600"/>
        <w:tab w:val="clear" w:pos="3958"/>
      </w:tabs>
      <w:jc w:val="right"/>
    </w:pPr>
  </w:style>
  <w:style w:type="character" w:styleId="Emphasis">
    <w:name w:val="Emphasis"/>
    <w:basedOn w:val="DefaultParagraphFont"/>
    <w:qFormat/>
    <w:rsid w:val="00F95696"/>
    <w:rPr>
      <w:i/>
    </w:rPr>
  </w:style>
  <w:style w:type="paragraph" w:styleId="Caption">
    <w:name w:val="caption"/>
    <w:basedOn w:val="BodyText"/>
    <w:next w:val="Normal"/>
    <w:qFormat/>
    <w:rsid w:val="00F95696"/>
    <w:pPr>
      <w:framePr w:w="2268" w:hSpace="181" w:vSpace="181" w:wrap="around" w:vAnchor="text" w:hAnchor="page" w:x="1135" w:y="285" w:anchorLock="1"/>
    </w:pPr>
    <w:rPr>
      <w:i/>
    </w:rPr>
  </w:style>
  <w:style w:type="paragraph" w:customStyle="1" w:styleId="MiniTOCTitle">
    <w:name w:val="MiniTOCTitle"/>
    <w:basedOn w:val="Heading4"/>
    <w:rsid w:val="00F95696"/>
    <w:pPr>
      <w:spacing w:before="240"/>
      <w:outlineLvl w:val="9"/>
    </w:pPr>
    <w:rPr>
      <w:noProof/>
      <w:sz w:val="24"/>
    </w:rPr>
  </w:style>
  <w:style w:type="paragraph" w:customStyle="1" w:styleId="MiniTOCItem">
    <w:name w:val="MiniTOCItem"/>
    <w:basedOn w:val="ListBullet"/>
    <w:rsid w:val="00F95696"/>
    <w:pPr>
      <w:numPr>
        <w:numId w:val="0"/>
      </w:numPr>
      <w:tabs>
        <w:tab w:val="right" w:leader="dot" w:pos="6521"/>
      </w:tabs>
      <w:spacing w:before="0" w:after="0"/>
    </w:pPr>
  </w:style>
  <w:style w:type="paragraph" w:customStyle="1" w:styleId="TOFTitle">
    <w:name w:val="TOFTitle"/>
    <w:basedOn w:val="TOCTitle"/>
    <w:rsid w:val="00F95696"/>
  </w:style>
  <w:style w:type="paragraph" w:styleId="TableofFigures">
    <w:name w:val="table of figures"/>
    <w:basedOn w:val="Normal"/>
    <w:next w:val="Normal"/>
    <w:semiHidden/>
    <w:rsid w:val="00F95696"/>
    <w:pPr>
      <w:tabs>
        <w:tab w:val="right" w:leader="dot" w:pos="9072"/>
      </w:tabs>
      <w:ind w:left="970" w:hanging="403"/>
    </w:pPr>
    <w:rPr>
      <w:rFonts w:ascii="Times New Roman" w:hAnsi="Times New Roman"/>
      <w:b/>
    </w:rPr>
  </w:style>
  <w:style w:type="paragraph" w:styleId="ListNumber">
    <w:name w:val="List Number"/>
    <w:basedOn w:val="List"/>
    <w:rsid w:val="00F95696"/>
    <w:pPr>
      <w:numPr>
        <w:numId w:val="10"/>
      </w:numPr>
    </w:pPr>
  </w:style>
  <w:style w:type="character" w:customStyle="1" w:styleId="WingdingSymbols">
    <w:name w:val="Wingding Symbols"/>
    <w:rsid w:val="00F95696"/>
    <w:rPr>
      <w:rFonts w:ascii="Wingdings" w:hAnsi="Wingdings"/>
    </w:rPr>
  </w:style>
  <w:style w:type="paragraph" w:customStyle="1" w:styleId="TableHeading">
    <w:name w:val="Table Heading"/>
    <w:basedOn w:val="HeadingBase"/>
    <w:rsid w:val="00F95696"/>
    <w:pPr>
      <w:keepLines/>
      <w:pBdr>
        <w:bottom w:val="single" w:sz="6" w:space="1" w:color="918585"/>
      </w:pBdr>
      <w:spacing w:before="240"/>
    </w:pPr>
  </w:style>
  <w:style w:type="character" w:customStyle="1" w:styleId="HotSpot">
    <w:name w:val="HotSpot"/>
    <w:rsid w:val="00F95696"/>
    <w:rPr>
      <w:color w:val="0033CC"/>
      <w:u w:val="none"/>
    </w:rPr>
  </w:style>
  <w:style w:type="paragraph" w:customStyle="1" w:styleId="BodyTextRight">
    <w:name w:val="Body Text Right"/>
    <w:basedOn w:val="BodyText"/>
    <w:rsid w:val="00F95696"/>
    <w:pPr>
      <w:spacing w:before="0" w:after="0"/>
      <w:jc w:val="right"/>
    </w:pPr>
  </w:style>
  <w:style w:type="paragraph" w:styleId="Index3">
    <w:name w:val="index 3"/>
    <w:basedOn w:val="ListNumber2"/>
    <w:next w:val="Normal"/>
    <w:semiHidden/>
    <w:rsid w:val="00F95696"/>
    <w:pPr>
      <w:numPr>
        <w:numId w:val="0"/>
      </w:numPr>
      <w:tabs>
        <w:tab w:val="right" w:leader="dot" w:pos="4176"/>
      </w:tabs>
    </w:pPr>
  </w:style>
  <w:style w:type="paragraph" w:styleId="ListNumber2">
    <w:name w:val="List Number 2"/>
    <w:basedOn w:val="List2"/>
    <w:rsid w:val="00F95696"/>
    <w:pPr>
      <w:numPr>
        <w:numId w:val="9"/>
      </w:numPr>
      <w:tabs>
        <w:tab w:val="clear" w:pos="1060"/>
      </w:tabs>
    </w:pPr>
  </w:style>
  <w:style w:type="paragraph" w:customStyle="1" w:styleId="MarginNote">
    <w:name w:val="Margin Note"/>
    <w:basedOn w:val="BodyText"/>
    <w:rsid w:val="00F956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6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69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5696"/>
    <w:rPr>
      <w:sz w:val="32"/>
    </w:rPr>
  </w:style>
  <w:style w:type="paragraph" w:customStyle="1" w:styleId="HeadingProcedure">
    <w:name w:val="Heading Procedure"/>
    <w:basedOn w:val="HeadingBase"/>
    <w:next w:val="Normal"/>
    <w:rsid w:val="00F95696"/>
    <w:pPr>
      <w:tabs>
        <w:tab w:val="left" w:pos="0"/>
      </w:tabs>
      <w:spacing w:before="120" w:after="60"/>
    </w:pPr>
    <w:rPr>
      <w:i/>
      <w:color w:val="918585"/>
      <w:sz w:val="22"/>
    </w:rPr>
  </w:style>
  <w:style w:type="paragraph" w:customStyle="1" w:styleId="TableBodyText">
    <w:name w:val="Table Body Text"/>
    <w:basedOn w:val="BodyText"/>
    <w:rsid w:val="00F95696"/>
    <w:pPr>
      <w:spacing w:before="60" w:after="60"/>
    </w:pPr>
  </w:style>
  <w:style w:type="paragraph" w:styleId="ListContinue">
    <w:name w:val="List Continue"/>
    <w:basedOn w:val="List"/>
    <w:rsid w:val="00F95696"/>
    <w:pPr>
      <w:ind w:firstLine="0"/>
    </w:pPr>
  </w:style>
  <w:style w:type="paragraph" w:customStyle="1" w:styleId="ListNote">
    <w:name w:val="List Note"/>
    <w:basedOn w:val="List"/>
    <w:rsid w:val="00F95696"/>
    <w:pPr>
      <w:pBdr>
        <w:top w:val="single" w:sz="6" w:space="2" w:color="918585"/>
        <w:bottom w:val="single" w:sz="6" w:space="2" w:color="918585"/>
      </w:pBdr>
      <w:tabs>
        <w:tab w:val="left" w:pos="1021"/>
      </w:tabs>
      <w:ind w:firstLine="0"/>
    </w:pPr>
  </w:style>
  <w:style w:type="paragraph" w:customStyle="1" w:styleId="Warning">
    <w:name w:val="Warning"/>
    <w:basedOn w:val="BodyText"/>
    <w:rsid w:val="00F95696"/>
    <w:pPr>
      <w:shd w:val="clear" w:color="auto" w:fill="D9D9D9"/>
      <w:tabs>
        <w:tab w:val="left" w:pos="992"/>
      </w:tabs>
      <w:ind w:left="119" w:right="119"/>
    </w:pPr>
    <w:rPr>
      <w:sz w:val="20"/>
    </w:rPr>
  </w:style>
  <w:style w:type="paragraph" w:customStyle="1" w:styleId="MarginIcons">
    <w:name w:val="Margin Icons"/>
    <w:basedOn w:val="BodyText"/>
    <w:rsid w:val="00F956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696"/>
    <w:rPr>
      <w:rFonts w:ascii="Courier New" w:hAnsi="Courier New"/>
    </w:rPr>
  </w:style>
  <w:style w:type="paragraph" w:customStyle="1" w:styleId="NoteBullet">
    <w:name w:val="Note Bullet"/>
    <w:basedOn w:val="Note"/>
    <w:rsid w:val="00F95696"/>
    <w:pPr>
      <w:tabs>
        <w:tab w:val="clear" w:pos="680"/>
      </w:tabs>
      <w:spacing w:before="60" w:after="60"/>
    </w:pPr>
  </w:style>
  <w:style w:type="paragraph" w:customStyle="1" w:styleId="SubHeading2">
    <w:name w:val="SubHeading2"/>
    <w:basedOn w:val="HeadingBase"/>
    <w:rsid w:val="00F95696"/>
    <w:pPr>
      <w:spacing w:before="240" w:after="60"/>
    </w:pPr>
    <w:rPr>
      <w:sz w:val="20"/>
    </w:rPr>
  </w:style>
  <w:style w:type="paragraph" w:customStyle="1" w:styleId="SubHeading1">
    <w:name w:val="SubHeading1"/>
    <w:basedOn w:val="HeadingBase"/>
    <w:rsid w:val="00F95696"/>
    <w:pPr>
      <w:spacing w:before="240" w:after="60"/>
    </w:pPr>
    <w:rPr>
      <w:color w:val="918585"/>
      <w:sz w:val="22"/>
    </w:rPr>
  </w:style>
  <w:style w:type="paragraph" w:customStyle="1" w:styleId="SideHeading">
    <w:name w:val="Side Heading"/>
    <w:basedOn w:val="HeadingBase"/>
    <w:rsid w:val="00F956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696"/>
    <w:pPr>
      <w:tabs>
        <w:tab w:val="num" w:pos="360"/>
      </w:tabs>
    </w:pPr>
  </w:style>
  <w:style w:type="paragraph" w:styleId="PlainText">
    <w:name w:val="Plain Text"/>
    <w:basedOn w:val="Normal"/>
    <w:link w:val="PlainTextChar"/>
    <w:rsid w:val="00F95696"/>
    <w:rPr>
      <w:sz w:val="20"/>
    </w:rPr>
  </w:style>
  <w:style w:type="character" w:customStyle="1" w:styleId="PlainTextChar">
    <w:name w:val="Plain Text Char"/>
    <w:basedOn w:val="DefaultParagraphFont"/>
    <w:link w:val="PlainText"/>
    <w:rsid w:val="00F9569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5696"/>
    <w:rPr>
      <w:b/>
      <w:smallCaps/>
    </w:rPr>
  </w:style>
  <w:style w:type="paragraph" w:customStyle="1" w:styleId="TableListNumber">
    <w:name w:val="Table List Number"/>
    <w:basedOn w:val="ListNumber"/>
    <w:rsid w:val="00F95696"/>
    <w:pPr>
      <w:numPr>
        <w:numId w:val="0"/>
      </w:numPr>
    </w:pPr>
  </w:style>
  <w:style w:type="paragraph" w:styleId="TOC4">
    <w:name w:val="toc 4"/>
    <w:basedOn w:val="TOCBase"/>
    <w:next w:val="Normal"/>
    <w:semiHidden/>
    <w:rsid w:val="00F95696"/>
    <w:pPr>
      <w:tabs>
        <w:tab w:val="right" w:leader="dot" w:pos="9071"/>
      </w:tabs>
      <w:ind w:left="1701"/>
    </w:pPr>
  </w:style>
  <w:style w:type="paragraph" w:customStyle="1" w:styleId="ListAlpha">
    <w:name w:val="List Alpha"/>
    <w:basedOn w:val="List"/>
    <w:rsid w:val="00F95696"/>
    <w:pPr>
      <w:numPr>
        <w:numId w:val="8"/>
      </w:numPr>
    </w:pPr>
  </w:style>
  <w:style w:type="paragraph" w:customStyle="1" w:styleId="ListAlpha2">
    <w:name w:val="List Alpha 2"/>
    <w:basedOn w:val="List2"/>
    <w:rsid w:val="00F95696"/>
    <w:pPr>
      <w:numPr>
        <w:numId w:val="7"/>
      </w:numPr>
    </w:pPr>
  </w:style>
  <w:style w:type="paragraph" w:styleId="List2">
    <w:name w:val="List 2"/>
    <w:basedOn w:val="BodyText"/>
    <w:rsid w:val="00F95696"/>
    <w:pPr>
      <w:tabs>
        <w:tab w:val="left" w:pos="680"/>
      </w:tabs>
      <w:spacing w:before="60" w:after="60"/>
      <w:ind w:left="680" w:hanging="340"/>
    </w:pPr>
  </w:style>
  <w:style w:type="paragraph" w:styleId="List3">
    <w:name w:val="List 3"/>
    <w:basedOn w:val="BodyText"/>
    <w:rsid w:val="00F95696"/>
    <w:pPr>
      <w:tabs>
        <w:tab w:val="left" w:pos="1021"/>
      </w:tabs>
      <w:spacing w:before="60" w:after="60"/>
      <w:ind w:left="1020" w:hanging="340"/>
    </w:pPr>
  </w:style>
  <w:style w:type="paragraph" w:styleId="List4">
    <w:name w:val="List 4"/>
    <w:basedOn w:val="BodyText"/>
    <w:rsid w:val="00F95696"/>
    <w:pPr>
      <w:tabs>
        <w:tab w:val="left" w:pos="1361"/>
      </w:tabs>
      <w:spacing w:before="60" w:after="60"/>
      <w:ind w:left="1361" w:hanging="340"/>
    </w:pPr>
  </w:style>
  <w:style w:type="paragraph" w:styleId="List5">
    <w:name w:val="List 5"/>
    <w:basedOn w:val="BodyText"/>
    <w:rsid w:val="00F95696"/>
    <w:pPr>
      <w:tabs>
        <w:tab w:val="left" w:pos="1701"/>
      </w:tabs>
      <w:spacing w:before="60" w:after="60"/>
      <w:ind w:left="1701" w:hanging="340"/>
    </w:pPr>
  </w:style>
  <w:style w:type="paragraph" w:styleId="ListBullet3">
    <w:name w:val="List Bullet 3"/>
    <w:basedOn w:val="List3"/>
    <w:rsid w:val="00F95696"/>
    <w:pPr>
      <w:numPr>
        <w:numId w:val="14"/>
      </w:numPr>
      <w:tabs>
        <w:tab w:val="clear" w:pos="1021"/>
      </w:tabs>
      <w:ind w:left="1037" w:hanging="357"/>
    </w:pPr>
  </w:style>
  <w:style w:type="paragraph" w:styleId="ListBullet4">
    <w:name w:val="List Bullet 4"/>
    <w:basedOn w:val="List4"/>
    <w:rsid w:val="00F95696"/>
    <w:pPr>
      <w:numPr>
        <w:numId w:val="2"/>
      </w:numPr>
    </w:pPr>
  </w:style>
  <w:style w:type="paragraph" w:styleId="ListBullet5">
    <w:name w:val="List Bullet 5"/>
    <w:basedOn w:val="List5"/>
    <w:rsid w:val="00F95696"/>
    <w:pPr>
      <w:numPr>
        <w:numId w:val="3"/>
      </w:numPr>
    </w:pPr>
  </w:style>
  <w:style w:type="paragraph" w:styleId="ListContinue2">
    <w:name w:val="List Continue 2"/>
    <w:basedOn w:val="List2"/>
    <w:rsid w:val="00F95696"/>
    <w:pPr>
      <w:ind w:firstLine="0"/>
    </w:pPr>
  </w:style>
  <w:style w:type="paragraph" w:styleId="ListContinue3">
    <w:name w:val="List Continue 3"/>
    <w:basedOn w:val="List3"/>
    <w:rsid w:val="00F95696"/>
    <w:pPr>
      <w:ind w:left="1021" w:firstLine="0"/>
    </w:pPr>
  </w:style>
  <w:style w:type="paragraph" w:styleId="ListContinue4">
    <w:name w:val="List Continue 4"/>
    <w:basedOn w:val="List4"/>
    <w:rsid w:val="00F95696"/>
    <w:pPr>
      <w:ind w:firstLine="0"/>
    </w:pPr>
  </w:style>
  <w:style w:type="paragraph" w:styleId="ListContinue5">
    <w:name w:val="List Continue 5"/>
    <w:basedOn w:val="List5"/>
    <w:rsid w:val="00F95696"/>
    <w:pPr>
      <w:ind w:firstLine="0"/>
    </w:pPr>
  </w:style>
  <w:style w:type="paragraph" w:styleId="ListNumber3">
    <w:name w:val="List Number 3"/>
    <w:basedOn w:val="List3"/>
    <w:rsid w:val="00F95696"/>
    <w:pPr>
      <w:numPr>
        <w:numId w:val="4"/>
      </w:numPr>
    </w:pPr>
  </w:style>
  <w:style w:type="paragraph" w:styleId="ListNumber4">
    <w:name w:val="List Number 4"/>
    <w:basedOn w:val="List4"/>
    <w:rsid w:val="00F95696"/>
    <w:pPr>
      <w:numPr>
        <w:numId w:val="5"/>
      </w:numPr>
    </w:pPr>
  </w:style>
  <w:style w:type="paragraph" w:styleId="ListNumber5">
    <w:name w:val="List Number 5"/>
    <w:basedOn w:val="List5"/>
    <w:rsid w:val="00F95696"/>
    <w:pPr>
      <w:numPr>
        <w:numId w:val="6"/>
      </w:numPr>
    </w:pPr>
  </w:style>
  <w:style w:type="paragraph" w:styleId="BlockText">
    <w:name w:val="Block Text"/>
    <w:basedOn w:val="Normal"/>
    <w:rsid w:val="00F95696"/>
    <w:pPr>
      <w:spacing w:after="120"/>
      <w:ind w:left="1440" w:right="1440"/>
    </w:pPr>
  </w:style>
  <w:style w:type="character" w:customStyle="1" w:styleId="Subscript">
    <w:name w:val="Subscript"/>
    <w:basedOn w:val="DefaultParagraphFont"/>
    <w:rsid w:val="00F95696"/>
    <w:rPr>
      <w:sz w:val="16"/>
      <w:vertAlign w:val="subscript"/>
    </w:rPr>
  </w:style>
  <w:style w:type="character" w:customStyle="1" w:styleId="Superscript">
    <w:name w:val="Superscript"/>
    <w:basedOn w:val="DefaultParagraphFont"/>
    <w:rsid w:val="00F95696"/>
    <w:rPr>
      <w:sz w:val="16"/>
      <w:vertAlign w:val="superscript"/>
    </w:rPr>
  </w:style>
  <w:style w:type="character" w:customStyle="1" w:styleId="Symbols">
    <w:name w:val="Symbols"/>
    <w:basedOn w:val="DefaultParagraphFont"/>
    <w:rsid w:val="00F95696"/>
    <w:rPr>
      <w:rFonts w:ascii="Symbol" w:hAnsi="Symbol"/>
    </w:rPr>
  </w:style>
  <w:style w:type="character" w:customStyle="1" w:styleId="MenuOptions">
    <w:name w:val="Menu Options"/>
    <w:basedOn w:val="DefaultParagraphFont"/>
    <w:rsid w:val="00F95696"/>
    <w:rPr>
      <w:rFonts w:ascii="Arial Narrow" w:hAnsi="Arial Narrow"/>
      <w:smallCaps/>
    </w:rPr>
  </w:style>
  <w:style w:type="character" w:customStyle="1" w:styleId="Buttons">
    <w:name w:val="Buttons"/>
    <w:basedOn w:val="DefaultParagraphFont"/>
    <w:rsid w:val="00F95696"/>
    <w:rPr>
      <w:b/>
    </w:rPr>
  </w:style>
  <w:style w:type="character" w:customStyle="1" w:styleId="Underlined">
    <w:name w:val="Underlined"/>
    <w:basedOn w:val="DefaultParagraphFont"/>
    <w:rsid w:val="00F95696"/>
    <w:rPr>
      <w:u w:val="single"/>
    </w:rPr>
  </w:style>
  <w:style w:type="paragraph" w:customStyle="1" w:styleId="TableBodyTextRight">
    <w:name w:val="Table Body Text Right"/>
    <w:basedOn w:val="TableBodyText"/>
    <w:rsid w:val="00F95696"/>
    <w:pPr>
      <w:widowControl w:val="0"/>
      <w:autoSpaceDE w:val="0"/>
      <w:autoSpaceDN w:val="0"/>
      <w:adjustRightInd w:val="0"/>
      <w:jc w:val="right"/>
    </w:pPr>
    <w:rPr>
      <w:rFonts w:cs="Arial"/>
      <w:szCs w:val="18"/>
    </w:rPr>
  </w:style>
  <w:style w:type="paragraph" w:customStyle="1" w:styleId="CopyrightText">
    <w:name w:val="Copyright Text"/>
    <w:basedOn w:val="BodyText"/>
    <w:rsid w:val="00F95696"/>
    <w:rPr>
      <w:sz w:val="18"/>
    </w:rPr>
  </w:style>
  <w:style w:type="paragraph" w:customStyle="1" w:styleId="BodySmallRight">
    <w:name w:val="Body Small Right"/>
    <w:basedOn w:val="BodyTextRight"/>
    <w:rsid w:val="00F95696"/>
    <w:rPr>
      <w:sz w:val="18"/>
      <w:szCs w:val="18"/>
    </w:rPr>
  </w:style>
  <w:style w:type="paragraph" w:customStyle="1" w:styleId="MarginEdition">
    <w:name w:val="Margin Edition"/>
    <w:basedOn w:val="MarginNote"/>
    <w:rsid w:val="00F95696"/>
    <w:pPr>
      <w:spacing w:before="0" w:after="0"/>
    </w:pPr>
    <w:rPr>
      <w:rFonts w:ascii="Times New Roman" w:hAnsi="Times New Roman"/>
      <w:color w:val="999999"/>
    </w:rPr>
  </w:style>
  <w:style w:type="paragraph" w:customStyle="1" w:styleId="Spacer">
    <w:name w:val="Spacer"/>
    <w:basedOn w:val="Normal"/>
    <w:rsid w:val="00F95696"/>
    <w:rPr>
      <w:sz w:val="2"/>
      <w:szCs w:val="2"/>
    </w:rPr>
  </w:style>
  <w:style w:type="character" w:customStyle="1" w:styleId="Small">
    <w:name w:val="Small"/>
    <w:basedOn w:val="DefaultParagraphFont"/>
    <w:rsid w:val="00F95696"/>
    <w:rPr>
      <w:sz w:val="16"/>
    </w:rPr>
  </w:style>
  <w:style w:type="paragraph" w:customStyle="1" w:styleId="WideTable">
    <w:name w:val="Wide Table"/>
    <w:basedOn w:val="Normal"/>
    <w:rsid w:val="00F95696"/>
    <w:pPr>
      <w:ind w:left="-1418"/>
    </w:pPr>
    <w:rPr>
      <w:sz w:val="2"/>
      <w:szCs w:val="2"/>
    </w:rPr>
  </w:style>
  <w:style w:type="character" w:styleId="PageNumber">
    <w:name w:val="page number"/>
    <w:basedOn w:val="DefaultParagraphFont"/>
    <w:rsid w:val="00F95696"/>
  </w:style>
  <w:style w:type="paragraph" w:styleId="Quote">
    <w:name w:val="Quote"/>
    <w:basedOn w:val="Heading1"/>
    <w:link w:val="QuoteChar"/>
    <w:qFormat/>
    <w:rsid w:val="00F95696"/>
    <w:rPr>
      <w:b w:val="0"/>
      <w:sz w:val="72"/>
      <w:szCs w:val="72"/>
      <w:lang w:val="en-NZ"/>
    </w:rPr>
  </w:style>
  <w:style w:type="character" w:customStyle="1" w:styleId="QuoteChar">
    <w:name w:val="Quote Char"/>
    <w:basedOn w:val="DefaultParagraphFont"/>
    <w:link w:val="Quote"/>
    <w:rsid w:val="00F956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696"/>
    <w:pPr>
      <w:pageBreakBefore/>
    </w:pPr>
  </w:style>
  <w:style w:type="paragraph" w:customStyle="1" w:styleId="Border">
    <w:name w:val="Border"/>
    <w:basedOn w:val="Normal"/>
    <w:qFormat/>
    <w:rsid w:val="00F956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696"/>
    <w:rPr>
      <w:b/>
      <w:bCs/>
      <w:i/>
      <w:iCs/>
      <w:color w:val="auto"/>
    </w:rPr>
  </w:style>
  <w:style w:type="paragraph" w:styleId="IntenseQuote">
    <w:name w:val="Intense Quote"/>
    <w:basedOn w:val="Normal"/>
    <w:next w:val="Normal"/>
    <w:link w:val="IntenseQuoteChar"/>
    <w:uiPriority w:val="30"/>
    <w:qFormat/>
    <w:rsid w:val="00F956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69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5696"/>
    <w:rPr>
      <w:smallCaps/>
      <w:color w:val="auto"/>
      <w:u w:val="single"/>
    </w:rPr>
  </w:style>
  <w:style w:type="character" w:styleId="IntenseReference">
    <w:name w:val="Intense Reference"/>
    <w:basedOn w:val="DefaultParagraphFont"/>
    <w:uiPriority w:val="32"/>
    <w:qFormat/>
    <w:rsid w:val="00F95696"/>
    <w:rPr>
      <w:b/>
      <w:bCs/>
      <w:smallCaps/>
      <w:color w:val="auto"/>
      <w:spacing w:val="5"/>
      <w:u w:val="single"/>
    </w:rPr>
  </w:style>
  <w:style w:type="paragraph" w:customStyle="1" w:styleId="2ColumnHeading">
    <w:name w:val="2Column Heading"/>
    <w:basedOn w:val="BodyText"/>
    <w:qFormat/>
    <w:rsid w:val="00F95696"/>
    <w:pPr>
      <w:spacing w:after="60"/>
      <w:ind w:left="-2268"/>
    </w:pPr>
    <w:rPr>
      <w:b/>
    </w:rPr>
  </w:style>
  <w:style w:type="paragraph" w:customStyle="1" w:styleId="Heading1TOC">
    <w:name w:val="Heading1 TOC"/>
    <w:basedOn w:val="Normal"/>
    <w:qFormat/>
    <w:rsid w:val="00F95696"/>
    <w:pPr>
      <w:spacing w:before="240" w:after="120"/>
    </w:pPr>
    <w:rPr>
      <w:rFonts w:ascii="Times New Roman" w:hAnsi="Times New Roman"/>
      <w:b/>
      <w:sz w:val="32"/>
    </w:rPr>
  </w:style>
  <w:style w:type="paragraph" w:customStyle="1" w:styleId="Heading2TOC">
    <w:name w:val="Heading2 TOC"/>
    <w:basedOn w:val="Normal"/>
    <w:qFormat/>
    <w:rsid w:val="00F95696"/>
    <w:pPr>
      <w:spacing w:before="240" w:after="60"/>
    </w:pPr>
    <w:rPr>
      <w:rFonts w:ascii="Times New Roman" w:hAnsi="Times New Roman"/>
      <w:b/>
      <w:sz w:val="28"/>
    </w:rPr>
  </w:style>
  <w:style w:type="character" w:customStyle="1" w:styleId="Underline">
    <w:name w:val="Underline"/>
    <w:basedOn w:val="DefaultParagraphFont"/>
    <w:qFormat/>
    <w:rsid w:val="00F95696"/>
    <w:rPr>
      <w:u w:val="single"/>
    </w:rPr>
  </w:style>
  <w:style w:type="paragraph" w:styleId="BalloonText">
    <w:name w:val="Balloon Text"/>
    <w:basedOn w:val="Normal"/>
    <w:link w:val="BalloonTextChar"/>
    <w:rsid w:val="00F95696"/>
    <w:rPr>
      <w:rFonts w:ascii="Tahoma" w:hAnsi="Tahoma" w:cs="Tahoma"/>
      <w:sz w:val="16"/>
      <w:szCs w:val="16"/>
    </w:rPr>
  </w:style>
  <w:style w:type="character" w:customStyle="1" w:styleId="BalloonTextChar">
    <w:name w:val="Balloon Text Char"/>
    <w:basedOn w:val="DefaultParagraphFont"/>
    <w:link w:val="BalloonText"/>
    <w:rsid w:val="00F9569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569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569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1154</Words>
  <Characters>7546</Characters>
  <Application>Microsoft Office Word</Application>
  <DocSecurity>0</DocSecurity>
  <Lines>299</Lines>
  <Paragraphs>139</Paragraphs>
  <ScaleCrop>false</ScaleCrop>
  <Company>Author-it Software Corporation Ltd.</Company>
  <LinksUpToDate>false</LinksUpToDate>
  <CharactersWithSpaces>8630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CULLB605C Manage collection development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2012-05-26T23:24:00Z</dcterms:created>
  <dcterms:modified xsi:type="dcterms:W3CDTF">2012-05-26T23:24:00Z</dcterms:modified>
</cp:coreProperties>
</file>