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0C7" w:rsidP="001160C7">
      <w:pPr>
        <w:pStyle w:val="Title"/>
      </w:pPr>
      <w:r>
        <w:fldChar w:fldCharType="begin"/>
      </w:r>
      <w:r>
        <w:instrText xml:space="preserve"> TITLE   \* MERGEFORMAT </w:instrText>
      </w:r>
      <w:r>
        <w:fldChar w:fldCharType="separate"/>
      </w:r>
      <w:r>
        <w:t>CULLB602C Use, evaluate and extend own information literacy skills</w:t>
      </w:r>
      <w:r>
        <w:fldChar w:fldCharType="end"/>
      </w:r>
    </w:p>
    <w:p w:rsidR="001160C7" w:rsidP="001160C7">
      <w:pPr>
        <w:pStyle w:val="Version"/>
        <w:sectPr w:rsidSect="00B74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401F" w:rsidP="00B7401F">
      <w:pPr>
        <w:pStyle w:val="SuperHeading"/>
      </w:pPr>
      <w:r w:rsidRPr="00B7401F">
        <w:t>CULLB602C Use, evaluate and extend own information literacy skills</w:t>
      </w:r>
    </w:p>
    <w:p w:rsidR="00000000" w:rsidRPr="00B7401F" w:rsidP="00B7401F">
      <w:pPr>
        <w:pStyle w:val="SuperHeading"/>
      </w:pPr>
    </w:p>
    <w:p w:rsidR="00000000" w:rsidRPr="00B7401F" w:rsidP="00B7401F">
      <w:pPr>
        <w:pStyle w:val="Heading1"/>
      </w:pPr>
      <w:bookmarkStart w:id="1" w:name="O_72519"/>
      <w:bookmarkEnd w:id="1"/>
      <w:r w:rsidRPr="00B7401F">
        <w:t>Modification History</w:t>
      </w:r>
    </w:p>
    <w:p w:rsidR="00000000" w:rsidRPr="00B7401F" w:rsidP="00B7401F">
      <w:pPr>
        <w:pStyle w:val="BodyText"/>
      </w:pPr>
      <w:r w:rsidRPr="00B7401F">
        <w:t>Not applicable.</w:t>
      </w:r>
    </w:p>
    <w:p w:rsidR="00000000" w:rsidRPr="00B7401F" w:rsidP="00B7401F">
      <w:pPr>
        <w:pStyle w:val="AllowPageBreak"/>
      </w:pPr>
    </w:p>
    <w:p w:rsidR="00000000" w:rsidRPr="00B7401F" w:rsidP="00B7401F">
      <w:pPr>
        <w:pStyle w:val="Heading1"/>
      </w:pPr>
      <w:bookmarkStart w:id="2" w:name="O_72520"/>
      <w:bookmarkEnd w:id="2"/>
      <w:r w:rsidRPr="00B7401F">
        <w:t>Unit Descriptor</w:t>
      </w:r>
    </w:p>
    <w:tbl>
      <w:tblPr>
        <w:tblW w:w="0" w:type="auto"/>
        <w:tblLayout w:type="fixed"/>
        <w:tblCellMar>
          <w:left w:w="62" w:type="dxa"/>
          <w:right w:w="62" w:type="dxa"/>
        </w:tblCellMar>
        <w:tblLook w:val="0000"/>
      </w:tblPr>
      <w:tblGrid>
        <w:gridCol w:w="2694"/>
        <w:gridCol w:w="5811"/>
      </w:tblGrid>
      <w:tr w:rsidTr="001160C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This unit describes the performance outcomes, skills and knowledge required to use, ev</w:t>
            </w:r>
            <w:r w:rsidRPr="00B7401F">
              <w:t>aluate and extend one's own information literacy skills at a complex level.</w:t>
            </w:r>
          </w:p>
          <w:p w:rsidR="00000000" w:rsidRPr="00B7401F" w:rsidP="00B7401F">
            <w:pPr>
              <w:pStyle w:val="BodyText"/>
            </w:pPr>
            <w:r w:rsidRPr="00B7401F">
              <w:t>No licensing, legislative, regulatory or certification requirements apply to this unit at the time of endorsement.</w:t>
            </w: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3" w:name="O_72521"/>
      <w:bookmarkEnd w:id="3"/>
      <w:r w:rsidRPr="00B7401F">
        <w:t>Application of the Unit</w:t>
      </w:r>
    </w:p>
    <w:tbl>
      <w:tblPr>
        <w:tblW w:w="0" w:type="auto"/>
        <w:tblLayout w:type="fixed"/>
        <w:tblCellMar>
          <w:left w:w="62" w:type="dxa"/>
          <w:right w:w="62" w:type="dxa"/>
        </w:tblCellMar>
        <w:tblLook w:val="0000"/>
      </w:tblPr>
      <w:tblGrid>
        <w:gridCol w:w="2694"/>
        <w:gridCol w:w="5811"/>
      </w:tblGrid>
      <w:tr w:rsidTr="001160C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This unit may apply to individuals working in any industry sector and more broadly beyond the world of work. It has particular relevance to those working as professionals in the information services sectors and other occupations where the ongoing developme</w:t>
            </w:r>
            <w:r w:rsidRPr="00B7401F">
              <w:t>nt and extension of information literacy skills is required.</w:t>
            </w:r>
          </w:p>
          <w:p w:rsidR="00000000" w:rsidRPr="00B7401F" w:rsidP="00B7401F">
            <w:pPr>
              <w:pStyle w:val="BodyText"/>
            </w:pPr>
            <w:r w:rsidRPr="00B7401F">
              <w:t>The unit focuses on research, analysis and communication of information, ideas and concepts at a complex level, plus the evaluation and extension of one's own information literacy skills. It is t</w:t>
            </w:r>
            <w:r w:rsidRPr="00B7401F">
              <w:t>herefore undertaken by individuals operating autonomously, with limited guidance from others.</w:t>
            </w: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4" w:name="O_72522"/>
      <w:bookmarkEnd w:id="4"/>
      <w:r w:rsidRPr="00B7401F">
        <w:t>Licensing/Regulatory Information</w:t>
      </w:r>
    </w:p>
    <w:p w:rsidR="00000000" w:rsidRPr="00B7401F" w:rsidP="00B7401F">
      <w:pPr>
        <w:pStyle w:val="BodyText"/>
      </w:pPr>
      <w:r w:rsidRPr="00B7401F">
        <w:t>Not applicable.</w:t>
      </w:r>
    </w:p>
    <w:p w:rsidR="00000000" w:rsidRPr="00B7401F" w:rsidP="00B7401F">
      <w:pPr>
        <w:pStyle w:val="AllowPageBreak"/>
      </w:pPr>
    </w:p>
    <w:p w:rsidR="00000000" w:rsidRPr="00B7401F" w:rsidP="00B7401F">
      <w:pPr>
        <w:pStyle w:val="Heading1"/>
      </w:pPr>
      <w:bookmarkStart w:id="5" w:name="O_72523"/>
      <w:bookmarkEnd w:id="5"/>
      <w:r w:rsidRPr="00B7401F">
        <w:t>Pre-Requisites</w:t>
      </w:r>
    </w:p>
    <w:tbl>
      <w:tblPr>
        <w:tblW w:w="0" w:type="auto"/>
        <w:tblLayout w:type="fixed"/>
        <w:tblCellMar>
          <w:left w:w="62" w:type="dxa"/>
          <w:right w:w="62" w:type="dxa"/>
        </w:tblCellMar>
        <w:tblLook w:val="0000"/>
      </w:tblPr>
      <w:tblGrid>
        <w:gridCol w:w="2694"/>
        <w:gridCol w:w="5811"/>
      </w:tblGrid>
      <w:tr w:rsidTr="001160C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Prerequisite units</w:t>
            </w:r>
            <w:r w:rsidRPr="00B7401F">
              <w:t xml:space="preserve"> </w:t>
            </w:r>
          </w:p>
        </w:tc>
        <w:tc>
          <w:tcPr>
            <w:tcW w:w="5811"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Nil</w:t>
            </w: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6" w:name="O_72524"/>
      <w:bookmarkEnd w:id="6"/>
      <w:r w:rsidRPr="00B7401F">
        <w:t>Employability Skills Information</w:t>
      </w:r>
    </w:p>
    <w:tbl>
      <w:tblPr>
        <w:tblW w:w="0" w:type="auto"/>
        <w:tblLayout w:type="fixed"/>
        <w:tblCellMar>
          <w:left w:w="62" w:type="dxa"/>
          <w:right w:w="62" w:type="dxa"/>
        </w:tblCellMar>
        <w:tblLook w:val="0000"/>
      </w:tblPr>
      <w:tblGrid>
        <w:gridCol w:w="2694"/>
        <w:gridCol w:w="5811"/>
      </w:tblGrid>
      <w:tr w:rsidTr="001160C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The required outcomes described in this unit of competency contain applicable facets of Employability Skills. The Employability Skills Summary for the qualification in which this unit of competency is p</w:t>
            </w:r>
            <w:r w:rsidRPr="00B7401F">
              <w:t>ackaged, will assist in identifying Employability Skills requirements.</w:t>
            </w: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7" w:name="O_72525"/>
      <w:bookmarkEnd w:id="7"/>
      <w:r w:rsidRPr="00B7401F">
        <w:t>Elements and Performance Criteria Pre-Content</w:t>
      </w:r>
    </w:p>
    <w:tbl>
      <w:tblPr>
        <w:tblW w:w="0" w:type="auto"/>
        <w:tblLayout w:type="fixed"/>
        <w:tblCellMar>
          <w:left w:w="62" w:type="dxa"/>
          <w:right w:w="62" w:type="dxa"/>
        </w:tblCellMar>
        <w:tblLook w:val="0000"/>
      </w:tblPr>
      <w:tblGrid>
        <w:gridCol w:w="2694"/>
        <w:gridCol w:w="5811"/>
      </w:tblGrid>
      <w:tr w:rsidTr="001160C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 xml:space="preserve">Performance criteria describe the performance needed to </w:t>
            </w:r>
            <w:r w:rsidRPr="00B7401F">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8" w:name="O_72526"/>
      <w:bookmarkEnd w:id="8"/>
      <w:r w:rsidRPr="00B7401F">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1160C7">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PERFORMANCE CRITERIA</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Research and analyse information</w:t>
            </w:r>
            <w:r w:rsidRPr="00B7401F">
              <w:t xml:space="preserve">, </w:t>
            </w:r>
            <w:r w:rsidRPr="00B7401F">
              <w:rPr>
                <w:rStyle w:val="SpecialBold"/>
              </w:rPr>
              <w:t>ideas and concepts</w:t>
            </w: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1.1</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 xml:space="preserve">Identify and source </w:t>
            </w:r>
            <w:r w:rsidRPr="00B7401F">
              <w:rPr>
                <w:rStyle w:val="BoldandItalics"/>
              </w:rPr>
              <w:t>references</w:t>
            </w:r>
            <w:r w:rsidRPr="00B7401F">
              <w:t xml:space="preserve"> appropriate to the information need</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1.2</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Identify and explore potential new and alternative sources</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1.3</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Use formal and informal research techniques to explore relevant information, ideas and concepts</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1.4</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 xml:space="preserve">Undertake </w:t>
            </w:r>
            <w:r w:rsidRPr="00B7401F">
              <w:rPr>
                <w:rStyle w:val="BoldandItalics"/>
              </w:rPr>
              <w:t>critical</w:t>
            </w:r>
            <w:r w:rsidRPr="00B7401F">
              <w:t xml:space="preserve"> </w:t>
            </w:r>
            <w:r w:rsidRPr="00B7401F">
              <w:rPr>
                <w:rStyle w:val="BoldandItalics"/>
              </w:rPr>
              <w:t>analysis</w:t>
            </w:r>
            <w:r w:rsidRPr="00B7401F">
              <w:t xml:space="preserve"> of references in the context of the information need</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1.5</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Evaluate ways in which information may be adapted or integrated to meet the information need</w:t>
            </w:r>
          </w:p>
        </w:tc>
      </w:tr>
      <w:tr w:rsidTr="001160C7">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Communicate information</w:t>
            </w:r>
            <w:r w:rsidRPr="00B7401F">
              <w:t xml:space="preserve">, </w:t>
            </w:r>
            <w:r w:rsidRPr="00B7401F">
              <w:rPr>
                <w:rStyle w:val="SpecialBold"/>
              </w:rPr>
              <w:t>ideas and concepts</w:t>
            </w: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2.1</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Synthesise and refine information appropriately to meet the intended purpose</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2.2</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 xml:space="preserve">Assess a range of </w:t>
            </w:r>
            <w:r w:rsidRPr="00B7401F">
              <w:rPr>
                <w:rStyle w:val="BoldandItalics"/>
              </w:rPr>
              <w:t>communication methods</w:t>
            </w:r>
            <w:r w:rsidRPr="00B7401F">
              <w:t xml:space="preserve"> and select the most appropriate based on nature and purpose of the information and the intended audience</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2.3</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 xml:space="preserve">Communicate information, ideas and concepts in a </w:t>
            </w:r>
            <w:r w:rsidRPr="00B7401F">
              <w:rPr>
                <w:rStyle w:val="BoldandItalics"/>
              </w:rPr>
              <w:t>format and manner</w:t>
            </w:r>
            <w:r w:rsidRPr="00B7401F">
              <w:t xml:space="preserve"> which facilitates understanding by t</w:t>
            </w:r>
            <w:r w:rsidRPr="00B7401F">
              <w:t>he intended audience</w:t>
            </w:r>
          </w:p>
        </w:tc>
      </w:tr>
      <w:tr w:rsidTr="001160C7">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Evaluate own work and skills</w:t>
            </w: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3.1</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Seek and apply constructive criticism from others to enhance own work</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3.2</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 xml:space="preserve">Evaluate own skills against personal development aims and </w:t>
            </w:r>
            <w:r w:rsidRPr="00B7401F">
              <w:rPr>
                <w:rStyle w:val="BoldandItalics"/>
              </w:rPr>
              <w:t>strategies</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3.3</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Adjust own work p</w:t>
            </w:r>
            <w:r w:rsidRPr="00B7401F">
              <w:t>ractice as required to enhance quality of work outcomes</w:t>
            </w:r>
          </w:p>
        </w:tc>
      </w:tr>
      <w:tr w:rsidTr="001160C7">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Extend own information literacy skills</w:t>
            </w: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4.1</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Assess own learning needs against planned career outcomes in the context of lifelong learning</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4.2</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Plan and implement strategies to extend own information literacy skills</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4.3</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Identify and use practice, feedback, discussion and evaluation opportunities to continuously improve skills</w:t>
            </w:r>
          </w:p>
        </w:tc>
      </w:tr>
      <w:tr w:rsidTr="001160C7">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7401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4.4</w:t>
            </w:r>
            <w:r w:rsidRPr="00B7401F">
              <w:tab/>
            </w:r>
          </w:p>
        </w:tc>
        <w:tc>
          <w:tcPr>
            <w:tcW w:w="5292" w:type="dxa"/>
            <w:tcBorders>
              <w:top w:val="nil"/>
              <w:left w:val="nil"/>
              <w:bottom w:val="nil"/>
              <w:right w:val="nil"/>
            </w:tcBorders>
            <w:tcMar>
              <w:top w:w="0" w:type="dxa"/>
              <w:left w:w="62" w:type="dxa"/>
              <w:bottom w:w="0" w:type="dxa"/>
              <w:right w:w="62" w:type="dxa"/>
            </w:tcMar>
          </w:tcPr>
          <w:p w:rsidR="00000000" w:rsidP="00B7401F">
            <w:pPr>
              <w:pStyle w:val="List"/>
              <w:rPr>
                <w:lang w:val="en-NZ"/>
              </w:rPr>
            </w:pPr>
            <w:r w:rsidRPr="00B7401F">
              <w:t>Pro-actively identify and use opportunities presented by new technologies to extend information literacy skills</w:t>
            </w:r>
          </w:p>
        </w:tc>
      </w:tr>
      <w:tr w:rsidTr="001160C7">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B7401F" w:rsidP="00B7401F">
            <w:pPr>
              <w:pStyle w:val="BodyText"/>
            </w:pP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9" w:name="O_72527"/>
      <w:bookmarkEnd w:id="9"/>
      <w:r w:rsidRPr="00B7401F">
        <w:t>Required Skills and Knowledge</w:t>
      </w:r>
    </w:p>
    <w:tbl>
      <w:tblPr>
        <w:tblW w:w="0" w:type="auto"/>
        <w:tblLayout w:type="fixed"/>
        <w:tblCellMar>
          <w:left w:w="62" w:type="dxa"/>
          <w:right w:w="62" w:type="dxa"/>
        </w:tblCellMar>
        <w:tblLook w:val="0000"/>
      </w:tblPr>
      <w:tblGrid>
        <w:gridCol w:w="8505"/>
      </w:tblGrid>
      <w:tr w:rsidTr="001160C7">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Required Skills and knowledge</w:t>
            </w:r>
            <w:r w:rsidRPr="00B7401F">
              <w:t xml:space="preserve"> </w:t>
            </w:r>
          </w:p>
        </w:tc>
      </w:tr>
      <w:tr w:rsidTr="001160C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This section describes the skills and knowle</w:t>
            </w:r>
            <w:r w:rsidRPr="00B7401F">
              <w:t>dge required for this unit.</w:t>
            </w:r>
          </w:p>
        </w:tc>
      </w:tr>
      <w:tr w:rsidTr="001160C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Required skills</w:t>
            </w:r>
          </w:p>
        </w:tc>
      </w:tr>
      <w:tr w:rsidTr="001160C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7401F" w:rsidP="00B7401F">
            <w:pPr>
              <w:pStyle w:val="ListBullet"/>
            </w:pPr>
            <w:r w:rsidRPr="00B7401F">
              <w:t>research skills to source, analyse, interpret and apply complex and varied information references</w:t>
            </w:r>
          </w:p>
          <w:p w:rsidR="00000000" w:rsidRPr="00B7401F" w:rsidP="00B7401F">
            <w:pPr>
              <w:pStyle w:val="ListBullet"/>
            </w:pPr>
            <w:r w:rsidRPr="00B7401F">
              <w:t>literacy skills to critically evaluate complex and varied information, ideas and concepts</w:t>
            </w:r>
          </w:p>
          <w:p w:rsidR="00000000" w:rsidRPr="00B7401F" w:rsidP="00B7401F">
            <w:pPr>
              <w:pStyle w:val="ListBullet"/>
            </w:pPr>
            <w:r w:rsidRPr="00B7401F">
              <w:t>learning and self-management skills to take responsibility for one's own ongoing learning and professional development</w:t>
            </w:r>
          </w:p>
          <w:p w:rsidR="00000000" w:rsidP="00B7401F">
            <w:pPr>
              <w:pStyle w:val="ListBullet"/>
              <w:rPr>
                <w:lang w:val="en-NZ"/>
              </w:rPr>
            </w:pPr>
            <w:r w:rsidRPr="00B7401F">
              <w:t>technology skills to undertake research using automated systems.</w:t>
            </w:r>
          </w:p>
        </w:tc>
      </w:tr>
      <w:tr w:rsidTr="001160C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Required knowledge</w:t>
            </w:r>
          </w:p>
        </w:tc>
      </w:tr>
      <w:tr w:rsidTr="001160C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7401F" w:rsidP="00B7401F">
            <w:pPr>
              <w:pStyle w:val="ListBullet"/>
            </w:pPr>
            <w:r w:rsidRPr="00B7401F">
              <w:t>range of information sources and technologies ac</w:t>
            </w:r>
            <w:r w:rsidRPr="00B7401F">
              <w:t>tually and potentially available to meet a wide range of information needs</w:t>
            </w:r>
          </w:p>
          <w:p w:rsidR="00000000" w:rsidRPr="00B7401F" w:rsidP="00B7401F">
            <w:pPr>
              <w:pStyle w:val="ListBullet"/>
            </w:pPr>
            <w:r w:rsidRPr="00B7401F">
              <w:t>copyright, moral rights and intellectual property issues and legislation that impact on the research, use and distribution of information</w:t>
            </w:r>
          </w:p>
          <w:p w:rsidR="00000000" w:rsidRPr="00B7401F" w:rsidP="00B7401F">
            <w:pPr>
              <w:pStyle w:val="ListBullet"/>
            </w:pPr>
            <w:r w:rsidRPr="00B7401F">
              <w:t>information and resources available for the</w:t>
            </w:r>
            <w:r w:rsidRPr="00B7401F">
              <w:t xml:space="preserve"> development of information literacy skills </w:t>
            </w:r>
          </w:p>
          <w:p w:rsidR="00000000" w:rsidRPr="00B7401F" w:rsidP="00B7401F">
            <w:pPr>
              <w:pStyle w:val="ListBullet"/>
            </w:pPr>
            <w:r w:rsidRPr="00B7401F">
              <w:t>professional development opportunities and career development strategies in the relevant work context</w:t>
            </w:r>
          </w:p>
          <w:p w:rsidR="00000000" w:rsidRPr="00B7401F" w:rsidP="00B7401F">
            <w:pPr>
              <w:pStyle w:val="ListBullet"/>
            </w:pPr>
            <w:r w:rsidRPr="00B7401F">
              <w:t>principles of lifelong learning and how it relates to information literacy</w:t>
            </w:r>
          </w:p>
          <w:p w:rsidR="00000000" w:rsidP="00B7401F">
            <w:pPr>
              <w:pStyle w:val="ListBullet"/>
              <w:rPr>
                <w:lang w:val="en-NZ"/>
              </w:rPr>
            </w:pPr>
            <w:r w:rsidRPr="00B7401F">
              <w:t>role of information literacy in di</w:t>
            </w:r>
            <w:r w:rsidRPr="00B7401F">
              <w:t>fferent occupations.</w:t>
            </w:r>
          </w:p>
        </w:tc>
      </w:tr>
      <w:tr w:rsidTr="001160C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7401F" w:rsidP="00B7401F">
            <w:pPr>
              <w:pStyle w:val="BodyText"/>
            </w:pP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10" w:name="O_72528"/>
      <w:bookmarkEnd w:id="10"/>
      <w:r w:rsidRPr="00B7401F">
        <w:t>Evidence Guide</w:t>
      </w:r>
    </w:p>
    <w:tbl>
      <w:tblPr>
        <w:tblW w:w="0" w:type="auto"/>
        <w:tblLayout w:type="fixed"/>
        <w:tblCellMar>
          <w:left w:w="62" w:type="dxa"/>
          <w:right w:w="62" w:type="dxa"/>
        </w:tblCellMar>
        <w:tblLook w:val="0000"/>
      </w:tblPr>
      <w:tblGrid>
        <w:gridCol w:w="3061"/>
        <w:gridCol w:w="5444"/>
      </w:tblGrid>
      <w:tr w:rsidTr="001160C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EVIDENCE GUIDE</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 xml:space="preserve">The Evidence Guide provides advice on assessment and must be read in conjunction with the performance criteria, required skills and knowledge, </w:t>
            </w:r>
            <w:r w:rsidRPr="00B7401F">
              <w:t>range statement and the Assessment Guidelines for the Training Package.</w:t>
            </w: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Evidence of the following is essential:</w:t>
            </w:r>
          </w:p>
          <w:p w:rsidR="00000000" w:rsidRPr="00B7401F" w:rsidP="00B7401F">
            <w:pPr>
              <w:pStyle w:val="ListBullet"/>
            </w:pPr>
            <w:r w:rsidRPr="00B7401F">
              <w:t>application of research, analysis and communication skills to the sourcing and presentation of varied complex information, ideas or concepts</w:t>
            </w:r>
          </w:p>
          <w:p w:rsidR="00000000" w:rsidRPr="00B7401F" w:rsidP="00B7401F">
            <w:pPr>
              <w:pStyle w:val="ListBullet"/>
            </w:pPr>
            <w:r w:rsidRPr="00B7401F">
              <w:t>application of planned strategies to develop and extend information literacy skills</w:t>
            </w:r>
          </w:p>
          <w:p w:rsidR="00000000" w:rsidP="00B7401F">
            <w:pPr>
              <w:pStyle w:val="ListBullet"/>
              <w:rPr>
                <w:lang w:val="en-NZ"/>
              </w:rPr>
            </w:pPr>
            <w:r w:rsidRPr="00B7401F">
              <w:t xml:space="preserve">effective use of technology in </w:t>
            </w:r>
            <w:r w:rsidRPr="00B7401F">
              <w:t>the development of skills.</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Assessment must ensure:</w:t>
            </w:r>
          </w:p>
          <w:p w:rsidR="00000000" w:rsidP="00B7401F">
            <w:pPr>
              <w:pStyle w:val="ListBullet"/>
              <w:rPr>
                <w:lang w:val="en-NZ"/>
              </w:rPr>
            </w:pPr>
            <w:r w:rsidRPr="00B7401F">
              <w:t>access to information sources, including technological options.</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A range of assessment methods should be used to assess practical skills and knowledge. The following examples are appropriate for this unit:</w:t>
            </w:r>
          </w:p>
          <w:p w:rsidR="00000000" w:rsidRPr="00B7401F" w:rsidP="00B7401F">
            <w:pPr>
              <w:pStyle w:val="ListBullet"/>
            </w:pPr>
            <w:r w:rsidRPr="00B7401F">
              <w:t xml:space="preserve">direct questioning combined with review of portfolios of evidence and third party </w:t>
            </w:r>
            <w:r w:rsidRPr="00B7401F">
              <w:t xml:space="preserve">workplace reports of on-the-job performance by the candidate </w:t>
            </w:r>
          </w:p>
          <w:p w:rsidR="00000000" w:rsidRPr="00B7401F" w:rsidP="00B7401F">
            <w:pPr>
              <w:pStyle w:val="ListBullet"/>
            </w:pPr>
            <w:r w:rsidRPr="00B7401F">
              <w:t>evaluation of research conducted by the candidate</w:t>
            </w:r>
          </w:p>
          <w:p w:rsidR="00000000" w:rsidRPr="00B7401F" w:rsidP="00B7401F">
            <w:pPr>
              <w:pStyle w:val="ListBullet"/>
            </w:pPr>
            <w:r w:rsidRPr="00B7401F">
              <w:t>evaluation of presentations made by the candidate</w:t>
            </w:r>
          </w:p>
          <w:p w:rsidR="00000000" w:rsidRPr="00B7401F" w:rsidP="00B7401F">
            <w:pPr>
              <w:pStyle w:val="ListBullet"/>
            </w:pPr>
            <w:r w:rsidRPr="00B7401F">
              <w:t>evaluation of reports prepared by the candidate detailing strategies for personal skill develo</w:t>
            </w:r>
            <w:r w:rsidRPr="00B7401F">
              <w:t>pment</w:t>
            </w:r>
          </w:p>
          <w:p w:rsidR="00000000" w:rsidP="00B7401F">
            <w:pPr>
              <w:pStyle w:val="ListBullet"/>
              <w:rPr>
                <w:lang w:val="en-NZ"/>
              </w:rPr>
            </w:pPr>
            <w:r w:rsidRPr="00B7401F">
              <w:t>review of portfolios of evidence and third party workplace reports of on-the-job performance by the candidate.</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Holistic assessment with other units relevant to the industry sector, workplace and job role is recommended.</w:t>
            </w: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11" w:name="O_72529"/>
      <w:bookmarkEnd w:id="11"/>
      <w:r w:rsidRPr="00B7401F">
        <w:t>Range Statement</w:t>
      </w:r>
    </w:p>
    <w:tbl>
      <w:tblPr>
        <w:tblW w:w="0" w:type="auto"/>
        <w:tblLayout w:type="fixed"/>
        <w:tblCellMar>
          <w:left w:w="62" w:type="dxa"/>
          <w:right w:w="62" w:type="dxa"/>
        </w:tblCellMar>
        <w:tblLook w:val="0000"/>
      </w:tblPr>
      <w:tblGrid>
        <w:gridCol w:w="3061"/>
        <w:gridCol w:w="5444"/>
      </w:tblGrid>
      <w:tr w:rsidTr="001160C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RANGE STATEMENT</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t xml:space="preserve">The range statement relates to the unit of competency as a whole. It allows for different work environments and situations that may affect </w:t>
            </w:r>
            <w:r w:rsidRPr="00B7401F">
              <w:t>performance. Bold italicised wording, if used in the performance criteria, is detailed below. Essential operating conditions that may be present with training and assessment (depending on the work situation, needs of the candidate, accessibility of the ite</w:t>
            </w:r>
            <w:r w:rsidRPr="00B7401F">
              <w:t>m, and local industry and regional contexts) may also be included.</w:t>
            </w: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BoldandItalics"/>
              </w:rPr>
              <w:t>References</w:t>
            </w:r>
            <w:r w:rsidRPr="00B7401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ListBullet"/>
            </w:pPr>
            <w:r w:rsidRPr="00B7401F">
              <w:t>texts</w:t>
            </w:r>
          </w:p>
          <w:p w:rsidR="00000000" w:rsidRPr="00B7401F" w:rsidP="00B7401F">
            <w:pPr>
              <w:pStyle w:val="ListBullet"/>
            </w:pPr>
            <w:r w:rsidRPr="00B7401F">
              <w:t>Web</w:t>
            </w:r>
          </w:p>
          <w:p w:rsidR="00000000" w:rsidRPr="00B7401F" w:rsidP="00B7401F">
            <w:pPr>
              <w:pStyle w:val="ListBullet"/>
            </w:pPr>
            <w:r w:rsidRPr="00B7401F">
              <w:t>images</w:t>
            </w:r>
          </w:p>
          <w:p w:rsidR="00000000" w:rsidRPr="00B7401F" w:rsidP="00B7401F">
            <w:pPr>
              <w:pStyle w:val="ListBullet"/>
            </w:pPr>
            <w:r w:rsidRPr="00B7401F">
              <w:t>colleagues</w:t>
            </w:r>
          </w:p>
          <w:p w:rsidR="00000000" w:rsidP="00B7401F">
            <w:pPr>
              <w:pStyle w:val="ListBullet"/>
              <w:rPr>
                <w:lang w:val="en-NZ"/>
              </w:rPr>
            </w:pPr>
            <w:r w:rsidRPr="00B7401F">
              <w:t>other individuals</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BoldandItalics"/>
              </w:rPr>
              <w:t>Critical analysis</w:t>
            </w:r>
            <w:r w:rsidRPr="00B7401F">
              <w:t xml:space="preserve"> of references/information may involve:</w:t>
            </w: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ListBullet"/>
            </w:pPr>
            <w:r w:rsidRPr="00B7401F">
              <w:t xml:space="preserve">comparing </w:t>
            </w:r>
          </w:p>
          <w:p w:rsidR="00000000" w:rsidRPr="00B7401F" w:rsidP="00B7401F">
            <w:pPr>
              <w:pStyle w:val="ListBullet"/>
            </w:pPr>
            <w:r w:rsidRPr="00B7401F">
              <w:t xml:space="preserve">contrasting </w:t>
            </w:r>
          </w:p>
          <w:p w:rsidR="00000000" w:rsidRPr="00B7401F" w:rsidP="00B7401F">
            <w:pPr>
              <w:pStyle w:val="ListBullet"/>
            </w:pPr>
            <w:r w:rsidRPr="00B7401F">
              <w:t xml:space="preserve">reflecting </w:t>
            </w:r>
          </w:p>
          <w:p w:rsidR="00000000" w:rsidRPr="00B7401F" w:rsidP="00B7401F">
            <w:pPr>
              <w:pStyle w:val="ListBullet"/>
            </w:pPr>
            <w:r w:rsidRPr="00B7401F">
              <w:t xml:space="preserve">critiquing </w:t>
            </w:r>
          </w:p>
          <w:p w:rsidR="00000000" w:rsidRPr="00B7401F" w:rsidP="00B7401F">
            <w:pPr>
              <w:pStyle w:val="ListBullet"/>
            </w:pPr>
            <w:r w:rsidRPr="00B7401F">
              <w:t xml:space="preserve">considering merit </w:t>
            </w:r>
          </w:p>
          <w:p w:rsidR="00000000" w:rsidP="00B7401F">
            <w:pPr>
              <w:pStyle w:val="ListBullet"/>
              <w:rPr>
                <w:lang w:val="en-NZ"/>
              </w:rPr>
            </w:pPr>
            <w:r w:rsidRPr="00B7401F">
              <w:t>discussion and debate</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BoldandItalics"/>
              </w:rPr>
              <w:t>Communication methods</w:t>
            </w:r>
            <w:r w:rsidRPr="00B7401F">
              <w:t xml:space="preserve"> may be:</w:t>
            </w: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ListBullet"/>
            </w:pPr>
            <w:r w:rsidRPr="00B7401F">
              <w:t>face-to-face (individual or group)</w:t>
            </w:r>
          </w:p>
          <w:p w:rsidR="00000000" w:rsidRPr="00B7401F" w:rsidP="00B7401F">
            <w:pPr>
              <w:pStyle w:val="ListBullet"/>
            </w:pPr>
            <w:r w:rsidRPr="00B7401F">
              <w:t>written</w:t>
            </w:r>
          </w:p>
          <w:p w:rsidR="00000000" w:rsidRPr="00B7401F" w:rsidP="00B7401F">
            <w:pPr>
              <w:pStyle w:val="ListBullet"/>
            </w:pPr>
            <w:r w:rsidRPr="00B7401F">
              <w:t>oral</w:t>
            </w:r>
          </w:p>
          <w:p w:rsidR="00000000" w:rsidRPr="00B7401F" w:rsidP="00B7401F">
            <w:pPr>
              <w:pStyle w:val="ListBullet"/>
            </w:pPr>
            <w:r w:rsidRPr="00B7401F">
              <w:t>electronic</w:t>
            </w:r>
          </w:p>
          <w:p w:rsidR="00000000" w:rsidP="00B7401F">
            <w:pPr>
              <w:pStyle w:val="ListBullet"/>
              <w:rPr>
                <w:lang w:val="en-NZ"/>
              </w:rPr>
            </w:pPr>
            <w:r w:rsidRPr="00B7401F">
              <w:t>visual</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01F">
            <w:pPr>
              <w:pStyle w:val="BodyText"/>
              <w:rPr>
                <w:lang w:val="en-NZ"/>
              </w:rPr>
            </w:pP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BoldandItalics"/>
              </w:rPr>
              <w:t>Format and manner</w:t>
            </w:r>
            <w:r w:rsidRPr="00B7401F">
              <w:t xml:space="preserve"> of communication may be influenced by:</w:t>
            </w: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ListBullet"/>
            </w:pPr>
            <w:r w:rsidRPr="00B7401F">
              <w:t xml:space="preserve">people to whom the information is being presented </w:t>
            </w:r>
          </w:p>
          <w:p w:rsidR="00000000" w:rsidRPr="00B7401F" w:rsidP="00B7401F">
            <w:pPr>
              <w:pStyle w:val="ListBullet"/>
            </w:pPr>
            <w:r w:rsidRPr="00B7401F">
              <w:t xml:space="preserve">how the information is being presented </w:t>
            </w:r>
          </w:p>
          <w:p w:rsidR="00000000" w:rsidRPr="00B7401F" w:rsidP="00B7401F">
            <w:pPr>
              <w:pStyle w:val="ListBullet"/>
            </w:pPr>
            <w:r w:rsidRPr="00B7401F">
              <w:t xml:space="preserve">why the information is being presented, e.g. in response to a brief </w:t>
            </w:r>
          </w:p>
          <w:p w:rsidR="00000000" w:rsidRPr="00B7401F" w:rsidP="00B7401F">
            <w:pPr>
              <w:pStyle w:val="ListBullet"/>
            </w:pPr>
            <w:r w:rsidRPr="00B7401F">
              <w:t xml:space="preserve">cultural issues surrounding presentation </w:t>
            </w:r>
          </w:p>
          <w:p w:rsidR="00000000" w:rsidP="00B7401F">
            <w:pPr>
              <w:pStyle w:val="ListBullet"/>
              <w:rPr>
                <w:lang w:val="en-NZ"/>
              </w:rPr>
            </w:pPr>
            <w:r w:rsidRPr="00B7401F">
              <w:t>physical limitations</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60C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BoldandItalics"/>
              </w:rPr>
              <w:t>Strategies</w:t>
            </w:r>
            <w:r w:rsidRPr="00B7401F">
              <w:t xml:space="preserve"> to develop information literacy may include:</w:t>
            </w:r>
          </w:p>
        </w:tc>
        <w:tc>
          <w:tcPr>
            <w:tcW w:w="5444" w:type="dxa"/>
            <w:tcBorders>
              <w:top w:val="nil"/>
              <w:left w:val="nil"/>
              <w:bottom w:val="nil"/>
              <w:right w:val="nil"/>
            </w:tcBorders>
            <w:tcMar>
              <w:top w:w="0" w:type="dxa"/>
              <w:left w:w="62" w:type="dxa"/>
              <w:bottom w:w="0" w:type="dxa"/>
              <w:right w:w="62" w:type="dxa"/>
            </w:tcMar>
          </w:tcPr>
          <w:p w:rsidR="00000000" w:rsidRPr="00B7401F" w:rsidP="00B7401F">
            <w:pPr>
              <w:pStyle w:val="ListBullet"/>
            </w:pPr>
            <w:r w:rsidRPr="00B7401F">
              <w:t xml:space="preserve">reading </w:t>
            </w:r>
            <w:r w:rsidRPr="00B7401F">
              <w:t>current literature, including specialist journals and industry magazines</w:t>
            </w:r>
          </w:p>
          <w:p w:rsidR="00000000" w:rsidRPr="00B7401F" w:rsidP="00B7401F">
            <w:pPr>
              <w:pStyle w:val="ListBullet"/>
            </w:pPr>
            <w:r w:rsidRPr="00B7401F">
              <w:t>participating actively in relevant industry associations</w:t>
            </w:r>
          </w:p>
          <w:p w:rsidR="00000000" w:rsidRPr="00B7401F" w:rsidP="00B7401F">
            <w:pPr>
              <w:pStyle w:val="ListBullet"/>
            </w:pPr>
            <w:r w:rsidRPr="00B7401F">
              <w:t>participating in professional development and other learning opportunities</w:t>
            </w:r>
          </w:p>
          <w:p w:rsidR="00000000" w:rsidRPr="00B7401F" w:rsidP="00B7401F">
            <w:pPr>
              <w:pStyle w:val="ListBullet"/>
            </w:pPr>
            <w:r w:rsidRPr="00B7401F">
              <w:t>participating in, and contributing to, discussion t</w:t>
            </w:r>
            <w:r w:rsidRPr="00B7401F">
              <w:t>hrough conferences, meetings, seminars, courses and journals</w:t>
            </w:r>
          </w:p>
          <w:p w:rsidR="00000000" w:rsidP="00B7401F">
            <w:pPr>
              <w:pStyle w:val="ListBullet"/>
              <w:rPr>
                <w:lang w:val="en-NZ"/>
              </w:rPr>
            </w:pPr>
            <w:r w:rsidRPr="00B7401F">
              <w:t>supporting the development of information literacy skills in the workplace</w:t>
            </w:r>
          </w:p>
        </w:tc>
      </w:tr>
      <w:tr w:rsidTr="001160C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7401F">
            <w:pPr>
              <w:pStyle w:val="BodyText"/>
              <w:keepNext w:val="0"/>
              <w:keepLines w:val="0"/>
              <w:contextualSpacing w:val="0"/>
            </w:pPr>
          </w:p>
        </w:tc>
      </w:tr>
    </w:tbl>
    <w:p w:rsidR="00000000" w:rsidRPr="00B7401F" w:rsidP="00B7401F">
      <w:pPr>
        <w:pStyle w:val="BodyText"/>
      </w:pPr>
    </w:p>
    <w:p w:rsidR="00000000" w:rsidRPr="00B7401F" w:rsidP="00B7401F">
      <w:pPr>
        <w:pStyle w:val="AllowPageBreak"/>
      </w:pPr>
    </w:p>
    <w:p w:rsidR="00000000" w:rsidRPr="00B7401F" w:rsidP="00B7401F">
      <w:pPr>
        <w:pStyle w:val="Heading1"/>
      </w:pPr>
      <w:bookmarkStart w:id="12" w:name="O_72530"/>
      <w:bookmarkEnd w:id="12"/>
      <w:r w:rsidRPr="00B7401F">
        <w:t>Unit Sector(s)</w:t>
      </w:r>
    </w:p>
    <w:p w:rsidR="00000000" w:rsidRPr="00B7401F" w:rsidP="00B7401F">
      <w:pPr>
        <w:pStyle w:val="BodyText"/>
      </w:pPr>
      <w:r w:rsidRPr="00B7401F">
        <w:t>Not applicable.</w:t>
      </w:r>
    </w:p>
    <w:p w:rsidR="00000000" w:rsidRPr="00B7401F" w:rsidP="00B7401F">
      <w:pPr>
        <w:pStyle w:val="AllowPageBreak"/>
      </w:pPr>
    </w:p>
    <w:p w:rsidR="00000000" w:rsidRPr="00B7401F" w:rsidP="00B7401F">
      <w:pPr>
        <w:pStyle w:val="Heading1"/>
      </w:pPr>
      <w:bookmarkStart w:id="13" w:name="O_155361"/>
      <w:bookmarkEnd w:id="13"/>
      <w:r w:rsidRPr="00B7401F">
        <w:t>Competency field</w:t>
      </w:r>
    </w:p>
    <w:tbl>
      <w:tblPr>
        <w:tblW w:w="0" w:type="auto"/>
        <w:tblLayout w:type="fixed"/>
        <w:tblCellMar>
          <w:left w:w="62" w:type="dxa"/>
          <w:right w:w="62" w:type="dxa"/>
        </w:tblCellMar>
        <w:tblLook w:val="0000"/>
      </w:tblPr>
      <w:tblGrid>
        <w:gridCol w:w="2694"/>
        <w:gridCol w:w="5811"/>
      </w:tblGrid>
      <w:tr w:rsidTr="001160C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7401F">
            <w:pPr>
              <w:pStyle w:val="BodyText"/>
              <w:rPr>
                <w:lang w:val="en-NZ"/>
              </w:rPr>
            </w:pPr>
            <w:r w:rsidRPr="00B7401F">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B7401F" w:rsidP="00B7401F">
            <w:pPr>
              <w:pStyle w:val="BodyText"/>
            </w:pPr>
            <w:r w:rsidRPr="00B7401F">
              <w:t>Library Practice</w:t>
            </w:r>
          </w:p>
        </w:tc>
      </w:tr>
    </w:tbl>
    <w:p w:rsidR="00000000" w:rsidRPr="00B7401F" w:rsidP="00B7401F">
      <w:pPr>
        <w:pStyle w:val="BodyText"/>
      </w:pPr>
    </w:p>
    <w:p w:rsidR="00000000" w:rsidRPr="00B7401F" w:rsidP="00B7401F"/>
    <w:sectPr w:rsidSect="00B74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0C7" w:rsidP="00116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C7" w:rsidP="00B74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60C7" w:rsidP="00B740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0C7" w:rsidP="00B740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0C7" w:rsidP="001160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C7" w:rsidP="00B7401F">
    <w:pPr>
      <w:pStyle w:val="Header"/>
      <w:framePr w:wrap="around"/>
    </w:pPr>
    <w:r>
      <w:fldChar w:fldCharType="begin"/>
    </w:r>
    <w:r>
      <w:instrText xml:space="preserve"> TITLE   \* MERGEFORMAT </w:instrText>
    </w:r>
    <w:r>
      <w:fldChar w:fldCharType="separate"/>
    </w:r>
    <w:r>
      <w:t>CULLB602C Use, evaluate and extend own information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60C7" w:rsidP="00B740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C60A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981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0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01F"/>
    <w:pPr>
      <w:spacing w:before="360" w:after="60"/>
      <w:outlineLvl w:val="0"/>
    </w:pPr>
    <w:rPr>
      <w:sz w:val="32"/>
    </w:rPr>
  </w:style>
  <w:style w:type="paragraph" w:styleId="Heading2">
    <w:name w:val="heading 2"/>
    <w:basedOn w:val="HeadingBase"/>
    <w:next w:val="BodyText"/>
    <w:link w:val="Heading2Char"/>
    <w:qFormat/>
    <w:rsid w:val="00B7401F"/>
    <w:pPr>
      <w:keepLines/>
      <w:spacing w:before="240" w:after="120"/>
      <w:outlineLvl w:val="1"/>
    </w:pPr>
    <w:rPr>
      <w:sz w:val="28"/>
      <w:szCs w:val="40"/>
    </w:rPr>
  </w:style>
  <w:style w:type="paragraph" w:styleId="Heading3">
    <w:name w:val="heading 3"/>
    <w:basedOn w:val="HeadingBase"/>
    <w:next w:val="BodyText"/>
    <w:link w:val="Heading3Char"/>
    <w:qFormat/>
    <w:rsid w:val="00B7401F"/>
    <w:pPr>
      <w:spacing w:before="180" w:after="120"/>
      <w:outlineLvl w:val="2"/>
    </w:pPr>
    <w:rPr>
      <w:spacing w:val="-10"/>
      <w:kern w:val="32"/>
    </w:rPr>
  </w:style>
  <w:style w:type="paragraph" w:styleId="Heading4">
    <w:name w:val="heading 4"/>
    <w:basedOn w:val="HeadingBase"/>
    <w:next w:val="BodyText"/>
    <w:link w:val="Heading4Char"/>
    <w:qFormat/>
    <w:rsid w:val="00B7401F"/>
    <w:pPr>
      <w:spacing w:before="160" w:after="120"/>
      <w:outlineLvl w:val="3"/>
    </w:pPr>
    <w:rPr>
      <w:sz w:val="22"/>
    </w:rPr>
  </w:style>
  <w:style w:type="paragraph" w:styleId="Heading5">
    <w:name w:val="heading 5"/>
    <w:basedOn w:val="HeadingBase"/>
    <w:next w:val="Normal"/>
    <w:link w:val="Heading5Char"/>
    <w:qFormat/>
    <w:rsid w:val="00B7401F"/>
    <w:pPr>
      <w:spacing w:before="80"/>
      <w:outlineLvl w:val="4"/>
    </w:pPr>
    <w:rPr>
      <w:color w:val="918585"/>
      <w:sz w:val="20"/>
    </w:rPr>
  </w:style>
  <w:style w:type="paragraph" w:styleId="Heading6">
    <w:name w:val="heading 6"/>
    <w:basedOn w:val="HeadingBase"/>
    <w:next w:val="Normal"/>
    <w:link w:val="Heading6Char"/>
    <w:qFormat/>
    <w:rsid w:val="00B7401F"/>
    <w:pPr>
      <w:spacing w:before="60"/>
      <w:outlineLvl w:val="5"/>
    </w:pPr>
    <w:rPr>
      <w:color w:val="918585"/>
      <w:sz w:val="20"/>
    </w:rPr>
  </w:style>
  <w:style w:type="paragraph" w:styleId="Heading7">
    <w:name w:val="heading 7"/>
    <w:basedOn w:val="Normal"/>
    <w:next w:val="Normal"/>
    <w:link w:val="Heading7Char"/>
    <w:qFormat/>
    <w:rsid w:val="00B7401F"/>
    <w:pPr>
      <w:ind w:left="720"/>
      <w:outlineLvl w:val="6"/>
    </w:pPr>
    <w:rPr>
      <w:i/>
    </w:rPr>
  </w:style>
  <w:style w:type="paragraph" w:styleId="Heading8">
    <w:name w:val="heading 8"/>
    <w:basedOn w:val="Normal"/>
    <w:next w:val="Normal"/>
    <w:link w:val="Heading8Char"/>
    <w:qFormat/>
    <w:rsid w:val="00B7401F"/>
    <w:pPr>
      <w:ind w:left="720"/>
      <w:outlineLvl w:val="7"/>
    </w:pPr>
    <w:rPr>
      <w:i/>
    </w:rPr>
  </w:style>
  <w:style w:type="paragraph" w:styleId="Heading9">
    <w:name w:val="heading 9"/>
    <w:basedOn w:val="Normal"/>
    <w:next w:val="Normal"/>
    <w:link w:val="Heading9Char"/>
    <w:qFormat/>
    <w:rsid w:val="00B7401F"/>
    <w:pPr>
      <w:ind w:left="720"/>
      <w:outlineLvl w:val="8"/>
    </w:pPr>
    <w:rPr>
      <w:i/>
    </w:rPr>
  </w:style>
  <w:style w:type="character" w:default="1" w:styleId="DefaultParagraphFont">
    <w:name w:val="Default Paragraph Font"/>
    <w:uiPriority w:val="1"/>
    <w:unhideWhenUsed/>
    <w:rsid w:val="00B74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01F"/>
  </w:style>
  <w:style w:type="character" w:customStyle="1" w:styleId="Heading1Char">
    <w:name w:val="Heading 1 Char"/>
    <w:basedOn w:val="DefaultParagraphFont"/>
    <w:link w:val="Heading1"/>
    <w:rsid w:val="00B7401F"/>
    <w:rPr>
      <w:rFonts w:ascii="Times New Roman" w:eastAsia="Times New Roman" w:hAnsi="Times New Roman" w:cs="Times New Roman"/>
      <w:b/>
      <w:sz w:val="32"/>
      <w:szCs w:val="20"/>
      <w:lang w:eastAsia="en-US"/>
    </w:rPr>
  </w:style>
  <w:style w:type="paragraph" w:styleId="BodyText">
    <w:name w:val="Body Text"/>
    <w:basedOn w:val="Normal"/>
    <w:link w:val="BodyTextChar"/>
    <w:rsid w:val="00B740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01F"/>
    <w:rPr>
      <w:rFonts w:ascii="Times New Roman" w:eastAsia="Times New Roman" w:hAnsi="Times New Roman" w:cs="Times New Roman"/>
      <w:sz w:val="24"/>
      <w:lang w:val="en-US" w:eastAsia="en-US"/>
    </w:rPr>
  </w:style>
  <w:style w:type="paragraph" w:styleId="Footer">
    <w:name w:val="footer"/>
    <w:basedOn w:val="Normal"/>
    <w:link w:val="FooterChar"/>
    <w:rsid w:val="00B74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01F"/>
    <w:rPr>
      <w:rFonts w:ascii="Times New Roman" w:eastAsia="Times New Roman" w:hAnsi="Times New Roman" w:cs="Times New Roman"/>
      <w:sz w:val="16"/>
      <w:lang w:val="en-US" w:eastAsia="en-US"/>
    </w:rPr>
  </w:style>
  <w:style w:type="paragraph" w:styleId="List">
    <w:name w:val="List"/>
    <w:basedOn w:val="BodyText"/>
    <w:next w:val="BodyText"/>
    <w:rsid w:val="00B7401F"/>
    <w:pPr>
      <w:tabs>
        <w:tab w:val="left" w:pos="340"/>
      </w:tabs>
      <w:spacing w:before="60" w:after="60"/>
      <w:ind w:left="340" w:hanging="340"/>
    </w:pPr>
  </w:style>
  <w:style w:type="paragraph" w:styleId="ListBullet">
    <w:name w:val="List Bullet"/>
    <w:basedOn w:val="List"/>
    <w:rsid w:val="00B7401F"/>
    <w:pPr>
      <w:numPr>
        <w:numId w:val="12"/>
      </w:numPr>
      <w:tabs>
        <w:tab w:val="clear" w:pos="340"/>
      </w:tabs>
      <w:spacing w:before="40" w:after="40"/>
    </w:pPr>
  </w:style>
  <w:style w:type="character" w:customStyle="1" w:styleId="SpecialBold">
    <w:name w:val="Special Bold"/>
    <w:basedOn w:val="DefaultParagraphFont"/>
    <w:rsid w:val="00B7401F"/>
    <w:rPr>
      <w:b/>
      <w:spacing w:val="0"/>
    </w:rPr>
  </w:style>
  <w:style w:type="paragraph" w:styleId="Header">
    <w:name w:val="header"/>
    <w:basedOn w:val="Normal"/>
    <w:link w:val="HeaderChar"/>
    <w:rsid w:val="00B74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0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401F"/>
    <w:pPr>
      <w:spacing w:before="240" w:after="120"/>
      <w:outlineLvl w:val="0"/>
    </w:pPr>
    <w:rPr>
      <w:rFonts w:ascii="Times New Roman" w:hAnsi="Times New Roman"/>
      <w:b/>
      <w:sz w:val="28"/>
    </w:rPr>
  </w:style>
  <w:style w:type="paragraph" w:customStyle="1" w:styleId="AllowPageBreak">
    <w:name w:val="AllowPageBreak"/>
    <w:rsid w:val="00B740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401F"/>
    <w:rPr>
      <w:b/>
      <w:i/>
      <w:u w:val="none"/>
    </w:rPr>
  </w:style>
  <w:style w:type="character" w:customStyle="1" w:styleId="Heading2Char">
    <w:name w:val="Heading 2 Char"/>
    <w:basedOn w:val="DefaultParagraphFont"/>
    <w:link w:val="Heading2"/>
    <w:rsid w:val="00B74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0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0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01F"/>
    <w:rPr>
      <w:rFonts w:ascii="Courier New" w:eastAsia="Times New Roman" w:hAnsi="Courier New" w:cs="Times New Roman"/>
      <w:i/>
      <w:szCs w:val="20"/>
      <w:lang w:val="en-US" w:eastAsia="en-US"/>
    </w:rPr>
  </w:style>
  <w:style w:type="paragraph" w:customStyle="1" w:styleId="HeadingBase">
    <w:name w:val="Heading Base"/>
    <w:rsid w:val="00B74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01F"/>
    <w:pPr>
      <w:tabs>
        <w:tab w:val="right" w:leader="dot" w:pos="9072"/>
      </w:tabs>
      <w:ind w:left="567"/>
    </w:pPr>
    <w:rPr>
      <w:szCs w:val="22"/>
    </w:rPr>
  </w:style>
  <w:style w:type="paragraph" w:customStyle="1" w:styleId="TOCBase">
    <w:name w:val="TOC Base"/>
    <w:rsid w:val="00B74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01F"/>
    <w:pPr>
      <w:tabs>
        <w:tab w:val="right" w:leader="dot" w:pos="9072"/>
      </w:tabs>
      <w:spacing w:before="40" w:after="40"/>
      <w:ind w:left="284"/>
    </w:pPr>
    <w:rPr>
      <w:rFonts w:ascii="Times New Roman" w:hAnsi="Times New Roman"/>
    </w:rPr>
  </w:style>
  <w:style w:type="paragraph" w:styleId="TOC1">
    <w:name w:val="toc 1"/>
    <w:basedOn w:val="TOCBase"/>
    <w:next w:val="Normal"/>
    <w:rsid w:val="00B740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01F"/>
    <w:pPr>
      <w:spacing w:before="5040"/>
      <w:jc w:val="center"/>
    </w:pPr>
    <w:rPr>
      <w:sz w:val="48"/>
      <w:szCs w:val="72"/>
      <w:lang w:val="en-US"/>
    </w:rPr>
  </w:style>
  <w:style w:type="character" w:customStyle="1" w:styleId="TitleChar">
    <w:name w:val="Title Char"/>
    <w:basedOn w:val="DefaultParagraphFont"/>
    <w:link w:val="Title"/>
    <w:rsid w:val="00B74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01F"/>
    <w:pPr>
      <w:tabs>
        <w:tab w:val="left" w:pos="3600"/>
        <w:tab w:val="left" w:pos="3958"/>
      </w:tabs>
    </w:pPr>
  </w:style>
  <w:style w:type="paragraph" w:customStyle="1" w:styleId="Note">
    <w:name w:val="Note"/>
    <w:basedOn w:val="BodyText"/>
    <w:rsid w:val="00B74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01F"/>
    <w:pPr>
      <w:framePr w:wrap="auto" w:hAnchor="text" w:y="6049"/>
    </w:pPr>
    <w:rPr>
      <w:color w:val="000000"/>
      <w:sz w:val="40"/>
    </w:rPr>
  </w:style>
  <w:style w:type="paragraph" w:customStyle="1" w:styleId="TOCTitle">
    <w:name w:val="TOCTitle"/>
    <w:basedOn w:val="Heading1"/>
    <w:rsid w:val="00B7401F"/>
    <w:pPr>
      <w:spacing w:after="240"/>
      <w:jc w:val="center"/>
      <w:outlineLvl w:val="9"/>
    </w:pPr>
    <w:rPr>
      <w:caps/>
    </w:rPr>
  </w:style>
  <w:style w:type="paragraph" w:customStyle="1" w:styleId="Version">
    <w:name w:val="Version"/>
    <w:rsid w:val="00B740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401F"/>
    <w:pPr>
      <w:numPr>
        <w:numId w:val="13"/>
      </w:numPr>
      <w:tabs>
        <w:tab w:val="clear" w:pos="680"/>
      </w:tabs>
    </w:pPr>
  </w:style>
  <w:style w:type="paragraph" w:styleId="Index1">
    <w:name w:val="index 1"/>
    <w:basedOn w:val="Normal"/>
    <w:next w:val="Normal"/>
    <w:semiHidden/>
    <w:rsid w:val="00B7401F"/>
    <w:pPr>
      <w:keepNext w:val="0"/>
      <w:tabs>
        <w:tab w:val="right" w:pos="4176"/>
      </w:tabs>
      <w:ind w:left="198" w:hanging="198"/>
    </w:pPr>
    <w:rPr>
      <w:rFonts w:ascii="Garamond" w:hAnsi="Garamond"/>
    </w:rPr>
  </w:style>
  <w:style w:type="paragraph" w:styleId="IndexHeading">
    <w:name w:val="index heading"/>
    <w:basedOn w:val="Normal"/>
    <w:next w:val="Index1"/>
    <w:semiHidden/>
    <w:rsid w:val="00B7401F"/>
    <w:pPr>
      <w:spacing w:before="120" w:after="120"/>
    </w:pPr>
    <w:rPr>
      <w:rFonts w:ascii="Arial" w:hAnsi="Arial"/>
      <w:b/>
      <w:color w:val="918585"/>
      <w:sz w:val="24"/>
    </w:rPr>
  </w:style>
  <w:style w:type="paragraph" w:customStyle="1" w:styleId="Chapter">
    <w:name w:val="Chapter"/>
    <w:basedOn w:val="Normal"/>
    <w:rsid w:val="00B7401F"/>
    <w:pPr>
      <w:spacing w:before="240"/>
    </w:pPr>
    <w:rPr>
      <w:rFonts w:ascii="Times New Roman" w:hAnsi="Times New Roman"/>
      <w:smallCaps/>
      <w:spacing w:val="80"/>
      <w:sz w:val="28"/>
    </w:rPr>
  </w:style>
  <w:style w:type="paragraph" w:customStyle="1" w:styleId="InChapter">
    <w:name w:val="InChapter"/>
    <w:basedOn w:val="Heading3"/>
    <w:rsid w:val="00B7401F"/>
    <w:pPr>
      <w:spacing w:after="240"/>
      <w:outlineLvl w:val="9"/>
    </w:pPr>
    <w:rPr>
      <w:noProof/>
    </w:rPr>
  </w:style>
  <w:style w:type="paragraph" w:styleId="Index2">
    <w:name w:val="index 2"/>
    <w:basedOn w:val="Normal"/>
    <w:next w:val="Normal"/>
    <w:semiHidden/>
    <w:rsid w:val="00B7401F"/>
    <w:pPr>
      <w:tabs>
        <w:tab w:val="right" w:pos="4176"/>
      </w:tabs>
      <w:ind w:left="568" w:hanging="284"/>
    </w:pPr>
    <w:rPr>
      <w:rFonts w:ascii="Garamond" w:hAnsi="Garamond"/>
    </w:rPr>
  </w:style>
  <w:style w:type="paragraph" w:customStyle="1" w:styleId="Byline">
    <w:name w:val="Byline"/>
    <w:rsid w:val="00B74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01F"/>
    <w:pPr>
      <w:tabs>
        <w:tab w:val="clear" w:pos="3600"/>
        <w:tab w:val="clear" w:pos="3958"/>
      </w:tabs>
      <w:jc w:val="right"/>
    </w:pPr>
  </w:style>
  <w:style w:type="character" w:styleId="Emphasis">
    <w:name w:val="Emphasis"/>
    <w:basedOn w:val="DefaultParagraphFont"/>
    <w:qFormat/>
    <w:rsid w:val="00B7401F"/>
    <w:rPr>
      <w:i/>
    </w:rPr>
  </w:style>
  <w:style w:type="paragraph" w:styleId="Caption">
    <w:name w:val="caption"/>
    <w:basedOn w:val="BodyText"/>
    <w:next w:val="Normal"/>
    <w:qFormat/>
    <w:rsid w:val="00B7401F"/>
    <w:pPr>
      <w:framePr w:w="2268" w:hSpace="181" w:vSpace="181" w:wrap="around" w:vAnchor="text" w:hAnchor="page" w:x="1135" w:y="285" w:anchorLock="1"/>
    </w:pPr>
    <w:rPr>
      <w:i/>
    </w:rPr>
  </w:style>
  <w:style w:type="paragraph" w:customStyle="1" w:styleId="MiniTOCTitle">
    <w:name w:val="MiniTOCTitle"/>
    <w:basedOn w:val="Heading4"/>
    <w:rsid w:val="00B7401F"/>
    <w:pPr>
      <w:spacing w:before="240"/>
      <w:outlineLvl w:val="9"/>
    </w:pPr>
    <w:rPr>
      <w:noProof/>
      <w:sz w:val="24"/>
    </w:rPr>
  </w:style>
  <w:style w:type="paragraph" w:customStyle="1" w:styleId="MiniTOCItem">
    <w:name w:val="MiniTOCItem"/>
    <w:basedOn w:val="ListBullet"/>
    <w:rsid w:val="00B7401F"/>
    <w:pPr>
      <w:numPr>
        <w:numId w:val="0"/>
      </w:numPr>
      <w:tabs>
        <w:tab w:val="right" w:leader="dot" w:pos="6521"/>
      </w:tabs>
      <w:spacing w:before="0" w:after="0"/>
    </w:pPr>
  </w:style>
  <w:style w:type="paragraph" w:customStyle="1" w:styleId="TOFTitle">
    <w:name w:val="TOFTitle"/>
    <w:basedOn w:val="TOCTitle"/>
    <w:rsid w:val="00B7401F"/>
  </w:style>
  <w:style w:type="paragraph" w:styleId="TableofFigures">
    <w:name w:val="table of figures"/>
    <w:basedOn w:val="Normal"/>
    <w:next w:val="Normal"/>
    <w:semiHidden/>
    <w:rsid w:val="00B7401F"/>
    <w:pPr>
      <w:tabs>
        <w:tab w:val="right" w:leader="dot" w:pos="9072"/>
      </w:tabs>
      <w:ind w:left="970" w:hanging="403"/>
    </w:pPr>
    <w:rPr>
      <w:rFonts w:ascii="Times New Roman" w:hAnsi="Times New Roman"/>
      <w:b/>
    </w:rPr>
  </w:style>
  <w:style w:type="paragraph" w:styleId="ListNumber">
    <w:name w:val="List Number"/>
    <w:basedOn w:val="List"/>
    <w:rsid w:val="00B7401F"/>
    <w:pPr>
      <w:numPr>
        <w:numId w:val="10"/>
      </w:numPr>
    </w:pPr>
  </w:style>
  <w:style w:type="character" w:customStyle="1" w:styleId="WingdingSymbols">
    <w:name w:val="Wingding Symbols"/>
    <w:rsid w:val="00B7401F"/>
    <w:rPr>
      <w:rFonts w:ascii="Wingdings" w:hAnsi="Wingdings"/>
    </w:rPr>
  </w:style>
  <w:style w:type="paragraph" w:customStyle="1" w:styleId="TableHeading">
    <w:name w:val="Table Heading"/>
    <w:basedOn w:val="HeadingBase"/>
    <w:rsid w:val="00B7401F"/>
    <w:pPr>
      <w:keepLines/>
      <w:pBdr>
        <w:bottom w:val="single" w:sz="6" w:space="1" w:color="918585"/>
      </w:pBdr>
      <w:spacing w:before="240"/>
    </w:pPr>
  </w:style>
  <w:style w:type="character" w:customStyle="1" w:styleId="HotSpot">
    <w:name w:val="HotSpot"/>
    <w:rsid w:val="00B7401F"/>
    <w:rPr>
      <w:color w:val="0033CC"/>
      <w:u w:val="none"/>
    </w:rPr>
  </w:style>
  <w:style w:type="paragraph" w:customStyle="1" w:styleId="BodyTextRight">
    <w:name w:val="Body Text Right"/>
    <w:basedOn w:val="BodyText"/>
    <w:rsid w:val="00B7401F"/>
    <w:pPr>
      <w:spacing w:before="0" w:after="0"/>
      <w:jc w:val="right"/>
    </w:pPr>
  </w:style>
  <w:style w:type="paragraph" w:styleId="Index3">
    <w:name w:val="index 3"/>
    <w:basedOn w:val="ListNumber2"/>
    <w:next w:val="Normal"/>
    <w:semiHidden/>
    <w:rsid w:val="00B7401F"/>
    <w:pPr>
      <w:numPr>
        <w:numId w:val="0"/>
      </w:numPr>
      <w:tabs>
        <w:tab w:val="right" w:leader="dot" w:pos="4176"/>
      </w:tabs>
    </w:pPr>
  </w:style>
  <w:style w:type="paragraph" w:styleId="ListNumber2">
    <w:name w:val="List Number 2"/>
    <w:basedOn w:val="List2"/>
    <w:rsid w:val="00B7401F"/>
    <w:pPr>
      <w:numPr>
        <w:numId w:val="9"/>
      </w:numPr>
      <w:tabs>
        <w:tab w:val="clear" w:pos="1060"/>
      </w:tabs>
    </w:pPr>
  </w:style>
  <w:style w:type="paragraph" w:customStyle="1" w:styleId="MarginNote">
    <w:name w:val="Margin Note"/>
    <w:basedOn w:val="BodyText"/>
    <w:rsid w:val="00B74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0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01F"/>
    <w:rPr>
      <w:sz w:val="32"/>
    </w:rPr>
  </w:style>
  <w:style w:type="paragraph" w:customStyle="1" w:styleId="HeadingProcedure">
    <w:name w:val="Heading Procedure"/>
    <w:basedOn w:val="HeadingBase"/>
    <w:next w:val="Normal"/>
    <w:rsid w:val="00B7401F"/>
    <w:pPr>
      <w:tabs>
        <w:tab w:val="left" w:pos="0"/>
      </w:tabs>
      <w:spacing w:before="120" w:after="60"/>
    </w:pPr>
    <w:rPr>
      <w:i/>
      <w:color w:val="918585"/>
      <w:sz w:val="22"/>
    </w:rPr>
  </w:style>
  <w:style w:type="paragraph" w:customStyle="1" w:styleId="TableBodyText">
    <w:name w:val="Table Body Text"/>
    <w:basedOn w:val="BodyText"/>
    <w:rsid w:val="00B7401F"/>
    <w:pPr>
      <w:spacing w:before="60" w:after="60"/>
    </w:pPr>
  </w:style>
  <w:style w:type="paragraph" w:styleId="ListContinue">
    <w:name w:val="List Continue"/>
    <w:basedOn w:val="List"/>
    <w:rsid w:val="00B7401F"/>
    <w:pPr>
      <w:ind w:firstLine="0"/>
    </w:pPr>
  </w:style>
  <w:style w:type="paragraph" w:customStyle="1" w:styleId="ListNote">
    <w:name w:val="List Note"/>
    <w:basedOn w:val="List"/>
    <w:rsid w:val="00B7401F"/>
    <w:pPr>
      <w:pBdr>
        <w:top w:val="single" w:sz="6" w:space="2" w:color="918585"/>
        <w:bottom w:val="single" w:sz="6" w:space="2" w:color="918585"/>
      </w:pBdr>
      <w:tabs>
        <w:tab w:val="left" w:pos="1021"/>
      </w:tabs>
      <w:ind w:firstLine="0"/>
    </w:pPr>
  </w:style>
  <w:style w:type="paragraph" w:customStyle="1" w:styleId="Warning">
    <w:name w:val="Warning"/>
    <w:basedOn w:val="BodyText"/>
    <w:rsid w:val="00B7401F"/>
    <w:pPr>
      <w:shd w:val="clear" w:color="auto" w:fill="D9D9D9"/>
      <w:tabs>
        <w:tab w:val="left" w:pos="992"/>
      </w:tabs>
      <w:ind w:left="119" w:right="119"/>
    </w:pPr>
    <w:rPr>
      <w:sz w:val="20"/>
    </w:rPr>
  </w:style>
  <w:style w:type="paragraph" w:customStyle="1" w:styleId="MarginIcons">
    <w:name w:val="Margin Icons"/>
    <w:basedOn w:val="BodyText"/>
    <w:rsid w:val="00B74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01F"/>
    <w:rPr>
      <w:rFonts w:ascii="Courier New" w:hAnsi="Courier New"/>
    </w:rPr>
  </w:style>
  <w:style w:type="paragraph" w:customStyle="1" w:styleId="NoteBullet">
    <w:name w:val="Note Bullet"/>
    <w:basedOn w:val="Note"/>
    <w:rsid w:val="00B7401F"/>
    <w:pPr>
      <w:tabs>
        <w:tab w:val="clear" w:pos="680"/>
      </w:tabs>
      <w:spacing w:before="60" w:after="60"/>
    </w:pPr>
  </w:style>
  <w:style w:type="paragraph" w:customStyle="1" w:styleId="SubHeading2">
    <w:name w:val="SubHeading2"/>
    <w:basedOn w:val="HeadingBase"/>
    <w:rsid w:val="00B7401F"/>
    <w:pPr>
      <w:spacing w:before="240" w:after="60"/>
    </w:pPr>
    <w:rPr>
      <w:sz w:val="20"/>
    </w:rPr>
  </w:style>
  <w:style w:type="paragraph" w:customStyle="1" w:styleId="SubHeading1">
    <w:name w:val="SubHeading1"/>
    <w:basedOn w:val="HeadingBase"/>
    <w:rsid w:val="00B7401F"/>
    <w:pPr>
      <w:spacing w:before="240" w:after="60"/>
    </w:pPr>
    <w:rPr>
      <w:color w:val="918585"/>
      <w:sz w:val="22"/>
    </w:rPr>
  </w:style>
  <w:style w:type="paragraph" w:customStyle="1" w:styleId="SideHeading">
    <w:name w:val="Side Heading"/>
    <w:basedOn w:val="HeadingBase"/>
    <w:rsid w:val="00B74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01F"/>
    <w:pPr>
      <w:tabs>
        <w:tab w:val="num" w:pos="360"/>
      </w:tabs>
    </w:pPr>
  </w:style>
  <w:style w:type="paragraph" w:styleId="PlainText">
    <w:name w:val="Plain Text"/>
    <w:basedOn w:val="Normal"/>
    <w:link w:val="PlainTextChar"/>
    <w:rsid w:val="00B7401F"/>
    <w:rPr>
      <w:sz w:val="20"/>
    </w:rPr>
  </w:style>
  <w:style w:type="character" w:customStyle="1" w:styleId="PlainTextChar">
    <w:name w:val="Plain Text Char"/>
    <w:basedOn w:val="DefaultParagraphFont"/>
    <w:link w:val="PlainText"/>
    <w:rsid w:val="00B740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401F"/>
    <w:rPr>
      <w:b/>
      <w:smallCaps/>
    </w:rPr>
  </w:style>
  <w:style w:type="paragraph" w:customStyle="1" w:styleId="TableListNumber">
    <w:name w:val="Table List Number"/>
    <w:basedOn w:val="ListNumber"/>
    <w:rsid w:val="00B7401F"/>
    <w:pPr>
      <w:numPr>
        <w:numId w:val="0"/>
      </w:numPr>
    </w:pPr>
  </w:style>
  <w:style w:type="paragraph" w:styleId="TOC4">
    <w:name w:val="toc 4"/>
    <w:basedOn w:val="TOCBase"/>
    <w:next w:val="Normal"/>
    <w:semiHidden/>
    <w:rsid w:val="00B7401F"/>
    <w:pPr>
      <w:tabs>
        <w:tab w:val="right" w:leader="dot" w:pos="9071"/>
      </w:tabs>
      <w:ind w:left="1701"/>
    </w:pPr>
  </w:style>
  <w:style w:type="paragraph" w:customStyle="1" w:styleId="ListAlpha">
    <w:name w:val="List Alpha"/>
    <w:basedOn w:val="List"/>
    <w:rsid w:val="00B7401F"/>
    <w:pPr>
      <w:numPr>
        <w:numId w:val="8"/>
      </w:numPr>
    </w:pPr>
  </w:style>
  <w:style w:type="paragraph" w:customStyle="1" w:styleId="ListAlpha2">
    <w:name w:val="List Alpha 2"/>
    <w:basedOn w:val="List2"/>
    <w:rsid w:val="00B7401F"/>
    <w:pPr>
      <w:numPr>
        <w:numId w:val="7"/>
      </w:numPr>
    </w:pPr>
  </w:style>
  <w:style w:type="paragraph" w:styleId="List2">
    <w:name w:val="List 2"/>
    <w:basedOn w:val="BodyText"/>
    <w:rsid w:val="00B7401F"/>
    <w:pPr>
      <w:tabs>
        <w:tab w:val="left" w:pos="680"/>
      </w:tabs>
      <w:spacing w:before="60" w:after="60"/>
      <w:ind w:left="680" w:hanging="340"/>
    </w:pPr>
  </w:style>
  <w:style w:type="paragraph" w:styleId="List3">
    <w:name w:val="List 3"/>
    <w:basedOn w:val="BodyText"/>
    <w:rsid w:val="00B7401F"/>
    <w:pPr>
      <w:tabs>
        <w:tab w:val="left" w:pos="1021"/>
      </w:tabs>
      <w:spacing w:before="60" w:after="60"/>
      <w:ind w:left="1020" w:hanging="340"/>
    </w:pPr>
  </w:style>
  <w:style w:type="paragraph" w:styleId="List4">
    <w:name w:val="List 4"/>
    <w:basedOn w:val="BodyText"/>
    <w:rsid w:val="00B7401F"/>
    <w:pPr>
      <w:tabs>
        <w:tab w:val="left" w:pos="1361"/>
      </w:tabs>
      <w:spacing w:before="60" w:after="60"/>
      <w:ind w:left="1361" w:hanging="340"/>
    </w:pPr>
  </w:style>
  <w:style w:type="paragraph" w:styleId="List5">
    <w:name w:val="List 5"/>
    <w:basedOn w:val="BodyText"/>
    <w:rsid w:val="00B7401F"/>
    <w:pPr>
      <w:tabs>
        <w:tab w:val="left" w:pos="1701"/>
      </w:tabs>
      <w:spacing w:before="60" w:after="60"/>
      <w:ind w:left="1701" w:hanging="340"/>
    </w:pPr>
  </w:style>
  <w:style w:type="paragraph" w:styleId="ListBullet3">
    <w:name w:val="List Bullet 3"/>
    <w:basedOn w:val="List3"/>
    <w:rsid w:val="00B7401F"/>
    <w:pPr>
      <w:numPr>
        <w:numId w:val="14"/>
      </w:numPr>
      <w:tabs>
        <w:tab w:val="clear" w:pos="1021"/>
      </w:tabs>
      <w:ind w:left="1037" w:hanging="357"/>
    </w:pPr>
  </w:style>
  <w:style w:type="paragraph" w:styleId="ListBullet4">
    <w:name w:val="List Bullet 4"/>
    <w:basedOn w:val="List4"/>
    <w:rsid w:val="00B7401F"/>
    <w:pPr>
      <w:numPr>
        <w:numId w:val="2"/>
      </w:numPr>
    </w:pPr>
  </w:style>
  <w:style w:type="paragraph" w:styleId="ListBullet5">
    <w:name w:val="List Bullet 5"/>
    <w:basedOn w:val="List5"/>
    <w:rsid w:val="00B7401F"/>
    <w:pPr>
      <w:numPr>
        <w:numId w:val="3"/>
      </w:numPr>
    </w:pPr>
  </w:style>
  <w:style w:type="paragraph" w:styleId="ListContinue2">
    <w:name w:val="List Continue 2"/>
    <w:basedOn w:val="List2"/>
    <w:rsid w:val="00B7401F"/>
    <w:pPr>
      <w:ind w:firstLine="0"/>
    </w:pPr>
  </w:style>
  <w:style w:type="paragraph" w:styleId="ListContinue3">
    <w:name w:val="List Continue 3"/>
    <w:basedOn w:val="List3"/>
    <w:rsid w:val="00B7401F"/>
    <w:pPr>
      <w:ind w:left="1021" w:firstLine="0"/>
    </w:pPr>
  </w:style>
  <w:style w:type="paragraph" w:styleId="ListContinue4">
    <w:name w:val="List Continue 4"/>
    <w:basedOn w:val="List4"/>
    <w:rsid w:val="00B7401F"/>
    <w:pPr>
      <w:ind w:firstLine="0"/>
    </w:pPr>
  </w:style>
  <w:style w:type="paragraph" w:styleId="ListContinue5">
    <w:name w:val="List Continue 5"/>
    <w:basedOn w:val="List5"/>
    <w:rsid w:val="00B7401F"/>
    <w:pPr>
      <w:ind w:firstLine="0"/>
    </w:pPr>
  </w:style>
  <w:style w:type="paragraph" w:styleId="ListNumber3">
    <w:name w:val="List Number 3"/>
    <w:basedOn w:val="List3"/>
    <w:rsid w:val="00B7401F"/>
    <w:pPr>
      <w:numPr>
        <w:numId w:val="4"/>
      </w:numPr>
    </w:pPr>
  </w:style>
  <w:style w:type="paragraph" w:styleId="ListNumber4">
    <w:name w:val="List Number 4"/>
    <w:basedOn w:val="List4"/>
    <w:rsid w:val="00B7401F"/>
    <w:pPr>
      <w:numPr>
        <w:numId w:val="5"/>
      </w:numPr>
    </w:pPr>
  </w:style>
  <w:style w:type="paragraph" w:styleId="ListNumber5">
    <w:name w:val="List Number 5"/>
    <w:basedOn w:val="List5"/>
    <w:rsid w:val="00B7401F"/>
    <w:pPr>
      <w:numPr>
        <w:numId w:val="6"/>
      </w:numPr>
    </w:pPr>
  </w:style>
  <w:style w:type="paragraph" w:styleId="BlockText">
    <w:name w:val="Block Text"/>
    <w:basedOn w:val="Normal"/>
    <w:rsid w:val="00B7401F"/>
    <w:pPr>
      <w:spacing w:after="120"/>
      <w:ind w:left="1440" w:right="1440"/>
    </w:pPr>
  </w:style>
  <w:style w:type="character" w:customStyle="1" w:styleId="Subscript">
    <w:name w:val="Subscript"/>
    <w:basedOn w:val="DefaultParagraphFont"/>
    <w:rsid w:val="00B7401F"/>
    <w:rPr>
      <w:sz w:val="16"/>
      <w:vertAlign w:val="subscript"/>
    </w:rPr>
  </w:style>
  <w:style w:type="character" w:customStyle="1" w:styleId="Superscript">
    <w:name w:val="Superscript"/>
    <w:basedOn w:val="DefaultParagraphFont"/>
    <w:rsid w:val="00B7401F"/>
    <w:rPr>
      <w:sz w:val="16"/>
      <w:vertAlign w:val="superscript"/>
    </w:rPr>
  </w:style>
  <w:style w:type="character" w:customStyle="1" w:styleId="Symbols">
    <w:name w:val="Symbols"/>
    <w:basedOn w:val="DefaultParagraphFont"/>
    <w:rsid w:val="00B7401F"/>
    <w:rPr>
      <w:rFonts w:ascii="Symbol" w:hAnsi="Symbol"/>
    </w:rPr>
  </w:style>
  <w:style w:type="character" w:customStyle="1" w:styleId="MenuOptions">
    <w:name w:val="Menu Options"/>
    <w:basedOn w:val="DefaultParagraphFont"/>
    <w:rsid w:val="00B7401F"/>
    <w:rPr>
      <w:rFonts w:ascii="Arial Narrow" w:hAnsi="Arial Narrow"/>
      <w:smallCaps/>
    </w:rPr>
  </w:style>
  <w:style w:type="character" w:customStyle="1" w:styleId="Buttons">
    <w:name w:val="Buttons"/>
    <w:basedOn w:val="DefaultParagraphFont"/>
    <w:rsid w:val="00B7401F"/>
    <w:rPr>
      <w:b/>
    </w:rPr>
  </w:style>
  <w:style w:type="character" w:customStyle="1" w:styleId="Underlined">
    <w:name w:val="Underlined"/>
    <w:basedOn w:val="DefaultParagraphFont"/>
    <w:rsid w:val="00B7401F"/>
    <w:rPr>
      <w:u w:val="single"/>
    </w:rPr>
  </w:style>
  <w:style w:type="paragraph" w:customStyle="1" w:styleId="TableBodyTextRight">
    <w:name w:val="Table Body Text Right"/>
    <w:basedOn w:val="TableBodyText"/>
    <w:rsid w:val="00B7401F"/>
    <w:pPr>
      <w:widowControl w:val="0"/>
      <w:autoSpaceDE w:val="0"/>
      <w:autoSpaceDN w:val="0"/>
      <w:adjustRightInd w:val="0"/>
      <w:jc w:val="right"/>
    </w:pPr>
    <w:rPr>
      <w:rFonts w:cs="Arial"/>
      <w:szCs w:val="18"/>
    </w:rPr>
  </w:style>
  <w:style w:type="paragraph" w:customStyle="1" w:styleId="CopyrightText">
    <w:name w:val="Copyright Text"/>
    <w:basedOn w:val="BodyText"/>
    <w:rsid w:val="00B7401F"/>
    <w:rPr>
      <w:sz w:val="18"/>
    </w:rPr>
  </w:style>
  <w:style w:type="paragraph" w:customStyle="1" w:styleId="BodySmallRight">
    <w:name w:val="Body Small Right"/>
    <w:basedOn w:val="BodyTextRight"/>
    <w:rsid w:val="00B7401F"/>
    <w:rPr>
      <w:sz w:val="18"/>
      <w:szCs w:val="18"/>
    </w:rPr>
  </w:style>
  <w:style w:type="paragraph" w:customStyle="1" w:styleId="MarginEdition">
    <w:name w:val="Margin Edition"/>
    <w:basedOn w:val="MarginNote"/>
    <w:rsid w:val="00B7401F"/>
    <w:pPr>
      <w:spacing w:before="0" w:after="0"/>
    </w:pPr>
    <w:rPr>
      <w:rFonts w:ascii="Times New Roman" w:hAnsi="Times New Roman"/>
      <w:color w:val="999999"/>
    </w:rPr>
  </w:style>
  <w:style w:type="paragraph" w:customStyle="1" w:styleId="Spacer">
    <w:name w:val="Spacer"/>
    <w:basedOn w:val="Normal"/>
    <w:rsid w:val="00B7401F"/>
    <w:rPr>
      <w:sz w:val="2"/>
      <w:szCs w:val="2"/>
    </w:rPr>
  </w:style>
  <w:style w:type="character" w:customStyle="1" w:styleId="Small">
    <w:name w:val="Small"/>
    <w:basedOn w:val="DefaultParagraphFont"/>
    <w:rsid w:val="00B7401F"/>
    <w:rPr>
      <w:sz w:val="16"/>
    </w:rPr>
  </w:style>
  <w:style w:type="paragraph" w:customStyle="1" w:styleId="WideTable">
    <w:name w:val="Wide Table"/>
    <w:basedOn w:val="Normal"/>
    <w:rsid w:val="00B7401F"/>
    <w:pPr>
      <w:ind w:left="-1418"/>
    </w:pPr>
    <w:rPr>
      <w:sz w:val="2"/>
      <w:szCs w:val="2"/>
    </w:rPr>
  </w:style>
  <w:style w:type="character" w:styleId="PageNumber">
    <w:name w:val="page number"/>
    <w:basedOn w:val="DefaultParagraphFont"/>
    <w:rsid w:val="00B7401F"/>
  </w:style>
  <w:style w:type="paragraph" w:styleId="Quote">
    <w:name w:val="Quote"/>
    <w:basedOn w:val="Heading1"/>
    <w:link w:val="QuoteChar"/>
    <w:qFormat/>
    <w:rsid w:val="00B7401F"/>
    <w:rPr>
      <w:b w:val="0"/>
      <w:sz w:val="72"/>
      <w:szCs w:val="72"/>
      <w:lang w:val="en-NZ"/>
    </w:rPr>
  </w:style>
  <w:style w:type="character" w:customStyle="1" w:styleId="QuoteChar">
    <w:name w:val="Quote Char"/>
    <w:basedOn w:val="DefaultParagraphFont"/>
    <w:link w:val="Quote"/>
    <w:rsid w:val="00B74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01F"/>
    <w:pPr>
      <w:pageBreakBefore/>
    </w:pPr>
  </w:style>
  <w:style w:type="paragraph" w:customStyle="1" w:styleId="Border">
    <w:name w:val="Border"/>
    <w:basedOn w:val="Normal"/>
    <w:qFormat/>
    <w:rsid w:val="00B74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01F"/>
    <w:rPr>
      <w:b/>
      <w:bCs/>
      <w:i/>
      <w:iCs/>
      <w:color w:val="auto"/>
    </w:rPr>
  </w:style>
  <w:style w:type="paragraph" w:styleId="IntenseQuote">
    <w:name w:val="Intense Quote"/>
    <w:basedOn w:val="Normal"/>
    <w:next w:val="Normal"/>
    <w:link w:val="IntenseQuoteChar"/>
    <w:uiPriority w:val="30"/>
    <w:qFormat/>
    <w:rsid w:val="00B74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0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401F"/>
    <w:rPr>
      <w:smallCaps/>
      <w:color w:val="auto"/>
      <w:u w:val="single"/>
    </w:rPr>
  </w:style>
  <w:style w:type="character" w:styleId="IntenseReference">
    <w:name w:val="Intense Reference"/>
    <w:basedOn w:val="DefaultParagraphFont"/>
    <w:uiPriority w:val="32"/>
    <w:qFormat/>
    <w:rsid w:val="00B7401F"/>
    <w:rPr>
      <w:b/>
      <w:bCs/>
      <w:smallCaps/>
      <w:color w:val="auto"/>
      <w:spacing w:val="5"/>
      <w:u w:val="single"/>
    </w:rPr>
  </w:style>
  <w:style w:type="paragraph" w:customStyle="1" w:styleId="2ColumnHeading">
    <w:name w:val="2Column Heading"/>
    <w:basedOn w:val="BodyText"/>
    <w:qFormat/>
    <w:rsid w:val="00B7401F"/>
    <w:pPr>
      <w:spacing w:after="60"/>
      <w:ind w:left="-2268"/>
    </w:pPr>
    <w:rPr>
      <w:b/>
    </w:rPr>
  </w:style>
  <w:style w:type="paragraph" w:customStyle="1" w:styleId="Heading1TOC">
    <w:name w:val="Heading1 TOC"/>
    <w:basedOn w:val="Normal"/>
    <w:qFormat/>
    <w:rsid w:val="00B7401F"/>
    <w:pPr>
      <w:spacing w:before="240" w:after="120"/>
    </w:pPr>
    <w:rPr>
      <w:rFonts w:ascii="Times New Roman" w:hAnsi="Times New Roman"/>
      <w:b/>
      <w:sz w:val="32"/>
    </w:rPr>
  </w:style>
  <w:style w:type="paragraph" w:customStyle="1" w:styleId="Heading2TOC">
    <w:name w:val="Heading2 TOC"/>
    <w:basedOn w:val="Normal"/>
    <w:qFormat/>
    <w:rsid w:val="00B7401F"/>
    <w:pPr>
      <w:spacing w:before="240" w:after="60"/>
    </w:pPr>
    <w:rPr>
      <w:rFonts w:ascii="Times New Roman" w:hAnsi="Times New Roman"/>
      <w:b/>
      <w:sz w:val="28"/>
    </w:rPr>
  </w:style>
  <w:style w:type="character" w:customStyle="1" w:styleId="Underline">
    <w:name w:val="Underline"/>
    <w:basedOn w:val="DefaultParagraphFont"/>
    <w:qFormat/>
    <w:rsid w:val="00B7401F"/>
    <w:rPr>
      <w:u w:val="single"/>
    </w:rPr>
  </w:style>
  <w:style w:type="paragraph" w:styleId="BalloonText">
    <w:name w:val="Balloon Text"/>
    <w:basedOn w:val="Normal"/>
    <w:link w:val="BalloonTextChar"/>
    <w:rsid w:val="00B7401F"/>
    <w:rPr>
      <w:rFonts w:ascii="Tahoma" w:hAnsi="Tahoma" w:cs="Tahoma"/>
      <w:sz w:val="16"/>
      <w:szCs w:val="16"/>
    </w:rPr>
  </w:style>
  <w:style w:type="character" w:customStyle="1" w:styleId="BalloonTextChar">
    <w:name w:val="Balloon Text Char"/>
    <w:basedOn w:val="DefaultParagraphFont"/>
    <w:link w:val="BalloonText"/>
    <w:rsid w:val="00B740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0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0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6832</Characters>
  <Application>Microsoft Office Word</Application>
  <DocSecurity>0</DocSecurity>
  <Lines>298</Lines>
  <Paragraphs>138</Paragraphs>
  <ScaleCrop>false</ScaleCrop>
  <Company>Author-it Software Corporation Ltd.</Company>
  <LinksUpToDate>false</LinksUpToDate>
  <CharactersWithSpaces>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CULLB602C Use, evaluate and extend own information literacy skills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2012-05-26T23:24:00Z</dcterms:created>
  <dcterms:modified xsi:type="dcterms:W3CDTF">2012-05-26T23:24:00Z</dcterms:modified>
</cp:coreProperties>
</file>