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F24" w:rsidP="00C57F24">
      <w:pPr>
        <w:pStyle w:val="Title"/>
      </w:pPr>
      <w:r>
        <w:fldChar w:fldCharType="begin"/>
      </w:r>
      <w:r>
        <w:instrText xml:space="preserve"> TITLE   \* MERGEFORMAT </w:instrText>
      </w:r>
      <w:r>
        <w:fldChar w:fldCharType="separate"/>
      </w:r>
      <w:r>
        <w:t>CULLB412C Undertake cataloguing activities</w:t>
      </w:r>
      <w:r>
        <w:fldChar w:fldCharType="end"/>
      </w:r>
    </w:p>
    <w:p w:rsidR="00C57F24" w:rsidP="00C57F24">
      <w:pPr>
        <w:pStyle w:val="Version"/>
        <w:sectPr w:rsidSect="006C1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14A6" w:rsidP="006C14A6">
      <w:pPr>
        <w:pStyle w:val="SuperHeading"/>
      </w:pPr>
      <w:r w:rsidRPr="006C14A6">
        <w:t>CULLB412C Undertake cataloguing activities</w:t>
      </w:r>
    </w:p>
    <w:p w:rsidR="00000000" w:rsidRPr="006C14A6" w:rsidP="006C14A6">
      <w:pPr>
        <w:pStyle w:val="SuperHeading"/>
      </w:pPr>
    </w:p>
    <w:p w:rsidR="00000000" w:rsidRPr="006C14A6" w:rsidP="006C14A6">
      <w:pPr>
        <w:pStyle w:val="Heading1"/>
      </w:pPr>
      <w:bookmarkStart w:id="1" w:name="O_72447"/>
      <w:bookmarkEnd w:id="1"/>
      <w:r w:rsidRPr="006C14A6">
        <w:t>Modification History</w:t>
      </w:r>
    </w:p>
    <w:p w:rsidR="00000000" w:rsidRPr="006C14A6" w:rsidP="006C14A6">
      <w:pPr>
        <w:pStyle w:val="BodyText"/>
      </w:pPr>
      <w:r w:rsidRPr="006C14A6">
        <w:t>Not applicable.</w:t>
      </w:r>
    </w:p>
    <w:p w:rsidR="00000000" w:rsidRPr="006C14A6" w:rsidP="006C14A6">
      <w:pPr>
        <w:pStyle w:val="AllowPageBreak"/>
      </w:pPr>
    </w:p>
    <w:p w:rsidR="00000000" w:rsidRPr="006C14A6" w:rsidP="006C14A6">
      <w:pPr>
        <w:pStyle w:val="Heading1"/>
      </w:pPr>
      <w:bookmarkStart w:id="2" w:name="O_72448"/>
      <w:bookmarkEnd w:id="2"/>
      <w:r w:rsidRPr="006C14A6">
        <w:t>Unit Descriptor</w:t>
      </w:r>
    </w:p>
    <w:tbl>
      <w:tblPr>
        <w:tblW w:w="0" w:type="auto"/>
        <w:tblLayout w:type="fixed"/>
        <w:tblCellMar>
          <w:left w:w="62" w:type="dxa"/>
          <w:right w:w="62" w:type="dxa"/>
        </w:tblCellMar>
        <w:tblLook w:val="0000"/>
      </w:tblPr>
      <w:tblGrid>
        <w:gridCol w:w="2694"/>
        <w:gridCol w:w="5811"/>
      </w:tblGrid>
      <w:tr w:rsidTr="00C57F2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This unit describes the performance outcomes, skills and knowledge required to complete original descriptive c</w:t>
            </w:r>
            <w:r w:rsidRPr="006C14A6">
              <w:t xml:space="preserve">ataloguing and catalogue maintenance activities. </w:t>
            </w:r>
          </w:p>
          <w:p w:rsidR="00000000" w:rsidRPr="006C14A6" w:rsidP="006C14A6">
            <w:pPr>
              <w:pStyle w:val="BodyText"/>
            </w:pPr>
            <w:r w:rsidRPr="006C14A6">
              <w:t>No licensing, legislative, regulatory or certification requirements apply to this unit at the time of endorsement.</w:t>
            </w: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3" w:name="O_72449"/>
      <w:bookmarkEnd w:id="3"/>
      <w:r w:rsidRPr="006C14A6">
        <w:t>Application of the Unit</w:t>
      </w:r>
    </w:p>
    <w:tbl>
      <w:tblPr>
        <w:tblW w:w="0" w:type="auto"/>
        <w:tblLayout w:type="fixed"/>
        <w:tblCellMar>
          <w:left w:w="62" w:type="dxa"/>
          <w:right w:w="62" w:type="dxa"/>
        </w:tblCellMar>
        <w:tblLook w:val="0000"/>
      </w:tblPr>
      <w:tblGrid>
        <w:gridCol w:w="2694"/>
        <w:gridCol w:w="5811"/>
      </w:tblGrid>
      <w:tr w:rsidTr="00C57F2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This unit applies to individuals who undertake cataloguing activities in information services organisations and who have a sound knowledge of cataloguing standards and systems. This work is carried out in accordance with established procedures and guidelin</w:t>
            </w:r>
            <w:r w:rsidRPr="006C14A6">
              <w:t>es.</w:t>
            </w: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4" w:name="O_72450"/>
      <w:bookmarkEnd w:id="4"/>
      <w:r w:rsidRPr="006C14A6">
        <w:t>Licensing/Regulatory Information</w:t>
      </w:r>
    </w:p>
    <w:p w:rsidR="00000000" w:rsidRPr="006C14A6" w:rsidP="006C14A6">
      <w:pPr>
        <w:pStyle w:val="BodyText"/>
      </w:pPr>
      <w:r w:rsidRPr="006C14A6">
        <w:t>Not applicable.</w:t>
      </w:r>
    </w:p>
    <w:p w:rsidR="00000000" w:rsidRPr="006C14A6" w:rsidP="006C14A6">
      <w:pPr>
        <w:pStyle w:val="AllowPageBreak"/>
      </w:pPr>
    </w:p>
    <w:p w:rsidR="00000000" w:rsidRPr="006C14A6" w:rsidP="006C14A6">
      <w:pPr>
        <w:pStyle w:val="Heading1"/>
      </w:pPr>
      <w:bookmarkStart w:id="5" w:name="O_72451"/>
      <w:bookmarkEnd w:id="5"/>
      <w:r w:rsidRPr="006C14A6">
        <w:t>Pre-Requisites</w:t>
      </w:r>
    </w:p>
    <w:tbl>
      <w:tblPr>
        <w:tblW w:w="0" w:type="auto"/>
        <w:tblLayout w:type="fixed"/>
        <w:tblCellMar>
          <w:left w:w="62" w:type="dxa"/>
          <w:right w:w="62" w:type="dxa"/>
        </w:tblCellMar>
        <w:tblLook w:val="0000"/>
      </w:tblPr>
      <w:tblGrid>
        <w:gridCol w:w="2694"/>
        <w:gridCol w:w="5811"/>
      </w:tblGrid>
      <w:tr w:rsidTr="00C57F2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Prerequisite units</w:t>
            </w:r>
            <w:r w:rsidRPr="006C14A6">
              <w:t xml:space="preserve"> </w:t>
            </w:r>
          </w:p>
        </w:tc>
        <w:tc>
          <w:tcPr>
            <w:tcW w:w="5811"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Nil</w:t>
            </w: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6" w:name="O_72452"/>
      <w:bookmarkEnd w:id="6"/>
      <w:r w:rsidRPr="006C14A6">
        <w:t>Employability Skills Information</w:t>
      </w:r>
    </w:p>
    <w:tbl>
      <w:tblPr>
        <w:tblW w:w="0" w:type="auto"/>
        <w:tblLayout w:type="fixed"/>
        <w:tblCellMar>
          <w:left w:w="62" w:type="dxa"/>
          <w:right w:w="62" w:type="dxa"/>
        </w:tblCellMar>
        <w:tblLook w:val="0000"/>
      </w:tblPr>
      <w:tblGrid>
        <w:gridCol w:w="2694"/>
        <w:gridCol w:w="5811"/>
      </w:tblGrid>
      <w:tr w:rsidTr="00C57F2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The required outcomes describe</w:t>
            </w:r>
            <w:r w:rsidRPr="006C14A6">
              <w:t>d in this unit of competency contain applicable facets of Employability Skills. The Employability Skills Summary for the qualification in which this unit of competency is packaged, will assist in identifying Employability Skills requirements.</w:t>
            </w: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7" w:name="O_72453"/>
      <w:bookmarkEnd w:id="7"/>
      <w:r w:rsidRPr="006C14A6">
        <w:t>Elements and Performance Criteria Pre-Content</w:t>
      </w:r>
    </w:p>
    <w:tbl>
      <w:tblPr>
        <w:tblW w:w="0" w:type="auto"/>
        <w:tblLayout w:type="fixed"/>
        <w:tblCellMar>
          <w:left w:w="62" w:type="dxa"/>
          <w:right w:w="62" w:type="dxa"/>
        </w:tblCellMar>
        <w:tblLook w:val="0000"/>
      </w:tblPr>
      <w:tblGrid>
        <w:gridCol w:w="2694"/>
        <w:gridCol w:w="5811"/>
      </w:tblGrid>
      <w:tr w:rsidTr="00C57F2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Performance criteria describe the performance needed to demonstrate achievement of the element. Where bold italicised text is used, furth</w:t>
            </w:r>
            <w:r w:rsidRPr="006C14A6">
              <w:t>er information is detailed in the required skills and knowledge section and the range statement. Assessment of performance is to be consistent with the evidence guide.</w:t>
            </w: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8" w:name="O_72454"/>
      <w:bookmarkEnd w:id="8"/>
      <w:r w:rsidRPr="006C14A6">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C57F24">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PERFORMANCE CRITERIA</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Construct bibliographic descriptions</w:t>
            </w: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1.1</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Identify relevant national and international standards and accepted variations which apply to </w:t>
            </w:r>
            <w:r w:rsidRPr="006C14A6">
              <w:rPr>
                <w:rStyle w:val="BoldandItalics"/>
              </w:rPr>
              <w:t>cataloguing</w:t>
            </w:r>
            <w:r w:rsidRPr="006C14A6">
              <w:t xml:space="preserve"> of material </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1.2</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Use standards to construct descriptions which conform to the International Standard Bib</w:t>
            </w:r>
            <w:r w:rsidRPr="006C14A6">
              <w:t xml:space="preserve">liographic Description (ISBD) format for the </w:t>
            </w:r>
            <w:r w:rsidRPr="006C14A6">
              <w:rPr>
                <w:rStyle w:val="BoldandItalics"/>
              </w:rPr>
              <w:t>material to be catalogued</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1.3</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Construct descriptions in accordance with specific needs and organisational procedures</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1.4</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Determine and record </w:t>
            </w:r>
            <w:r w:rsidRPr="006C14A6">
              <w:rPr>
                <w:rStyle w:val="BoldandItalics"/>
              </w:rPr>
              <w:t>access conditions</w:t>
            </w:r>
            <w:r w:rsidRPr="006C14A6">
              <w:t xml:space="preserve"> in accordance with organisational </w:t>
            </w:r>
            <w:r w:rsidRPr="006C14A6">
              <w:t>and national standards</w:t>
            </w:r>
          </w:p>
        </w:tc>
      </w:tr>
      <w:tr w:rsidTr="00C57F2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Locate</w:t>
            </w:r>
            <w:r w:rsidRPr="006C14A6">
              <w:t xml:space="preserve">, </w:t>
            </w:r>
            <w:r w:rsidRPr="006C14A6">
              <w:rPr>
                <w:rStyle w:val="SpecialBold"/>
              </w:rPr>
              <w:t>retrieve and transfer bibliographic information</w:t>
            </w:r>
            <w:r w:rsidRPr="006C14A6">
              <w:t>/</w:t>
            </w:r>
            <w:r w:rsidRPr="006C14A6">
              <w:rPr>
                <w:rStyle w:val="SpecialBold"/>
              </w:rPr>
              <w:t>records</w:t>
            </w: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2.1</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Determine appropriate search strategy for use in catalogues and databases</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2.2</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Use bibliographic and communication standards to locate information/records</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2.3</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Use correct techniques and procedures to download/upload bibliographic records</w:t>
            </w:r>
          </w:p>
        </w:tc>
      </w:tr>
      <w:tr w:rsidTr="00C57F2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Provide cataloguing support</w:t>
            </w: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3.1</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Undertake appropriate </w:t>
            </w:r>
            <w:r w:rsidRPr="006C14A6">
              <w:rPr>
                <w:rStyle w:val="BoldandItalics"/>
              </w:rPr>
              <w:t>catalogue maintenance</w:t>
            </w:r>
            <w:r w:rsidRPr="006C14A6">
              <w:t xml:space="preserve"> to preserve integrity of local database, to conform to national </w:t>
            </w:r>
            <w:r w:rsidRPr="006C14A6">
              <w:rPr>
                <w:rStyle w:val="BoldandItalics"/>
              </w:rPr>
              <w:t>systems and standards</w:t>
            </w:r>
            <w:r w:rsidRPr="006C14A6">
              <w:t xml:space="preserve"> and to facilitate database searching and future </w:t>
            </w:r>
            <w:r w:rsidRPr="006C14A6">
              <w:rPr>
                <w:rStyle w:val="BoldandItalics"/>
              </w:rPr>
              <w:t>cataloguing</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3.2</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Accurately record statistics of information catalogued in accordance with organisational procedures</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3.3</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Record </w:t>
            </w:r>
            <w:r w:rsidRPr="006C14A6">
              <w:rPr>
                <w:rStyle w:val="BoldandItalics"/>
              </w:rPr>
              <w:t>item maintenance</w:t>
            </w:r>
            <w:r w:rsidRPr="006C14A6">
              <w:t xml:space="preserve"> requirements in accordance with organisational procedures</w:t>
            </w:r>
          </w:p>
        </w:tc>
      </w:tr>
      <w:tr w:rsidTr="00C57F2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1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3.4</w:t>
            </w:r>
            <w:r w:rsidRPr="006C14A6">
              <w:tab/>
            </w:r>
          </w:p>
        </w:tc>
        <w:tc>
          <w:tcPr>
            <w:tcW w:w="5292" w:type="dxa"/>
            <w:tcBorders>
              <w:top w:val="nil"/>
              <w:left w:val="nil"/>
              <w:bottom w:val="nil"/>
              <w:right w:val="nil"/>
            </w:tcBorders>
            <w:tcMar>
              <w:top w:w="0" w:type="dxa"/>
              <w:left w:w="62" w:type="dxa"/>
              <w:bottom w:w="0" w:type="dxa"/>
              <w:right w:w="62" w:type="dxa"/>
            </w:tcMar>
          </w:tcPr>
          <w:p w:rsidR="00000000" w:rsidP="006C14A6">
            <w:pPr>
              <w:pStyle w:val="List"/>
              <w:rPr>
                <w:lang w:val="en-NZ"/>
              </w:rPr>
            </w:pPr>
            <w:r w:rsidRPr="006C14A6">
              <w:t xml:space="preserve">Identify and discuss difficulties or uncertainties with </w:t>
            </w:r>
            <w:r w:rsidRPr="006C14A6">
              <w:rPr>
                <w:rStyle w:val="BoldandItalics"/>
              </w:rPr>
              <w:t>relevant colleagues</w:t>
            </w:r>
            <w:r w:rsidRPr="006C14A6">
              <w:t xml:space="preserve"> and take action accordingly</w:t>
            </w:r>
          </w:p>
        </w:tc>
      </w:tr>
      <w:tr w:rsidTr="00C57F2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6C14A6" w:rsidP="006C14A6">
            <w:pPr>
              <w:pStyle w:val="BodyText"/>
            </w:pP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9" w:name="O_72455"/>
      <w:bookmarkEnd w:id="9"/>
      <w:r w:rsidRPr="006C14A6">
        <w:t>Required Skills and Knowledge</w:t>
      </w:r>
    </w:p>
    <w:tbl>
      <w:tblPr>
        <w:tblW w:w="0" w:type="auto"/>
        <w:tblLayout w:type="fixed"/>
        <w:tblCellMar>
          <w:left w:w="62" w:type="dxa"/>
          <w:right w:w="62" w:type="dxa"/>
        </w:tblCellMar>
        <w:tblLook w:val="0000"/>
      </w:tblPr>
      <w:tblGrid>
        <w:gridCol w:w="8505"/>
      </w:tblGrid>
      <w:tr w:rsidTr="00C57F2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Required Skills and knowledge</w:t>
            </w:r>
            <w:r w:rsidRPr="006C14A6">
              <w:t xml:space="preserve"> </w:t>
            </w: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This section describes the skills and knowledge required for this unit.</w:t>
            </w: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Required skills</w:t>
            </w: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technology skills to use current industry cataloguing systems</w:t>
            </w:r>
          </w:p>
          <w:p w:rsidR="00000000" w:rsidRPr="006C14A6" w:rsidP="006C14A6">
            <w:pPr>
              <w:pStyle w:val="ListBullet"/>
            </w:pPr>
            <w:r w:rsidRPr="006C14A6">
              <w:t>problem-solving skills to review and respond to database maintenance issues</w:t>
            </w:r>
          </w:p>
          <w:p w:rsidR="00000000" w:rsidRPr="006C14A6" w:rsidP="006C14A6">
            <w:pPr>
              <w:pStyle w:val="ListBullet"/>
            </w:pPr>
            <w:r w:rsidRPr="006C14A6">
              <w:t>literacy skills to interpret and construct cataloguing entries</w:t>
            </w:r>
          </w:p>
          <w:p w:rsidR="00000000" w:rsidP="006C14A6">
            <w:pPr>
              <w:pStyle w:val="ListBullet"/>
              <w:rPr>
                <w:lang w:val="en-NZ"/>
              </w:rPr>
            </w:pPr>
            <w:r w:rsidRPr="006C14A6">
              <w:t>numeracy skills to work with numerical features of cataloguing systems.</w:t>
            </w: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Required knowledge</w:t>
            </w: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cataloguing standards and systems used in Australian libraries, e.g. AACR, USMARC/Metadata, DDC, LCC, LCSH and SCIS</w:t>
            </w:r>
          </w:p>
          <w:p w:rsidR="00000000" w:rsidRPr="006C14A6" w:rsidP="006C14A6">
            <w:pPr>
              <w:pStyle w:val="ListBullet"/>
            </w:pPr>
            <w:r w:rsidRPr="006C14A6">
              <w:t>organisation's cataloguing system/s, and use of national network and organisation's computer system, including command languages and procedu</w:t>
            </w:r>
            <w:r w:rsidRPr="006C14A6">
              <w:t>res</w:t>
            </w:r>
          </w:p>
          <w:p w:rsidR="00000000" w:rsidRPr="006C14A6" w:rsidP="006C14A6">
            <w:pPr>
              <w:pStyle w:val="ListBullet"/>
            </w:pPr>
            <w:r w:rsidRPr="006C14A6">
              <w:t>principles of bibliographic description and access</w:t>
            </w:r>
          </w:p>
          <w:p w:rsidR="00000000" w:rsidRPr="006C14A6" w:rsidP="006C14A6">
            <w:pPr>
              <w:pStyle w:val="ListBullet"/>
            </w:pPr>
            <w:r w:rsidRPr="006C14A6">
              <w:t>ways of preparing basic descriptive cataloguing records</w:t>
            </w:r>
          </w:p>
          <w:p w:rsidR="00000000" w:rsidRPr="006C14A6" w:rsidP="006C14A6">
            <w:pPr>
              <w:pStyle w:val="ListBullet"/>
            </w:pPr>
            <w:r w:rsidRPr="006C14A6">
              <w:t>typical cataloguing problems</w:t>
            </w:r>
          </w:p>
          <w:p w:rsidR="00000000" w:rsidRPr="006C14A6" w:rsidP="006C14A6">
            <w:pPr>
              <w:pStyle w:val="ListBullet"/>
            </w:pPr>
            <w:r w:rsidRPr="006C14A6">
              <w:t>procedures for maintaining cataloguing records</w:t>
            </w:r>
          </w:p>
          <w:p w:rsidR="00000000" w:rsidP="006C14A6">
            <w:pPr>
              <w:pStyle w:val="ListBullet"/>
              <w:rPr>
                <w:lang w:val="en-NZ"/>
              </w:rPr>
            </w:pPr>
            <w:r w:rsidRPr="006C14A6">
              <w:t>copyright, moral rights and intellectual property issues and legislat</w:t>
            </w:r>
            <w:r w:rsidRPr="006C14A6">
              <w:t>ion that impact on cataloguing.</w:t>
            </w:r>
          </w:p>
        </w:tc>
      </w:tr>
      <w:tr w:rsidTr="00C57F2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C14A6" w:rsidP="006C14A6">
            <w:pPr>
              <w:pStyle w:val="BodyText"/>
            </w:pP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10" w:name="O_72456"/>
      <w:bookmarkEnd w:id="10"/>
      <w:r w:rsidRPr="006C14A6">
        <w:t>Evidence Guide</w:t>
      </w:r>
    </w:p>
    <w:tbl>
      <w:tblPr>
        <w:tblW w:w="0" w:type="auto"/>
        <w:tblLayout w:type="fixed"/>
        <w:tblCellMar>
          <w:left w:w="62" w:type="dxa"/>
          <w:right w:w="62" w:type="dxa"/>
        </w:tblCellMar>
        <w:tblLook w:val="0000"/>
      </w:tblPr>
      <w:tblGrid>
        <w:gridCol w:w="3061"/>
        <w:gridCol w:w="5444"/>
      </w:tblGrid>
      <w:tr w:rsidTr="00C57F2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EVIDENCE GUIDE</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The Evidence Guide provides advice on assessment and must be read in conjunction with the performance criteria, required skills and knowledge, </w:t>
            </w:r>
            <w:r w:rsidRPr="006C14A6">
              <w:t>range statement and the Assessment Guidelines for the Training Package.</w:t>
            </w: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Evidence of the following is essential:</w:t>
            </w:r>
          </w:p>
          <w:p w:rsidR="00000000" w:rsidRPr="006C14A6" w:rsidP="006C14A6">
            <w:pPr>
              <w:pStyle w:val="ListBullet"/>
            </w:pPr>
            <w:r w:rsidRPr="006C14A6">
              <w:t>demonstrated accuracy in the creation and amendment of catalogue records</w:t>
            </w:r>
          </w:p>
          <w:p w:rsidR="00000000" w:rsidRPr="006C14A6" w:rsidP="006C14A6">
            <w:pPr>
              <w:pStyle w:val="ListBullet"/>
            </w:pPr>
            <w:r w:rsidRPr="006C14A6">
              <w:t>sound knowledge of bibliographic and catalogue record components</w:t>
            </w:r>
          </w:p>
          <w:p w:rsidR="00000000" w:rsidRPr="006C14A6" w:rsidP="006C14A6">
            <w:pPr>
              <w:pStyle w:val="ListBullet"/>
            </w:pPr>
            <w:r w:rsidRPr="006C14A6">
              <w:t>knowledge and understanding of cataloguing conventions</w:t>
            </w:r>
          </w:p>
          <w:p w:rsidR="00000000" w:rsidRPr="006C14A6" w:rsidP="006C14A6">
            <w:pPr>
              <w:pStyle w:val="ListBullet"/>
            </w:pPr>
            <w:r w:rsidRPr="006C14A6">
              <w:t>practical demonstration of skills using current industry system</w:t>
            </w:r>
            <w:r w:rsidRPr="006C14A6">
              <w:t>s to undertake cataloguing activities</w:t>
            </w:r>
          </w:p>
          <w:p w:rsidR="00000000" w:rsidP="006C14A6">
            <w:pPr>
              <w:pStyle w:val="ListBullet"/>
              <w:rPr>
                <w:lang w:val="en-NZ"/>
              </w:rPr>
            </w:pPr>
            <w:r w:rsidRPr="006C14A6">
              <w:t>completion of activities within realistic workplace time constraints.</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Assessment must ensure:</w:t>
            </w:r>
          </w:p>
          <w:p w:rsidR="00000000" w:rsidRPr="006C14A6" w:rsidP="006C14A6">
            <w:pPr>
              <w:pStyle w:val="ListBullet"/>
            </w:pPr>
            <w:r w:rsidRPr="006C14A6">
              <w:t>access to relevant policies and procedures manuals</w:t>
            </w:r>
          </w:p>
          <w:p w:rsidR="00000000" w:rsidP="006C14A6">
            <w:pPr>
              <w:pStyle w:val="ListBullet"/>
              <w:rPr>
                <w:lang w:val="en-NZ"/>
              </w:rPr>
            </w:pPr>
            <w:r w:rsidRPr="006C14A6">
              <w:t>access to current industry cataloguing tools and systems.</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A range of assessment methods should be used to assess practical skills and knowledge. The following examples are appropriate for this unit:</w:t>
            </w:r>
          </w:p>
          <w:p w:rsidR="00000000" w:rsidRPr="006C14A6" w:rsidP="006C14A6">
            <w:pPr>
              <w:pStyle w:val="ListBullet"/>
            </w:pPr>
            <w:r w:rsidRPr="006C14A6">
              <w:t xml:space="preserve">direct questioning combined with review of portfolios of evidence and third party workplace reports of on-the-job performance by the candidate </w:t>
            </w:r>
          </w:p>
          <w:p w:rsidR="00000000" w:rsidRPr="006C14A6" w:rsidP="006C14A6">
            <w:pPr>
              <w:pStyle w:val="ListBullet"/>
            </w:pPr>
            <w:r w:rsidRPr="006C14A6">
              <w:t>review of records created by the candidate in relation to accuracy</w:t>
            </w:r>
          </w:p>
          <w:p w:rsidR="00000000" w:rsidRPr="006C14A6" w:rsidP="006C14A6">
            <w:pPr>
              <w:pStyle w:val="ListBullet"/>
            </w:pPr>
            <w:r w:rsidRPr="006C14A6">
              <w:t xml:space="preserve">review of catalogues for which the candidate </w:t>
            </w:r>
            <w:r w:rsidRPr="006C14A6">
              <w:t>is responsible for maintaining</w:t>
            </w:r>
          </w:p>
          <w:p w:rsidR="00000000" w:rsidP="006C14A6">
            <w:pPr>
              <w:pStyle w:val="ListBullet"/>
              <w:rPr>
                <w:lang w:val="en-NZ"/>
              </w:rPr>
            </w:pPr>
            <w:r w:rsidRPr="006C14A6">
              <w:t>oral or written questioning to assess knowledge of cataloguing procedures and systems.</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Holistic assessment with other units relevant to the industry sector, workplace and job role is recommended, for example:</w:t>
            </w:r>
          </w:p>
          <w:p w:rsidR="00000000" w:rsidRPr="006C14A6" w:rsidP="006C14A6">
            <w:pPr>
              <w:pStyle w:val="ListBullet"/>
            </w:pPr>
            <w:r w:rsidRPr="006C14A6">
              <w:t>CULLB506C Catalogue and classify material.</w:t>
            </w: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11" w:name="O_72457"/>
      <w:bookmarkEnd w:id="11"/>
      <w:r w:rsidRPr="006C14A6">
        <w:t>Range Statement</w:t>
      </w:r>
    </w:p>
    <w:tbl>
      <w:tblPr>
        <w:tblW w:w="0" w:type="auto"/>
        <w:tblLayout w:type="fixed"/>
        <w:tblCellMar>
          <w:left w:w="62" w:type="dxa"/>
          <w:right w:w="62" w:type="dxa"/>
        </w:tblCellMar>
        <w:tblLook w:val="0000"/>
      </w:tblPr>
      <w:tblGrid>
        <w:gridCol w:w="3061"/>
        <w:gridCol w:w="5444"/>
      </w:tblGrid>
      <w:tr w:rsidTr="00C57F2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RANGE STATEMENT</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The range statement relates to the unit of competency as a whole. It allows for different work environments and situations that may affect </w:t>
            </w:r>
            <w:r w:rsidRPr="006C14A6">
              <w:t>performance. Bold italicised wording, if used in the performance criteria, is detailed below. Essential operating conditions that may be present with training and assessment (depending on the work situation, needs of the candidate, accessibility of the ite</w:t>
            </w:r>
            <w:r w:rsidRPr="006C14A6">
              <w:t>m, and local industry and regional contexts) may also be included.</w:t>
            </w: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t xml:space="preserve">In this unit, </w:t>
            </w:r>
            <w:r w:rsidRPr="006C14A6">
              <w:rPr>
                <w:rStyle w:val="BoldandItalics"/>
              </w:rPr>
              <w:t>cataloguing</w:t>
            </w:r>
            <w:r w:rsidRPr="006C14A6">
              <w:t xml:space="preserve"> will be in accordance with established procedures. It may include: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basic descriptive cataloguing</w:t>
            </w:r>
          </w:p>
          <w:p w:rsidR="00000000" w:rsidRPr="006C14A6" w:rsidP="006C14A6">
            <w:pPr>
              <w:pStyle w:val="ListBullet"/>
            </w:pPr>
            <w:r w:rsidRPr="006C14A6">
              <w:t>record flagged as being from a source known to be normally complete and reliable</w:t>
            </w:r>
          </w:p>
          <w:p w:rsidR="00000000" w:rsidP="006C14A6">
            <w:pPr>
              <w:pStyle w:val="ListBullet"/>
              <w:rPr>
                <w:lang w:val="en-NZ"/>
              </w:rPr>
            </w:pPr>
            <w:r w:rsidRPr="006C14A6">
              <w:t>apparently complete existing records found in the national database from a source which may be less complete or reliable but acceptable to the library</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BoldandItalics"/>
              </w:rPr>
              <w:t>Material to be catal</w:t>
            </w:r>
            <w:r w:rsidRPr="006C14A6">
              <w:rPr>
                <w:rStyle w:val="BoldandItalics"/>
              </w:rPr>
              <w:t>ogued</w:t>
            </w:r>
            <w:r w:rsidRPr="006C1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books</w:t>
            </w:r>
          </w:p>
          <w:p w:rsidR="00000000" w:rsidRPr="006C14A6" w:rsidP="006C14A6">
            <w:pPr>
              <w:pStyle w:val="ListBullet"/>
            </w:pPr>
            <w:r w:rsidRPr="006C14A6">
              <w:t>journals</w:t>
            </w:r>
          </w:p>
          <w:p w:rsidR="00000000" w:rsidRPr="006C14A6" w:rsidP="006C14A6">
            <w:pPr>
              <w:pStyle w:val="ListBullet"/>
            </w:pPr>
            <w:r w:rsidRPr="006C14A6">
              <w:t>audio-visual items</w:t>
            </w:r>
          </w:p>
          <w:p w:rsidR="00000000" w:rsidRPr="006C14A6" w:rsidP="006C14A6">
            <w:pPr>
              <w:pStyle w:val="ListBullet"/>
            </w:pPr>
            <w:r w:rsidRPr="006C14A6">
              <w:t>CD-ROMs</w:t>
            </w:r>
          </w:p>
          <w:p w:rsidR="00000000" w:rsidRPr="006C14A6" w:rsidP="006C14A6">
            <w:pPr>
              <w:pStyle w:val="ListBullet"/>
            </w:pPr>
            <w:r w:rsidRPr="006C14A6">
              <w:t>music</w:t>
            </w:r>
          </w:p>
          <w:p w:rsidR="00000000" w:rsidRPr="006C14A6" w:rsidP="006C14A6">
            <w:pPr>
              <w:pStyle w:val="ListBullet"/>
            </w:pPr>
            <w:r w:rsidRPr="006C14A6">
              <w:t>maps</w:t>
            </w:r>
          </w:p>
          <w:p w:rsidR="00000000" w:rsidRPr="006C14A6" w:rsidP="006C14A6">
            <w:pPr>
              <w:pStyle w:val="ListBullet"/>
            </w:pPr>
            <w:r w:rsidRPr="006C14A6">
              <w:t>toys</w:t>
            </w:r>
          </w:p>
          <w:p w:rsidR="00000000" w:rsidRPr="006C14A6" w:rsidP="006C14A6">
            <w:pPr>
              <w:pStyle w:val="ListBullet"/>
            </w:pPr>
            <w:r w:rsidRPr="006C14A6">
              <w:t>games</w:t>
            </w:r>
          </w:p>
          <w:p w:rsidR="00000000" w:rsidRPr="006C14A6" w:rsidP="006C14A6">
            <w:pPr>
              <w:pStyle w:val="ListBullet"/>
            </w:pPr>
            <w:r w:rsidRPr="006C14A6">
              <w:t>material in English or languages other than English</w:t>
            </w:r>
          </w:p>
          <w:p w:rsidR="00000000" w:rsidRPr="006C14A6" w:rsidP="006C14A6">
            <w:pPr>
              <w:pStyle w:val="ListBullet"/>
            </w:pPr>
            <w:r w:rsidRPr="006C14A6">
              <w:t>computer files and software</w:t>
            </w:r>
          </w:p>
          <w:p w:rsidR="00000000" w:rsidRPr="006C14A6" w:rsidP="006C14A6">
            <w:pPr>
              <w:pStyle w:val="ListBullet"/>
            </w:pPr>
            <w:r w:rsidRPr="006C14A6">
              <w:t>electronic documents and journals</w:t>
            </w:r>
          </w:p>
          <w:p w:rsidR="00000000" w:rsidRPr="006C14A6" w:rsidP="006C14A6">
            <w:pPr>
              <w:pStyle w:val="ListBullet"/>
            </w:pPr>
            <w:r w:rsidRPr="006C14A6">
              <w:t>network resources</w:t>
            </w:r>
          </w:p>
          <w:p w:rsidR="00000000" w:rsidP="006C14A6">
            <w:pPr>
              <w:pStyle w:val="ListBullet"/>
              <w:rPr>
                <w:lang w:val="en-NZ"/>
              </w:rPr>
            </w:pPr>
            <w:r w:rsidRPr="006C14A6">
              <w:t>microforms</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BoldandItalics"/>
              </w:rPr>
              <w:t>Access conditions</w:t>
            </w:r>
            <w:r w:rsidRPr="006C1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not for loan</w:t>
            </w:r>
          </w:p>
          <w:p w:rsidR="00000000" w:rsidRPr="006C14A6" w:rsidP="006C14A6">
            <w:pPr>
              <w:pStyle w:val="ListBullet"/>
            </w:pPr>
            <w:r w:rsidRPr="006C14A6">
              <w:t>shelved in specific areas of the organisation</w:t>
            </w:r>
          </w:p>
          <w:p w:rsidR="00000000" w:rsidRPr="006C14A6" w:rsidP="006C14A6">
            <w:pPr>
              <w:pStyle w:val="ListBullet"/>
            </w:pPr>
            <w:r w:rsidRPr="006C14A6">
              <w:t>housed on- or off-site</w:t>
            </w:r>
          </w:p>
          <w:p w:rsidR="00000000" w:rsidP="006C14A6">
            <w:pPr>
              <w:pStyle w:val="ListBullet"/>
              <w:rPr>
                <w:lang w:val="en-NZ"/>
              </w:rPr>
            </w:pPr>
            <w:r w:rsidRPr="006C14A6">
              <w:t>restrictions on loan periods</w:t>
            </w: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BoldandItalics"/>
              </w:rPr>
              <w:t>Catalogue maintenance</w:t>
            </w:r>
            <w:r w:rsidRPr="006C1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relocating items</w:t>
            </w:r>
          </w:p>
          <w:p w:rsidR="00000000" w:rsidRPr="006C14A6" w:rsidP="006C14A6">
            <w:pPr>
              <w:pStyle w:val="ListBullet"/>
            </w:pPr>
            <w:r w:rsidRPr="006C14A6">
              <w:t>re-cataloguing items, e.g. from manual to computerised format</w:t>
            </w:r>
          </w:p>
          <w:p w:rsidR="00000000" w:rsidRPr="006C14A6" w:rsidP="006C14A6">
            <w:pPr>
              <w:pStyle w:val="ListBullet"/>
            </w:pPr>
            <w:r w:rsidRPr="006C14A6">
              <w:t>updating of files</w:t>
            </w:r>
          </w:p>
          <w:p w:rsidR="00000000" w:rsidP="006C14A6">
            <w:pPr>
              <w:pStyle w:val="ListBullet"/>
              <w:rPr>
                <w:lang w:val="en-NZ"/>
              </w:rPr>
            </w:pPr>
            <w:r w:rsidRPr="006C14A6">
              <w:t>correcting holdings information</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BoldandItalics"/>
              </w:rPr>
              <w:t>Systems and standards</w:t>
            </w:r>
            <w:r w:rsidRPr="006C1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USMARC/Metadata</w:t>
            </w:r>
          </w:p>
          <w:p w:rsidR="00000000" w:rsidRPr="006C14A6" w:rsidP="006C14A6">
            <w:pPr>
              <w:pStyle w:val="ListBullet"/>
            </w:pPr>
            <w:r w:rsidRPr="006C14A6">
              <w:t>AACR (latest edition and amendments)</w:t>
            </w:r>
          </w:p>
          <w:p w:rsidR="00000000" w:rsidRPr="006C14A6" w:rsidP="006C14A6">
            <w:pPr>
              <w:pStyle w:val="ListBullet"/>
            </w:pPr>
            <w:r w:rsidRPr="006C14A6">
              <w:t>SCIS Subject Headings</w:t>
            </w:r>
          </w:p>
          <w:p w:rsidR="00000000" w:rsidRPr="006C14A6" w:rsidP="006C14A6">
            <w:pPr>
              <w:pStyle w:val="ListBullet"/>
            </w:pPr>
            <w:r w:rsidRPr="006C14A6">
              <w:t>Dewey Decimal Classification</w:t>
            </w:r>
          </w:p>
          <w:p w:rsidR="00000000" w:rsidRPr="006C14A6" w:rsidP="006C14A6">
            <w:pPr>
              <w:pStyle w:val="ListBullet"/>
            </w:pPr>
            <w:r w:rsidRPr="006C14A6">
              <w:t>Library of Congress Subject Headings</w:t>
            </w:r>
          </w:p>
          <w:p w:rsidR="00000000" w:rsidRPr="006C14A6" w:rsidP="006C14A6">
            <w:pPr>
              <w:pStyle w:val="ListBullet"/>
            </w:pPr>
            <w:r w:rsidRPr="006C14A6">
              <w:t>local protocols</w:t>
            </w:r>
          </w:p>
          <w:p w:rsidR="00000000" w:rsidP="006C14A6">
            <w:pPr>
              <w:pStyle w:val="ListBullet"/>
              <w:rPr>
                <w:lang w:val="en-NZ"/>
              </w:rPr>
            </w:pPr>
            <w:r w:rsidRPr="006C14A6">
              <w:t>ISBD</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BoldandItalics"/>
              </w:rPr>
              <w:t>Item maintenance</w:t>
            </w:r>
            <w:r w:rsidRPr="006C1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checking disks for viruses on a regular basis</w:t>
            </w:r>
          </w:p>
          <w:p w:rsidR="00000000" w:rsidP="006C14A6">
            <w:pPr>
              <w:pStyle w:val="ListBullet"/>
              <w:rPr>
                <w:lang w:val="en-NZ"/>
              </w:rPr>
            </w:pPr>
            <w:r w:rsidRPr="006C14A6">
              <w:t>checking special material to ensure all components are correct, e.g. pictorial materials, slides</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14A6">
            <w:pPr>
              <w:pStyle w:val="BodyText"/>
              <w:rPr>
                <w:lang w:val="en-NZ"/>
              </w:rPr>
            </w:pPr>
          </w:p>
        </w:tc>
      </w:tr>
      <w:tr w:rsidTr="00C57F2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BoldandItalics"/>
              </w:rPr>
              <w:t>Relevant colleagues</w:t>
            </w:r>
            <w:r w:rsidRPr="006C14A6">
              <w:t xml:space="preserve"> may be:</w:t>
            </w:r>
          </w:p>
        </w:tc>
        <w:tc>
          <w:tcPr>
            <w:tcW w:w="5444" w:type="dxa"/>
            <w:tcBorders>
              <w:top w:val="nil"/>
              <w:left w:val="nil"/>
              <w:bottom w:val="nil"/>
              <w:right w:val="nil"/>
            </w:tcBorders>
            <w:tcMar>
              <w:top w:w="0" w:type="dxa"/>
              <w:left w:w="62" w:type="dxa"/>
              <w:bottom w:w="0" w:type="dxa"/>
              <w:right w:w="62" w:type="dxa"/>
            </w:tcMar>
          </w:tcPr>
          <w:p w:rsidR="00000000" w:rsidRPr="006C14A6" w:rsidP="006C14A6">
            <w:pPr>
              <w:pStyle w:val="ListBullet"/>
            </w:pPr>
            <w:r w:rsidRPr="006C14A6">
              <w:t>more experienced staff</w:t>
            </w:r>
          </w:p>
          <w:p w:rsidR="00000000" w:rsidRPr="006C14A6" w:rsidP="006C14A6">
            <w:pPr>
              <w:pStyle w:val="ListBullet"/>
            </w:pPr>
            <w:r w:rsidRPr="006C14A6">
              <w:t>supervisor</w:t>
            </w:r>
          </w:p>
          <w:p w:rsidR="00000000" w:rsidP="006C14A6">
            <w:pPr>
              <w:pStyle w:val="ListBullet"/>
              <w:rPr>
                <w:lang w:val="en-NZ"/>
              </w:rPr>
            </w:pPr>
            <w:r w:rsidRPr="006C14A6">
              <w:t>other experts</w:t>
            </w:r>
          </w:p>
        </w:tc>
      </w:tr>
      <w:tr w:rsidTr="00C57F2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C14A6" w:rsidP="006C14A6">
            <w:pPr>
              <w:pStyle w:val="BodyText"/>
            </w:pPr>
          </w:p>
        </w:tc>
      </w:tr>
    </w:tbl>
    <w:p w:rsidR="00000000" w:rsidRPr="006C14A6" w:rsidP="006C14A6">
      <w:pPr>
        <w:pStyle w:val="BodyText"/>
      </w:pPr>
    </w:p>
    <w:p w:rsidR="00000000" w:rsidRPr="006C14A6" w:rsidP="006C14A6">
      <w:pPr>
        <w:pStyle w:val="AllowPageBreak"/>
      </w:pPr>
    </w:p>
    <w:p w:rsidR="00000000" w:rsidRPr="006C14A6" w:rsidP="006C14A6">
      <w:pPr>
        <w:pStyle w:val="Heading1"/>
      </w:pPr>
      <w:bookmarkStart w:id="12" w:name="O_72458"/>
      <w:bookmarkEnd w:id="12"/>
      <w:r w:rsidRPr="006C14A6">
        <w:t>Unit Sector(s)</w:t>
      </w:r>
    </w:p>
    <w:p w:rsidR="00000000" w:rsidRPr="006C14A6" w:rsidP="006C14A6">
      <w:pPr>
        <w:pStyle w:val="BodyText"/>
      </w:pPr>
      <w:r w:rsidRPr="006C14A6">
        <w:t>Not applicable.</w:t>
      </w:r>
    </w:p>
    <w:p w:rsidR="00000000" w:rsidRPr="006C14A6" w:rsidP="006C14A6">
      <w:pPr>
        <w:pStyle w:val="AllowPageBreak"/>
      </w:pPr>
    </w:p>
    <w:p w:rsidR="00000000" w:rsidRPr="006C14A6" w:rsidP="006C14A6">
      <w:pPr>
        <w:pStyle w:val="Heading1"/>
      </w:pPr>
      <w:bookmarkStart w:id="13" w:name="O_155355"/>
      <w:bookmarkEnd w:id="13"/>
      <w:r w:rsidRPr="006C14A6">
        <w:t>Competency field</w:t>
      </w:r>
    </w:p>
    <w:tbl>
      <w:tblPr>
        <w:tblW w:w="0" w:type="auto"/>
        <w:tblLayout w:type="fixed"/>
        <w:tblCellMar>
          <w:left w:w="62" w:type="dxa"/>
          <w:right w:w="62" w:type="dxa"/>
        </w:tblCellMar>
        <w:tblLook w:val="0000"/>
      </w:tblPr>
      <w:tblGrid>
        <w:gridCol w:w="2694"/>
        <w:gridCol w:w="5811"/>
      </w:tblGrid>
      <w:tr w:rsidTr="00C57F2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14A6">
            <w:pPr>
              <w:pStyle w:val="BodyText"/>
              <w:rPr>
                <w:lang w:val="en-NZ"/>
              </w:rPr>
            </w:pPr>
            <w:r w:rsidRPr="006C14A6">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6C14A6" w:rsidP="006C14A6">
            <w:pPr>
              <w:pStyle w:val="BodyText"/>
            </w:pPr>
            <w:r w:rsidRPr="006C14A6">
              <w:t>Information Organisation and Management</w:t>
            </w:r>
          </w:p>
        </w:tc>
      </w:tr>
    </w:tbl>
    <w:p w:rsidR="00000000" w:rsidRPr="006C14A6" w:rsidP="006C14A6">
      <w:pPr>
        <w:pStyle w:val="BodyText"/>
      </w:pPr>
    </w:p>
    <w:p w:rsidR="00000000" w:rsidRPr="006C14A6" w:rsidP="006C14A6"/>
    <w:sectPr w:rsidSect="006C1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F24" w:rsidP="00C57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24" w:rsidP="006C1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7F24" w:rsidP="006C14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7F24" w:rsidP="006C14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F24" w:rsidP="00C57F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24" w:rsidP="006C14A6">
    <w:pPr>
      <w:pStyle w:val="Header"/>
      <w:framePr w:wrap="around"/>
    </w:pPr>
    <w:r>
      <w:fldChar w:fldCharType="begin"/>
    </w:r>
    <w:r>
      <w:instrText xml:space="preserve"> TITLE   \* MERGEFORMAT </w:instrText>
    </w:r>
    <w:r>
      <w:fldChar w:fldCharType="separate"/>
    </w:r>
    <w:r>
      <w:t>CULLB412C Undertake cataloguing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F24" w:rsidP="006C14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C05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7C8E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4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4A6"/>
    <w:pPr>
      <w:spacing w:before="360" w:after="60"/>
      <w:outlineLvl w:val="0"/>
    </w:pPr>
    <w:rPr>
      <w:sz w:val="32"/>
    </w:rPr>
  </w:style>
  <w:style w:type="paragraph" w:styleId="Heading2">
    <w:name w:val="heading 2"/>
    <w:basedOn w:val="HeadingBase"/>
    <w:next w:val="BodyText"/>
    <w:link w:val="Heading2Char"/>
    <w:qFormat/>
    <w:rsid w:val="006C14A6"/>
    <w:pPr>
      <w:keepLines/>
      <w:spacing w:before="240" w:after="120"/>
      <w:outlineLvl w:val="1"/>
    </w:pPr>
    <w:rPr>
      <w:sz w:val="28"/>
      <w:szCs w:val="40"/>
    </w:rPr>
  </w:style>
  <w:style w:type="paragraph" w:styleId="Heading3">
    <w:name w:val="heading 3"/>
    <w:basedOn w:val="HeadingBase"/>
    <w:next w:val="BodyText"/>
    <w:link w:val="Heading3Char"/>
    <w:qFormat/>
    <w:rsid w:val="006C14A6"/>
    <w:pPr>
      <w:spacing w:before="180" w:after="120"/>
      <w:outlineLvl w:val="2"/>
    </w:pPr>
    <w:rPr>
      <w:spacing w:val="-10"/>
      <w:kern w:val="32"/>
    </w:rPr>
  </w:style>
  <w:style w:type="paragraph" w:styleId="Heading4">
    <w:name w:val="heading 4"/>
    <w:basedOn w:val="HeadingBase"/>
    <w:next w:val="BodyText"/>
    <w:link w:val="Heading4Char"/>
    <w:qFormat/>
    <w:rsid w:val="006C14A6"/>
    <w:pPr>
      <w:spacing w:before="160" w:after="120"/>
      <w:outlineLvl w:val="3"/>
    </w:pPr>
    <w:rPr>
      <w:sz w:val="22"/>
    </w:rPr>
  </w:style>
  <w:style w:type="paragraph" w:styleId="Heading5">
    <w:name w:val="heading 5"/>
    <w:basedOn w:val="HeadingBase"/>
    <w:next w:val="Normal"/>
    <w:link w:val="Heading5Char"/>
    <w:qFormat/>
    <w:rsid w:val="006C14A6"/>
    <w:pPr>
      <w:spacing w:before="80"/>
      <w:outlineLvl w:val="4"/>
    </w:pPr>
    <w:rPr>
      <w:color w:val="918585"/>
      <w:sz w:val="20"/>
    </w:rPr>
  </w:style>
  <w:style w:type="paragraph" w:styleId="Heading6">
    <w:name w:val="heading 6"/>
    <w:basedOn w:val="HeadingBase"/>
    <w:next w:val="Normal"/>
    <w:link w:val="Heading6Char"/>
    <w:qFormat/>
    <w:rsid w:val="006C14A6"/>
    <w:pPr>
      <w:spacing w:before="60"/>
      <w:outlineLvl w:val="5"/>
    </w:pPr>
    <w:rPr>
      <w:color w:val="918585"/>
      <w:sz w:val="20"/>
    </w:rPr>
  </w:style>
  <w:style w:type="paragraph" w:styleId="Heading7">
    <w:name w:val="heading 7"/>
    <w:basedOn w:val="Normal"/>
    <w:next w:val="Normal"/>
    <w:link w:val="Heading7Char"/>
    <w:qFormat/>
    <w:rsid w:val="006C14A6"/>
    <w:pPr>
      <w:ind w:left="720"/>
      <w:outlineLvl w:val="6"/>
    </w:pPr>
    <w:rPr>
      <w:i/>
    </w:rPr>
  </w:style>
  <w:style w:type="paragraph" w:styleId="Heading8">
    <w:name w:val="heading 8"/>
    <w:basedOn w:val="Normal"/>
    <w:next w:val="Normal"/>
    <w:link w:val="Heading8Char"/>
    <w:qFormat/>
    <w:rsid w:val="006C14A6"/>
    <w:pPr>
      <w:ind w:left="720"/>
      <w:outlineLvl w:val="7"/>
    </w:pPr>
    <w:rPr>
      <w:i/>
    </w:rPr>
  </w:style>
  <w:style w:type="paragraph" w:styleId="Heading9">
    <w:name w:val="heading 9"/>
    <w:basedOn w:val="Normal"/>
    <w:next w:val="Normal"/>
    <w:link w:val="Heading9Char"/>
    <w:qFormat/>
    <w:rsid w:val="006C14A6"/>
    <w:pPr>
      <w:ind w:left="720"/>
      <w:outlineLvl w:val="8"/>
    </w:pPr>
    <w:rPr>
      <w:i/>
    </w:rPr>
  </w:style>
  <w:style w:type="character" w:default="1" w:styleId="DefaultParagraphFont">
    <w:name w:val="Default Paragraph Font"/>
    <w:uiPriority w:val="1"/>
    <w:unhideWhenUsed/>
    <w:rsid w:val="006C1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4A6"/>
  </w:style>
  <w:style w:type="character" w:customStyle="1" w:styleId="Heading1Char">
    <w:name w:val="Heading 1 Char"/>
    <w:basedOn w:val="DefaultParagraphFont"/>
    <w:link w:val="Heading1"/>
    <w:rsid w:val="006C14A6"/>
    <w:rPr>
      <w:rFonts w:ascii="Times New Roman" w:eastAsia="Times New Roman" w:hAnsi="Times New Roman" w:cs="Times New Roman"/>
      <w:b/>
      <w:sz w:val="32"/>
      <w:szCs w:val="20"/>
      <w:lang w:eastAsia="en-US"/>
    </w:rPr>
  </w:style>
  <w:style w:type="paragraph" w:styleId="BodyText">
    <w:name w:val="Body Text"/>
    <w:basedOn w:val="Normal"/>
    <w:link w:val="BodyTextChar"/>
    <w:rsid w:val="006C1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4A6"/>
    <w:rPr>
      <w:rFonts w:ascii="Times New Roman" w:eastAsia="Times New Roman" w:hAnsi="Times New Roman" w:cs="Times New Roman"/>
      <w:sz w:val="24"/>
      <w:lang w:val="en-US" w:eastAsia="en-US"/>
    </w:rPr>
  </w:style>
  <w:style w:type="paragraph" w:styleId="Footer">
    <w:name w:val="footer"/>
    <w:basedOn w:val="Normal"/>
    <w:link w:val="FooterChar"/>
    <w:rsid w:val="006C1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4A6"/>
    <w:rPr>
      <w:rFonts w:ascii="Times New Roman" w:eastAsia="Times New Roman" w:hAnsi="Times New Roman" w:cs="Times New Roman"/>
      <w:sz w:val="16"/>
      <w:lang w:val="en-US" w:eastAsia="en-US"/>
    </w:rPr>
  </w:style>
  <w:style w:type="paragraph" w:styleId="List">
    <w:name w:val="List"/>
    <w:basedOn w:val="BodyText"/>
    <w:next w:val="BodyText"/>
    <w:rsid w:val="006C14A6"/>
    <w:pPr>
      <w:tabs>
        <w:tab w:val="left" w:pos="340"/>
      </w:tabs>
      <w:spacing w:before="60" w:after="60"/>
      <w:ind w:left="340" w:hanging="340"/>
    </w:pPr>
  </w:style>
  <w:style w:type="paragraph" w:styleId="ListBullet">
    <w:name w:val="List Bullet"/>
    <w:basedOn w:val="List"/>
    <w:rsid w:val="006C14A6"/>
    <w:pPr>
      <w:numPr>
        <w:numId w:val="12"/>
      </w:numPr>
      <w:tabs>
        <w:tab w:val="clear" w:pos="340"/>
      </w:tabs>
      <w:spacing w:before="40" w:after="40"/>
    </w:pPr>
  </w:style>
  <w:style w:type="character" w:customStyle="1" w:styleId="SpecialBold">
    <w:name w:val="Special Bold"/>
    <w:basedOn w:val="DefaultParagraphFont"/>
    <w:rsid w:val="006C14A6"/>
    <w:rPr>
      <w:b/>
      <w:spacing w:val="0"/>
    </w:rPr>
  </w:style>
  <w:style w:type="paragraph" w:styleId="Header">
    <w:name w:val="header"/>
    <w:basedOn w:val="Normal"/>
    <w:link w:val="HeaderChar"/>
    <w:rsid w:val="006C1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4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4A6"/>
    <w:pPr>
      <w:spacing w:before="240" w:after="120"/>
      <w:outlineLvl w:val="0"/>
    </w:pPr>
    <w:rPr>
      <w:rFonts w:ascii="Times New Roman" w:hAnsi="Times New Roman"/>
      <w:b/>
      <w:sz w:val="28"/>
    </w:rPr>
  </w:style>
  <w:style w:type="paragraph" w:customStyle="1" w:styleId="AllowPageBreak">
    <w:name w:val="AllowPageBreak"/>
    <w:rsid w:val="006C1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14A6"/>
    <w:rPr>
      <w:b/>
      <w:i/>
      <w:u w:val="none"/>
    </w:rPr>
  </w:style>
  <w:style w:type="character" w:customStyle="1" w:styleId="Heading2Char">
    <w:name w:val="Heading 2 Char"/>
    <w:basedOn w:val="DefaultParagraphFont"/>
    <w:link w:val="Heading2"/>
    <w:rsid w:val="006C1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4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4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4A6"/>
    <w:rPr>
      <w:rFonts w:ascii="Courier New" w:eastAsia="Times New Roman" w:hAnsi="Courier New" w:cs="Times New Roman"/>
      <w:i/>
      <w:szCs w:val="20"/>
      <w:lang w:val="en-US" w:eastAsia="en-US"/>
    </w:rPr>
  </w:style>
  <w:style w:type="paragraph" w:customStyle="1" w:styleId="HeadingBase">
    <w:name w:val="Heading Base"/>
    <w:rsid w:val="006C1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4A6"/>
    <w:pPr>
      <w:tabs>
        <w:tab w:val="right" w:leader="dot" w:pos="9072"/>
      </w:tabs>
      <w:ind w:left="567"/>
    </w:pPr>
    <w:rPr>
      <w:szCs w:val="22"/>
    </w:rPr>
  </w:style>
  <w:style w:type="paragraph" w:customStyle="1" w:styleId="TOCBase">
    <w:name w:val="TOC Base"/>
    <w:rsid w:val="006C1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4A6"/>
    <w:pPr>
      <w:tabs>
        <w:tab w:val="right" w:leader="dot" w:pos="9072"/>
      </w:tabs>
      <w:spacing w:before="40" w:after="40"/>
      <w:ind w:left="284"/>
    </w:pPr>
    <w:rPr>
      <w:rFonts w:ascii="Times New Roman" w:hAnsi="Times New Roman"/>
    </w:rPr>
  </w:style>
  <w:style w:type="paragraph" w:styleId="TOC1">
    <w:name w:val="toc 1"/>
    <w:basedOn w:val="TOCBase"/>
    <w:next w:val="Normal"/>
    <w:rsid w:val="006C14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4A6"/>
    <w:pPr>
      <w:spacing w:before="5040"/>
      <w:jc w:val="center"/>
    </w:pPr>
    <w:rPr>
      <w:sz w:val="48"/>
      <w:szCs w:val="72"/>
      <w:lang w:val="en-US"/>
    </w:rPr>
  </w:style>
  <w:style w:type="character" w:customStyle="1" w:styleId="TitleChar">
    <w:name w:val="Title Char"/>
    <w:basedOn w:val="DefaultParagraphFont"/>
    <w:link w:val="Title"/>
    <w:rsid w:val="006C1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4A6"/>
    <w:pPr>
      <w:tabs>
        <w:tab w:val="left" w:pos="3600"/>
        <w:tab w:val="left" w:pos="3958"/>
      </w:tabs>
    </w:pPr>
  </w:style>
  <w:style w:type="paragraph" w:customStyle="1" w:styleId="Note">
    <w:name w:val="Note"/>
    <w:basedOn w:val="BodyText"/>
    <w:rsid w:val="006C1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4A6"/>
    <w:pPr>
      <w:framePr w:wrap="auto" w:hAnchor="text" w:y="6049"/>
    </w:pPr>
    <w:rPr>
      <w:color w:val="000000"/>
      <w:sz w:val="40"/>
    </w:rPr>
  </w:style>
  <w:style w:type="paragraph" w:customStyle="1" w:styleId="TOCTitle">
    <w:name w:val="TOCTitle"/>
    <w:basedOn w:val="Heading1"/>
    <w:rsid w:val="006C14A6"/>
    <w:pPr>
      <w:spacing w:after="240"/>
      <w:jc w:val="center"/>
      <w:outlineLvl w:val="9"/>
    </w:pPr>
    <w:rPr>
      <w:caps/>
    </w:rPr>
  </w:style>
  <w:style w:type="paragraph" w:customStyle="1" w:styleId="Version">
    <w:name w:val="Version"/>
    <w:rsid w:val="006C1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4A6"/>
    <w:pPr>
      <w:numPr>
        <w:numId w:val="13"/>
      </w:numPr>
      <w:tabs>
        <w:tab w:val="clear" w:pos="680"/>
      </w:tabs>
    </w:pPr>
  </w:style>
  <w:style w:type="paragraph" w:styleId="Index1">
    <w:name w:val="index 1"/>
    <w:basedOn w:val="Normal"/>
    <w:next w:val="Normal"/>
    <w:semiHidden/>
    <w:rsid w:val="006C14A6"/>
    <w:pPr>
      <w:keepNext w:val="0"/>
      <w:tabs>
        <w:tab w:val="right" w:pos="4176"/>
      </w:tabs>
      <w:ind w:left="198" w:hanging="198"/>
    </w:pPr>
    <w:rPr>
      <w:rFonts w:ascii="Garamond" w:hAnsi="Garamond"/>
    </w:rPr>
  </w:style>
  <w:style w:type="paragraph" w:styleId="IndexHeading">
    <w:name w:val="index heading"/>
    <w:basedOn w:val="Normal"/>
    <w:next w:val="Index1"/>
    <w:semiHidden/>
    <w:rsid w:val="006C14A6"/>
    <w:pPr>
      <w:spacing w:before="120" w:after="120"/>
    </w:pPr>
    <w:rPr>
      <w:rFonts w:ascii="Arial" w:hAnsi="Arial"/>
      <w:b/>
      <w:color w:val="918585"/>
      <w:sz w:val="24"/>
    </w:rPr>
  </w:style>
  <w:style w:type="paragraph" w:customStyle="1" w:styleId="Chapter">
    <w:name w:val="Chapter"/>
    <w:basedOn w:val="Normal"/>
    <w:rsid w:val="006C14A6"/>
    <w:pPr>
      <w:spacing w:before="240"/>
    </w:pPr>
    <w:rPr>
      <w:rFonts w:ascii="Times New Roman" w:hAnsi="Times New Roman"/>
      <w:smallCaps/>
      <w:spacing w:val="80"/>
      <w:sz w:val="28"/>
    </w:rPr>
  </w:style>
  <w:style w:type="paragraph" w:customStyle="1" w:styleId="InChapter">
    <w:name w:val="InChapter"/>
    <w:basedOn w:val="Heading3"/>
    <w:rsid w:val="006C14A6"/>
    <w:pPr>
      <w:spacing w:after="240"/>
      <w:outlineLvl w:val="9"/>
    </w:pPr>
    <w:rPr>
      <w:noProof/>
    </w:rPr>
  </w:style>
  <w:style w:type="paragraph" w:styleId="Index2">
    <w:name w:val="index 2"/>
    <w:basedOn w:val="Normal"/>
    <w:next w:val="Normal"/>
    <w:semiHidden/>
    <w:rsid w:val="006C14A6"/>
    <w:pPr>
      <w:tabs>
        <w:tab w:val="right" w:pos="4176"/>
      </w:tabs>
      <w:ind w:left="568" w:hanging="284"/>
    </w:pPr>
    <w:rPr>
      <w:rFonts w:ascii="Garamond" w:hAnsi="Garamond"/>
    </w:rPr>
  </w:style>
  <w:style w:type="paragraph" w:customStyle="1" w:styleId="Byline">
    <w:name w:val="Byline"/>
    <w:rsid w:val="006C1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4A6"/>
    <w:pPr>
      <w:tabs>
        <w:tab w:val="clear" w:pos="3600"/>
        <w:tab w:val="clear" w:pos="3958"/>
      </w:tabs>
      <w:jc w:val="right"/>
    </w:pPr>
  </w:style>
  <w:style w:type="character" w:styleId="Emphasis">
    <w:name w:val="Emphasis"/>
    <w:basedOn w:val="DefaultParagraphFont"/>
    <w:qFormat/>
    <w:rsid w:val="006C14A6"/>
    <w:rPr>
      <w:i/>
    </w:rPr>
  </w:style>
  <w:style w:type="paragraph" w:styleId="Caption">
    <w:name w:val="caption"/>
    <w:basedOn w:val="BodyText"/>
    <w:next w:val="Normal"/>
    <w:qFormat/>
    <w:rsid w:val="006C14A6"/>
    <w:pPr>
      <w:framePr w:w="2268" w:hSpace="181" w:vSpace="181" w:wrap="around" w:vAnchor="text" w:hAnchor="page" w:x="1135" w:y="285" w:anchorLock="1"/>
    </w:pPr>
    <w:rPr>
      <w:i/>
    </w:rPr>
  </w:style>
  <w:style w:type="paragraph" w:customStyle="1" w:styleId="MiniTOCTitle">
    <w:name w:val="MiniTOCTitle"/>
    <w:basedOn w:val="Heading4"/>
    <w:rsid w:val="006C14A6"/>
    <w:pPr>
      <w:spacing w:before="240"/>
      <w:outlineLvl w:val="9"/>
    </w:pPr>
    <w:rPr>
      <w:noProof/>
      <w:sz w:val="24"/>
    </w:rPr>
  </w:style>
  <w:style w:type="paragraph" w:customStyle="1" w:styleId="MiniTOCItem">
    <w:name w:val="MiniTOCItem"/>
    <w:basedOn w:val="ListBullet"/>
    <w:rsid w:val="006C14A6"/>
    <w:pPr>
      <w:numPr>
        <w:numId w:val="0"/>
      </w:numPr>
      <w:tabs>
        <w:tab w:val="right" w:leader="dot" w:pos="6521"/>
      </w:tabs>
      <w:spacing w:before="0" w:after="0"/>
    </w:pPr>
  </w:style>
  <w:style w:type="paragraph" w:customStyle="1" w:styleId="TOFTitle">
    <w:name w:val="TOFTitle"/>
    <w:basedOn w:val="TOCTitle"/>
    <w:rsid w:val="006C14A6"/>
  </w:style>
  <w:style w:type="paragraph" w:styleId="TableofFigures">
    <w:name w:val="table of figures"/>
    <w:basedOn w:val="Normal"/>
    <w:next w:val="Normal"/>
    <w:semiHidden/>
    <w:rsid w:val="006C14A6"/>
    <w:pPr>
      <w:tabs>
        <w:tab w:val="right" w:leader="dot" w:pos="9072"/>
      </w:tabs>
      <w:ind w:left="970" w:hanging="403"/>
    </w:pPr>
    <w:rPr>
      <w:rFonts w:ascii="Times New Roman" w:hAnsi="Times New Roman"/>
      <w:b/>
    </w:rPr>
  </w:style>
  <w:style w:type="paragraph" w:styleId="ListNumber">
    <w:name w:val="List Number"/>
    <w:basedOn w:val="List"/>
    <w:rsid w:val="006C14A6"/>
    <w:pPr>
      <w:numPr>
        <w:numId w:val="10"/>
      </w:numPr>
    </w:pPr>
  </w:style>
  <w:style w:type="character" w:customStyle="1" w:styleId="WingdingSymbols">
    <w:name w:val="Wingding Symbols"/>
    <w:rsid w:val="006C14A6"/>
    <w:rPr>
      <w:rFonts w:ascii="Wingdings" w:hAnsi="Wingdings"/>
    </w:rPr>
  </w:style>
  <w:style w:type="paragraph" w:customStyle="1" w:styleId="TableHeading">
    <w:name w:val="Table Heading"/>
    <w:basedOn w:val="HeadingBase"/>
    <w:rsid w:val="006C14A6"/>
    <w:pPr>
      <w:keepLines/>
      <w:pBdr>
        <w:bottom w:val="single" w:sz="6" w:space="1" w:color="918585"/>
      </w:pBdr>
      <w:spacing w:before="240"/>
    </w:pPr>
  </w:style>
  <w:style w:type="character" w:customStyle="1" w:styleId="HotSpot">
    <w:name w:val="HotSpot"/>
    <w:rsid w:val="006C14A6"/>
    <w:rPr>
      <w:color w:val="0033CC"/>
      <w:u w:val="none"/>
    </w:rPr>
  </w:style>
  <w:style w:type="paragraph" w:customStyle="1" w:styleId="BodyTextRight">
    <w:name w:val="Body Text Right"/>
    <w:basedOn w:val="BodyText"/>
    <w:rsid w:val="006C14A6"/>
    <w:pPr>
      <w:spacing w:before="0" w:after="0"/>
      <w:jc w:val="right"/>
    </w:pPr>
  </w:style>
  <w:style w:type="paragraph" w:styleId="Index3">
    <w:name w:val="index 3"/>
    <w:basedOn w:val="ListNumber2"/>
    <w:next w:val="Normal"/>
    <w:semiHidden/>
    <w:rsid w:val="006C14A6"/>
    <w:pPr>
      <w:numPr>
        <w:numId w:val="0"/>
      </w:numPr>
      <w:tabs>
        <w:tab w:val="right" w:leader="dot" w:pos="4176"/>
      </w:tabs>
    </w:pPr>
  </w:style>
  <w:style w:type="paragraph" w:styleId="ListNumber2">
    <w:name w:val="List Number 2"/>
    <w:basedOn w:val="List2"/>
    <w:rsid w:val="006C14A6"/>
    <w:pPr>
      <w:numPr>
        <w:numId w:val="9"/>
      </w:numPr>
      <w:tabs>
        <w:tab w:val="clear" w:pos="1060"/>
      </w:tabs>
    </w:pPr>
  </w:style>
  <w:style w:type="paragraph" w:customStyle="1" w:styleId="MarginNote">
    <w:name w:val="Margin Note"/>
    <w:basedOn w:val="BodyText"/>
    <w:rsid w:val="006C1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4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4A6"/>
    <w:rPr>
      <w:sz w:val="32"/>
    </w:rPr>
  </w:style>
  <w:style w:type="paragraph" w:customStyle="1" w:styleId="HeadingProcedure">
    <w:name w:val="Heading Procedure"/>
    <w:basedOn w:val="HeadingBase"/>
    <w:next w:val="Normal"/>
    <w:rsid w:val="006C14A6"/>
    <w:pPr>
      <w:tabs>
        <w:tab w:val="left" w:pos="0"/>
      </w:tabs>
      <w:spacing w:before="120" w:after="60"/>
    </w:pPr>
    <w:rPr>
      <w:i/>
      <w:color w:val="918585"/>
      <w:sz w:val="22"/>
    </w:rPr>
  </w:style>
  <w:style w:type="paragraph" w:customStyle="1" w:styleId="TableBodyText">
    <w:name w:val="Table Body Text"/>
    <w:basedOn w:val="BodyText"/>
    <w:rsid w:val="006C14A6"/>
    <w:pPr>
      <w:spacing w:before="60" w:after="60"/>
    </w:pPr>
  </w:style>
  <w:style w:type="paragraph" w:styleId="ListContinue">
    <w:name w:val="List Continue"/>
    <w:basedOn w:val="List"/>
    <w:rsid w:val="006C14A6"/>
    <w:pPr>
      <w:ind w:firstLine="0"/>
    </w:pPr>
  </w:style>
  <w:style w:type="paragraph" w:customStyle="1" w:styleId="ListNote">
    <w:name w:val="List Note"/>
    <w:basedOn w:val="List"/>
    <w:rsid w:val="006C14A6"/>
    <w:pPr>
      <w:pBdr>
        <w:top w:val="single" w:sz="6" w:space="2" w:color="918585"/>
        <w:bottom w:val="single" w:sz="6" w:space="2" w:color="918585"/>
      </w:pBdr>
      <w:tabs>
        <w:tab w:val="left" w:pos="1021"/>
      </w:tabs>
      <w:ind w:firstLine="0"/>
    </w:pPr>
  </w:style>
  <w:style w:type="paragraph" w:customStyle="1" w:styleId="Warning">
    <w:name w:val="Warning"/>
    <w:basedOn w:val="BodyText"/>
    <w:rsid w:val="006C14A6"/>
    <w:pPr>
      <w:shd w:val="clear" w:color="auto" w:fill="D9D9D9"/>
      <w:tabs>
        <w:tab w:val="left" w:pos="992"/>
      </w:tabs>
      <w:ind w:left="119" w:right="119"/>
    </w:pPr>
    <w:rPr>
      <w:sz w:val="20"/>
    </w:rPr>
  </w:style>
  <w:style w:type="paragraph" w:customStyle="1" w:styleId="MarginIcons">
    <w:name w:val="Margin Icons"/>
    <w:basedOn w:val="BodyText"/>
    <w:rsid w:val="006C1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4A6"/>
    <w:rPr>
      <w:rFonts w:ascii="Courier New" w:hAnsi="Courier New"/>
    </w:rPr>
  </w:style>
  <w:style w:type="paragraph" w:customStyle="1" w:styleId="NoteBullet">
    <w:name w:val="Note Bullet"/>
    <w:basedOn w:val="Note"/>
    <w:rsid w:val="006C14A6"/>
    <w:pPr>
      <w:tabs>
        <w:tab w:val="clear" w:pos="680"/>
      </w:tabs>
      <w:spacing w:before="60" w:after="60"/>
    </w:pPr>
  </w:style>
  <w:style w:type="paragraph" w:customStyle="1" w:styleId="SubHeading2">
    <w:name w:val="SubHeading2"/>
    <w:basedOn w:val="HeadingBase"/>
    <w:rsid w:val="006C14A6"/>
    <w:pPr>
      <w:spacing w:before="240" w:after="60"/>
    </w:pPr>
    <w:rPr>
      <w:sz w:val="20"/>
    </w:rPr>
  </w:style>
  <w:style w:type="paragraph" w:customStyle="1" w:styleId="SubHeading1">
    <w:name w:val="SubHeading1"/>
    <w:basedOn w:val="HeadingBase"/>
    <w:rsid w:val="006C14A6"/>
    <w:pPr>
      <w:spacing w:before="240" w:after="60"/>
    </w:pPr>
    <w:rPr>
      <w:color w:val="918585"/>
      <w:sz w:val="22"/>
    </w:rPr>
  </w:style>
  <w:style w:type="paragraph" w:customStyle="1" w:styleId="SideHeading">
    <w:name w:val="Side Heading"/>
    <w:basedOn w:val="HeadingBase"/>
    <w:rsid w:val="006C1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4A6"/>
    <w:pPr>
      <w:tabs>
        <w:tab w:val="num" w:pos="360"/>
      </w:tabs>
    </w:pPr>
  </w:style>
  <w:style w:type="paragraph" w:styleId="PlainText">
    <w:name w:val="Plain Text"/>
    <w:basedOn w:val="Normal"/>
    <w:link w:val="PlainTextChar"/>
    <w:rsid w:val="006C14A6"/>
    <w:rPr>
      <w:sz w:val="20"/>
    </w:rPr>
  </w:style>
  <w:style w:type="character" w:customStyle="1" w:styleId="PlainTextChar">
    <w:name w:val="Plain Text Char"/>
    <w:basedOn w:val="DefaultParagraphFont"/>
    <w:link w:val="PlainText"/>
    <w:rsid w:val="006C14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4A6"/>
    <w:rPr>
      <w:b/>
      <w:smallCaps/>
    </w:rPr>
  </w:style>
  <w:style w:type="paragraph" w:customStyle="1" w:styleId="TableListNumber">
    <w:name w:val="Table List Number"/>
    <w:basedOn w:val="ListNumber"/>
    <w:rsid w:val="006C14A6"/>
    <w:pPr>
      <w:numPr>
        <w:numId w:val="0"/>
      </w:numPr>
    </w:pPr>
  </w:style>
  <w:style w:type="paragraph" w:styleId="TOC4">
    <w:name w:val="toc 4"/>
    <w:basedOn w:val="TOCBase"/>
    <w:next w:val="Normal"/>
    <w:semiHidden/>
    <w:rsid w:val="006C14A6"/>
    <w:pPr>
      <w:tabs>
        <w:tab w:val="right" w:leader="dot" w:pos="9071"/>
      </w:tabs>
      <w:ind w:left="1701"/>
    </w:pPr>
  </w:style>
  <w:style w:type="paragraph" w:customStyle="1" w:styleId="ListAlpha">
    <w:name w:val="List Alpha"/>
    <w:basedOn w:val="List"/>
    <w:rsid w:val="006C14A6"/>
    <w:pPr>
      <w:numPr>
        <w:numId w:val="8"/>
      </w:numPr>
    </w:pPr>
  </w:style>
  <w:style w:type="paragraph" w:customStyle="1" w:styleId="ListAlpha2">
    <w:name w:val="List Alpha 2"/>
    <w:basedOn w:val="List2"/>
    <w:rsid w:val="006C14A6"/>
    <w:pPr>
      <w:numPr>
        <w:numId w:val="7"/>
      </w:numPr>
    </w:pPr>
  </w:style>
  <w:style w:type="paragraph" w:styleId="List2">
    <w:name w:val="List 2"/>
    <w:basedOn w:val="BodyText"/>
    <w:rsid w:val="006C14A6"/>
    <w:pPr>
      <w:tabs>
        <w:tab w:val="left" w:pos="680"/>
      </w:tabs>
      <w:spacing w:before="60" w:after="60"/>
      <w:ind w:left="680" w:hanging="340"/>
    </w:pPr>
  </w:style>
  <w:style w:type="paragraph" w:styleId="List3">
    <w:name w:val="List 3"/>
    <w:basedOn w:val="BodyText"/>
    <w:rsid w:val="006C14A6"/>
    <w:pPr>
      <w:tabs>
        <w:tab w:val="left" w:pos="1021"/>
      </w:tabs>
      <w:spacing w:before="60" w:after="60"/>
      <w:ind w:left="1020" w:hanging="340"/>
    </w:pPr>
  </w:style>
  <w:style w:type="paragraph" w:styleId="List4">
    <w:name w:val="List 4"/>
    <w:basedOn w:val="BodyText"/>
    <w:rsid w:val="006C14A6"/>
    <w:pPr>
      <w:tabs>
        <w:tab w:val="left" w:pos="1361"/>
      </w:tabs>
      <w:spacing w:before="60" w:after="60"/>
      <w:ind w:left="1361" w:hanging="340"/>
    </w:pPr>
  </w:style>
  <w:style w:type="paragraph" w:styleId="List5">
    <w:name w:val="List 5"/>
    <w:basedOn w:val="BodyText"/>
    <w:rsid w:val="006C14A6"/>
    <w:pPr>
      <w:tabs>
        <w:tab w:val="left" w:pos="1701"/>
      </w:tabs>
      <w:spacing w:before="60" w:after="60"/>
      <w:ind w:left="1701" w:hanging="340"/>
    </w:pPr>
  </w:style>
  <w:style w:type="paragraph" w:styleId="ListBullet3">
    <w:name w:val="List Bullet 3"/>
    <w:basedOn w:val="List3"/>
    <w:rsid w:val="006C14A6"/>
    <w:pPr>
      <w:numPr>
        <w:numId w:val="14"/>
      </w:numPr>
      <w:tabs>
        <w:tab w:val="clear" w:pos="1021"/>
      </w:tabs>
      <w:ind w:left="1037" w:hanging="357"/>
    </w:pPr>
  </w:style>
  <w:style w:type="paragraph" w:styleId="ListBullet4">
    <w:name w:val="List Bullet 4"/>
    <w:basedOn w:val="List4"/>
    <w:rsid w:val="006C14A6"/>
    <w:pPr>
      <w:numPr>
        <w:numId w:val="2"/>
      </w:numPr>
    </w:pPr>
  </w:style>
  <w:style w:type="paragraph" w:styleId="ListBullet5">
    <w:name w:val="List Bullet 5"/>
    <w:basedOn w:val="List5"/>
    <w:rsid w:val="006C14A6"/>
    <w:pPr>
      <w:numPr>
        <w:numId w:val="3"/>
      </w:numPr>
    </w:pPr>
  </w:style>
  <w:style w:type="paragraph" w:styleId="ListContinue2">
    <w:name w:val="List Continue 2"/>
    <w:basedOn w:val="List2"/>
    <w:rsid w:val="006C14A6"/>
    <w:pPr>
      <w:ind w:firstLine="0"/>
    </w:pPr>
  </w:style>
  <w:style w:type="paragraph" w:styleId="ListContinue3">
    <w:name w:val="List Continue 3"/>
    <w:basedOn w:val="List3"/>
    <w:rsid w:val="006C14A6"/>
    <w:pPr>
      <w:ind w:left="1021" w:firstLine="0"/>
    </w:pPr>
  </w:style>
  <w:style w:type="paragraph" w:styleId="ListContinue4">
    <w:name w:val="List Continue 4"/>
    <w:basedOn w:val="List4"/>
    <w:rsid w:val="006C14A6"/>
    <w:pPr>
      <w:ind w:firstLine="0"/>
    </w:pPr>
  </w:style>
  <w:style w:type="paragraph" w:styleId="ListContinue5">
    <w:name w:val="List Continue 5"/>
    <w:basedOn w:val="List5"/>
    <w:rsid w:val="006C14A6"/>
    <w:pPr>
      <w:ind w:firstLine="0"/>
    </w:pPr>
  </w:style>
  <w:style w:type="paragraph" w:styleId="ListNumber3">
    <w:name w:val="List Number 3"/>
    <w:basedOn w:val="List3"/>
    <w:rsid w:val="006C14A6"/>
    <w:pPr>
      <w:numPr>
        <w:numId w:val="4"/>
      </w:numPr>
    </w:pPr>
  </w:style>
  <w:style w:type="paragraph" w:styleId="ListNumber4">
    <w:name w:val="List Number 4"/>
    <w:basedOn w:val="List4"/>
    <w:rsid w:val="006C14A6"/>
    <w:pPr>
      <w:numPr>
        <w:numId w:val="5"/>
      </w:numPr>
    </w:pPr>
  </w:style>
  <w:style w:type="paragraph" w:styleId="ListNumber5">
    <w:name w:val="List Number 5"/>
    <w:basedOn w:val="List5"/>
    <w:rsid w:val="006C14A6"/>
    <w:pPr>
      <w:numPr>
        <w:numId w:val="6"/>
      </w:numPr>
    </w:pPr>
  </w:style>
  <w:style w:type="paragraph" w:styleId="BlockText">
    <w:name w:val="Block Text"/>
    <w:basedOn w:val="Normal"/>
    <w:rsid w:val="006C14A6"/>
    <w:pPr>
      <w:spacing w:after="120"/>
      <w:ind w:left="1440" w:right="1440"/>
    </w:pPr>
  </w:style>
  <w:style w:type="character" w:customStyle="1" w:styleId="Subscript">
    <w:name w:val="Subscript"/>
    <w:basedOn w:val="DefaultParagraphFont"/>
    <w:rsid w:val="006C14A6"/>
    <w:rPr>
      <w:sz w:val="16"/>
      <w:vertAlign w:val="subscript"/>
    </w:rPr>
  </w:style>
  <w:style w:type="character" w:customStyle="1" w:styleId="Superscript">
    <w:name w:val="Superscript"/>
    <w:basedOn w:val="DefaultParagraphFont"/>
    <w:rsid w:val="006C14A6"/>
    <w:rPr>
      <w:sz w:val="16"/>
      <w:vertAlign w:val="superscript"/>
    </w:rPr>
  </w:style>
  <w:style w:type="character" w:customStyle="1" w:styleId="Symbols">
    <w:name w:val="Symbols"/>
    <w:basedOn w:val="DefaultParagraphFont"/>
    <w:rsid w:val="006C14A6"/>
    <w:rPr>
      <w:rFonts w:ascii="Symbol" w:hAnsi="Symbol"/>
    </w:rPr>
  </w:style>
  <w:style w:type="character" w:customStyle="1" w:styleId="MenuOptions">
    <w:name w:val="Menu Options"/>
    <w:basedOn w:val="DefaultParagraphFont"/>
    <w:rsid w:val="006C14A6"/>
    <w:rPr>
      <w:rFonts w:ascii="Arial Narrow" w:hAnsi="Arial Narrow"/>
      <w:smallCaps/>
    </w:rPr>
  </w:style>
  <w:style w:type="character" w:customStyle="1" w:styleId="Buttons">
    <w:name w:val="Buttons"/>
    <w:basedOn w:val="DefaultParagraphFont"/>
    <w:rsid w:val="006C14A6"/>
    <w:rPr>
      <w:b/>
    </w:rPr>
  </w:style>
  <w:style w:type="character" w:customStyle="1" w:styleId="Underlined">
    <w:name w:val="Underlined"/>
    <w:basedOn w:val="DefaultParagraphFont"/>
    <w:rsid w:val="006C14A6"/>
    <w:rPr>
      <w:u w:val="single"/>
    </w:rPr>
  </w:style>
  <w:style w:type="paragraph" w:customStyle="1" w:styleId="TableBodyTextRight">
    <w:name w:val="Table Body Text Right"/>
    <w:basedOn w:val="TableBodyText"/>
    <w:rsid w:val="006C14A6"/>
    <w:pPr>
      <w:widowControl w:val="0"/>
      <w:autoSpaceDE w:val="0"/>
      <w:autoSpaceDN w:val="0"/>
      <w:adjustRightInd w:val="0"/>
      <w:jc w:val="right"/>
    </w:pPr>
    <w:rPr>
      <w:rFonts w:cs="Arial"/>
      <w:szCs w:val="18"/>
    </w:rPr>
  </w:style>
  <w:style w:type="paragraph" w:customStyle="1" w:styleId="CopyrightText">
    <w:name w:val="Copyright Text"/>
    <w:basedOn w:val="BodyText"/>
    <w:rsid w:val="006C14A6"/>
    <w:rPr>
      <w:sz w:val="18"/>
    </w:rPr>
  </w:style>
  <w:style w:type="paragraph" w:customStyle="1" w:styleId="BodySmallRight">
    <w:name w:val="Body Small Right"/>
    <w:basedOn w:val="BodyTextRight"/>
    <w:rsid w:val="006C14A6"/>
    <w:rPr>
      <w:sz w:val="18"/>
      <w:szCs w:val="18"/>
    </w:rPr>
  </w:style>
  <w:style w:type="paragraph" w:customStyle="1" w:styleId="MarginEdition">
    <w:name w:val="Margin Edition"/>
    <w:basedOn w:val="MarginNote"/>
    <w:rsid w:val="006C14A6"/>
    <w:pPr>
      <w:spacing w:before="0" w:after="0"/>
    </w:pPr>
    <w:rPr>
      <w:rFonts w:ascii="Times New Roman" w:hAnsi="Times New Roman"/>
      <w:color w:val="999999"/>
    </w:rPr>
  </w:style>
  <w:style w:type="paragraph" w:customStyle="1" w:styleId="Spacer">
    <w:name w:val="Spacer"/>
    <w:basedOn w:val="Normal"/>
    <w:rsid w:val="006C14A6"/>
    <w:rPr>
      <w:sz w:val="2"/>
      <w:szCs w:val="2"/>
    </w:rPr>
  </w:style>
  <w:style w:type="character" w:customStyle="1" w:styleId="Small">
    <w:name w:val="Small"/>
    <w:basedOn w:val="DefaultParagraphFont"/>
    <w:rsid w:val="006C14A6"/>
    <w:rPr>
      <w:sz w:val="16"/>
    </w:rPr>
  </w:style>
  <w:style w:type="paragraph" w:customStyle="1" w:styleId="WideTable">
    <w:name w:val="Wide Table"/>
    <w:basedOn w:val="Normal"/>
    <w:rsid w:val="006C14A6"/>
    <w:pPr>
      <w:ind w:left="-1418"/>
    </w:pPr>
    <w:rPr>
      <w:sz w:val="2"/>
      <w:szCs w:val="2"/>
    </w:rPr>
  </w:style>
  <w:style w:type="character" w:styleId="PageNumber">
    <w:name w:val="page number"/>
    <w:basedOn w:val="DefaultParagraphFont"/>
    <w:rsid w:val="006C14A6"/>
  </w:style>
  <w:style w:type="paragraph" w:styleId="Quote">
    <w:name w:val="Quote"/>
    <w:basedOn w:val="Heading1"/>
    <w:link w:val="QuoteChar"/>
    <w:qFormat/>
    <w:rsid w:val="006C14A6"/>
    <w:rPr>
      <w:b w:val="0"/>
      <w:sz w:val="72"/>
      <w:szCs w:val="72"/>
      <w:lang w:val="en-NZ"/>
    </w:rPr>
  </w:style>
  <w:style w:type="character" w:customStyle="1" w:styleId="QuoteChar">
    <w:name w:val="Quote Char"/>
    <w:basedOn w:val="DefaultParagraphFont"/>
    <w:link w:val="Quote"/>
    <w:rsid w:val="006C1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4A6"/>
    <w:pPr>
      <w:pageBreakBefore/>
    </w:pPr>
  </w:style>
  <w:style w:type="paragraph" w:customStyle="1" w:styleId="Border">
    <w:name w:val="Border"/>
    <w:basedOn w:val="Normal"/>
    <w:qFormat/>
    <w:rsid w:val="006C1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4A6"/>
    <w:rPr>
      <w:b/>
      <w:bCs/>
      <w:i/>
      <w:iCs/>
      <w:color w:val="auto"/>
    </w:rPr>
  </w:style>
  <w:style w:type="paragraph" w:styleId="IntenseQuote">
    <w:name w:val="Intense Quote"/>
    <w:basedOn w:val="Normal"/>
    <w:next w:val="Normal"/>
    <w:link w:val="IntenseQuoteChar"/>
    <w:uiPriority w:val="30"/>
    <w:qFormat/>
    <w:rsid w:val="006C1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4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4A6"/>
    <w:rPr>
      <w:smallCaps/>
      <w:color w:val="auto"/>
      <w:u w:val="single"/>
    </w:rPr>
  </w:style>
  <w:style w:type="character" w:styleId="IntenseReference">
    <w:name w:val="Intense Reference"/>
    <w:basedOn w:val="DefaultParagraphFont"/>
    <w:uiPriority w:val="32"/>
    <w:qFormat/>
    <w:rsid w:val="006C14A6"/>
    <w:rPr>
      <w:b/>
      <w:bCs/>
      <w:smallCaps/>
      <w:color w:val="auto"/>
      <w:spacing w:val="5"/>
      <w:u w:val="single"/>
    </w:rPr>
  </w:style>
  <w:style w:type="paragraph" w:customStyle="1" w:styleId="2ColumnHeading">
    <w:name w:val="2Column Heading"/>
    <w:basedOn w:val="BodyText"/>
    <w:qFormat/>
    <w:rsid w:val="006C14A6"/>
    <w:pPr>
      <w:spacing w:after="60"/>
      <w:ind w:left="-2268"/>
    </w:pPr>
    <w:rPr>
      <w:b/>
    </w:rPr>
  </w:style>
  <w:style w:type="paragraph" w:customStyle="1" w:styleId="Heading1TOC">
    <w:name w:val="Heading1 TOC"/>
    <w:basedOn w:val="Normal"/>
    <w:qFormat/>
    <w:rsid w:val="006C14A6"/>
    <w:pPr>
      <w:spacing w:before="240" w:after="120"/>
    </w:pPr>
    <w:rPr>
      <w:rFonts w:ascii="Times New Roman" w:hAnsi="Times New Roman"/>
      <w:b/>
      <w:sz w:val="32"/>
    </w:rPr>
  </w:style>
  <w:style w:type="paragraph" w:customStyle="1" w:styleId="Heading2TOC">
    <w:name w:val="Heading2 TOC"/>
    <w:basedOn w:val="Normal"/>
    <w:qFormat/>
    <w:rsid w:val="006C14A6"/>
    <w:pPr>
      <w:spacing w:before="240" w:after="60"/>
    </w:pPr>
    <w:rPr>
      <w:rFonts w:ascii="Times New Roman" w:hAnsi="Times New Roman"/>
      <w:b/>
      <w:sz w:val="28"/>
    </w:rPr>
  </w:style>
  <w:style w:type="character" w:customStyle="1" w:styleId="Underline">
    <w:name w:val="Underline"/>
    <w:basedOn w:val="DefaultParagraphFont"/>
    <w:qFormat/>
    <w:rsid w:val="006C14A6"/>
    <w:rPr>
      <w:u w:val="single"/>
    </w:rPr>
  </w:style>
  <w:style w:type="paragraph" w:styleId="BalloonText">
    <w:name w:val="Balloon Text"/>
    <w:basedOn w:val="Normal"/>
    <w:link w:val="BalloonTextChar"/>
    <w:rsid w:val="006C14A6"/>
    <w:rPr>
      <w:rFonts w:ascii="Tahoma" w:hAnsi="Tahoma" w:cs="Tahoma"/>
      <w:sz w:val="16"/>
      <w:szCs w:val="16"/>
    </w:rPr>
  </w:style>
  <w:style w:type="character" w:customStyle="1" w:styleId="BalloonTextChar">
    <w:name w:val="Balloon Text Char"/>
    <w:basedOn w:val="DefaultParagraphFont"/>
    <w:link w:val="BalloonText"/>
    <w:rsid w:val="006C14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4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6601</Characters>
  <Application>Microsoft Office Word</Application>
  <DocSecurity>0</DocSecurity>
  <Lines>285</Lines>
  <Paragraphs>143</Paragraphs>
  <ScaleCrop>false</ScaleCrop>
  <Company>Author-it Software Corporation Ltd.</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CULLB412C Undertake cataloguing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