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2B6" w:rsidP="001712B6">
      <w:pPr>
        <w:pStyle w:val="Title"/>
      </w:pPr>
      <w:r>
        <w:fldChar w:fldCharType="begin"/>
      </w:r>
      <w:r>
        <w:instrText xml:space="preserve"> TITLE   \* MERGEFORMAT </w:instrText>
      </w:r>
      <w:r>
        <w:fldChar w:fldCharType="separate"/>
      </w:r>
      <w:r>
        <w:t>CULLB401C Assist customers to access information</w:t>
      </w:r>
      <w:r>
        <w:fldChar w:fldCharType="end"/>
      </w:r>
    </w:p>
    <w:p w:rsidR="001712B6" w:rsidP="001712B6">
      <w:pPr>
        <w:pStyle w:val="Version"/>
        <w:sectPr w:rsidSect="007F37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37FB" w:rsidP="007F37FB">
      <w:pPr>
        <w:pStyle w:val="SuperHeading"/>
      </w:pPr>
      <w:r w:rsidRPr="007F37FB">
        <w:t>CULLB401C Assist customers to access information</w:t>
      </w:r>
    </w:p>
    <w:p w:rsidR="00000000" w:rsidRPr="007F37FB" w:rsidP="007F37FB">
      <w:pPr>
        <w:pStyle w:val="SuperHeading"/>
      </w:pPr>
    </w:p>
    <w:p w:rsidR="00000000" w:rsidRPr="007F37FB" w:rsidP="007F37FB">
      <w:pPr>
        <w:pStyle w:val="Heading1"/>
      </w:pPr>
      <w:bookmarkStart w:id="1" w:name="O_72435"/>
      <w:bookmarkEnd w:id="1"/>
      <w:r w:rsidRPr="007F37FB">
        <w:t>Modification History</w:t>
      </w:r>
    </w:p>
    <w:p w:rsidR="00000000" w:rsidRPr="007F37FB" w:rsidP="007F37FB">
      <w:pPr>
        <w:pStyle w:val="BodyText"/>
      </w:pPr>
      <w:r w:rsidRPr="007F37FB">
        <w:t>Not applicable.</w:t>
      </w:r>
    </w:p>
    <w:p w:rsidR="00000000" w:rsidRPr="007F37FB" w:rsidP="007F37FB">
      <w:pPr>
        <w:pStyle w:val="AllowPageBreak"/>
      </w:pPr>
    </w:p>
    <w:p w:rsidR="00000000" w:rsidRPr="007F37FB" w:rsidP="007F37FB">
      <w:pPr>
        <w:pStyle w:val="Heading1"/>
      </w:pPr>
      <w:bookmarkStart w:id="2" w:name="O_72436"/>
      <w:bookmarkEnd w:id="2"/>
      <w:r w:rsidRPr="007F37FB">
        <w:t>Unit Descriptor</w:t>
      </w:r>
    </w:p>
    <w:tbl>
      <w:tblPr>
        <w:tblW w:w="0" w:type="auto"/>
        <w:tblLayout w:type="fixed"/>
        <w:tblCellMar>
          <w:left w:w="62" w:type="dxa"/>
          <w:right w:w="62" w:type="dxa"/>
        </w:tblCellMar>
        <w:tblLook w:val="0000"/>
      </w:tblPr>
      <w:tblGrid>
        <w:gridCol w:w="2694"/>
        <w:gridCol w:w="5811"/>
      </w:tblGrid>
      <w:tr w:rsidTr="001712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This unit describes the performance outcomes, skills and knowledge required to assist customers in obtai</w:t>
            </w:r>
            <w:r w:rsidRPr="007F37FB">
              <w:t xml:space="preserve">ning information relevant to their needs. </w:t>
            </w:r>
          </w:p>
          <w:p w:rsidR="00000000" w:rsidRPr="007F37FB" w:rsidP="007F37FB">
            <w:pPr>
              <w:pStyle w:val="BodyText"/>
            </w:pPr>
            <w:r w:rsidRPr="007F37FB">
              <w:t>No licensing, legislative, regulatory or certification requirements apply to this unit at the time of endorsement.</w:t>
            </w: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3" w:name="O_72437"/>
      <w:bookmarkEnd w:id="3"/>
      <w:r w:rsidRPr="007F37FB">
        <w:t>Application of the Unit</w:t>
      </w:r>
    </w:p>
    <w:tbl>
      <w:tblPr>
        <w:tblW w:w="0" w:type="auto"/>
        <w:tblLayout w:type="fixed"/>
        <w:tblCellMar>
          <w:left w:w="62" w:type="dxa"/>
          <w:right w:w="62" w:type="dxa"/>
        </w:tblCellMar>
        <w:tblLook w:val="0000"/>
      </w:tblPr>
      <w:tblGrid>
        <w:gridCol w:w="2694"/>
        <w:gridCol w:w="5811"/>
      </w:tblGrid>
      <w:tr w:rsidTr="001712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 xml:space="preserve">This unit applies to individuals working in a frontline information services role in any industry sector. This may include public, corporate or institutional libraries, record management units, government departments or community advisory organisations. </w:t>
            </w:r>
          </w:p>
          <w:p w:rsidR="00000000" w:rsidRPr="007F37FB" w:rsidP="007F37FB">
            <w:pPr>
              <w:pStyle w:val="BodyText"/>
            </w:pPr>
            <w:r w:rsidRPr="007F37FB">
              <w:t>T</w:t>
            </w:r>
            <w:r w:rsidRPr="007F37FB">
              <w:t>he unit requires basic research and searching skills plus a sound knowledge of the scope of information sources available within the organisation. Work relates to information which can be found in readily and easily accessed sources, and is undertaken with</w:t>
            </w:r>
            <w:r w:rsidRPr="007F37FB">
              <w:t>in established guidelines under general supervision.</w:t>
            </w:r>
          </w:p>
          <w:p w:rsidR="00000000" w:rsidRPr="007F37FB" w:rsidP="007F37FB">
            <w:pPr>
              <w:pStyle w:val="BodyText"/>
            </w:pPr>
            <w:r w:rsidRPr="007F37FB">
              <w:t>More complex and challenging information needs are covered in the unit CULLB504C Research and analyse information to meet customer needs.</w:t>
            </w: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4" w:name="O_72438"/>
      <w:bookmarkEnd w:id="4"/>
      <w:r w:rsidRPr="007F37FB">
        <w:t>Licensing/Regulatory Information</w:t>
      </w:r>
    </w:p>
    <w:p w:rsidR="00000000" w:rsidRPr="007F37FB" w:rsidP="007F37FB">
      <w:pPr>
        <w:pStyle w:val="BodyText"/>
      </w:pPr>
      <w:r w:rsidRPr="007F37FB">
        <w:t>Not applicable.</w:t>
      </w:r>
    </w:p>
    <w:p w:rsidR="00000000" w:rsidRPr="007F37FB" w:rsidP="007F37FB">
      <w:pPr>
        <w:pStyle w:val="AllowPageBreak"/>
      </w:pPr>
    </w:p>
    <w:p w:rsidR="00000000" w:rsidRPr="007F37FB" w:rsidP="007F37FB">
      <w:pPr>
        <w:pStyle w:val="Heading1"/>
      </w:pPr>
      <w:bookmarkStart w:id="5" w:name="O_72439"/>
      <w:bookmarkEnd w:id="5"/>
      <w:r w:rsidRPr="007F37FB">
        <w:t>Pre-Requisites</w:t>
      </w:r>
    </w:p>
    <w:tbl>
      <w:tblPr>
        <w:tblW w:w="0" w:type="auto"/>
        <w:tblLayout w:type="fixed"/>
        <w:tblCellMar>
          <w:left w:w="62" w:type="dxa"/>
          <w:right w:w="62" w:type="dxa"/>
        </w:tblCellMar>
        <w:tblLook w:val="0000"/>
      </w:tblPr>
      <w:tblGrid>
        <w:gridCol w:w="2694"/>
        <w:gridCol w:w="5811"/>
      </w:tblGrid>
      <w:tr w:rsidTr="001712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Prerequisite units</w:t>
            </w:r>
            <w:r w:rsidRPr="007F37FB">
              <w:t xml:space="preserve"> </w:t>
            </w:r>
          </w:p>
        </w:tc>
        <w:tc>
          <w:tcPr>
            <w:tcW w:w="5811"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Nil</w:t>
            </w: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6" w:name="O_72440"/>
      <w:bookmarkEnd w:id="6"/>
      <w:r w:rsidRPr="007F37FB">
        <w:t>Employability Skills Information</w:t>
      </w:r>
    </w:p>
    <w:tbl>
      <w:tblPr>
        <w:tblW w:w="0" w:type="auto"/>
        <w:tblLayout w:type="fixed"/>
        <w:tblCellMar>
          <w:left w:w="62" w:type="dxa"/>
          <w:right w:w="62" w:type="dxa"/>
        </w:tblCellMar>
        <w:tblLook w:val="0000"/>
      </w:tblPr>
      <w:tblGrid>
        <w:gridCol w:w="2694"/>
        <w:gridCol w:w="5811"/>
      </w:tblGrid>
      <w:tr w:rsidTr="001712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The required outcomes described in this unit of competency contain applicable facets of Employabilit</w:t>
            </w:r>
            <w:r w:rsidRPr="007F37FB">
              <w:t>y Skills. The Employability Skills Summary for the qualification in which this unit of competency is packaged, will assist in identifying Employability Skills requirements.</w:t>
            </w: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7" w:name="O_72441"/>
      <w:bookmarkEnd w:id="7"/>
      <w:r w:rsidRPr="007F37FB">
        <w:t>Elements and Performance Criteria Pre-Content</w:t>
      </w:r>
    </w:p>
    <w:tbl>
      <w:tblPr>
        <w:tblW w:w="0" w:type="auto"/>
        <w:tblLayout w:type="fixed"/>
        <w:tblCellMar>
          <w:left w:w="62" w:type="dxa"/>
          <w:right w:w="62" w:type="dxa"/>
        </w:tblCellMar>
        <w:tblLook w:val="0000"/>
      </w:tblPr>
      <w:tblGrid>
        <w:gridCol w:w="2694"/>
        <w:gridCol w:w="5811"/>
      </w:tblGrid>
      <w:tr w:rsidTr="001712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Elements describe th</w:t>
            </w:r>
            <w:r w:rsidRPr="007F37FB">
              <w:t>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Performance criteria describe the performance needed to demonstrate achievement of the element. Where bold italicised text is used, further information is detailed in the required skills and knowledge section a</w:t>
            </w:r>
            <w:r w:rsidRPr="007F37FB">
              <w:t>nd the range statement. Assessment of performance is to be consistent with the evidence guide.</w:t>
            </w: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8" w:name="O_72442"/>
      <w:bookmarkEnd w:id="8"/>
      <w:r w:rsidRPr="007F37FB">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1712B6">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PERFORMANCE CRITERIA</w:t>
            </w: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Determine customers information requirements</w:t>
            </w: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1.1</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 xml:space="preserve">Determine the nature of information requirement using appropriate questioning and listening techniques during </w:t>
            </w:r>
            <w:r w:rsidRPr="007F37FB">
              <w:rPr>
                <w:rStyle w:val="BoldandItalics"/>
              </w:rPr>
              <w:t>customer contact</w:t>
            </w: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F37F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1.2</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 xml:space="preserve">Assess the likely availability of the required information from </w:t>
            </w:r>
            <w:r w:rsidRPr="007F37FB">
              <w:rPr>
                <w:rStyle w:val="BoldandItalics"/>
              </w:rPr>
              <w:t>readily accessed sources</w:t>
            </w:r>
            <w:r w:rsidRPr="007F37FB">
              <w:t>, and the level and nature of assistance required</w:t>
            </w:r>
          </w:p>
        </w:tc>
      </w:tr>
      <w:tr w:rsidTr="001712B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Advise customers on independent access opportunities</w:t>
            </w: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2.1</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Take all appropriate opportunities to support the customer in developing and applying information literacy skills independently</w:t>
            </w: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F37F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2.2</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 xml:space="preserve">Correctly demonstrate the use of </w:t>
            </w:r>
            <w:r w:rsidRPr="007F37FB">
              <w:rPr>
                <w:rStyle w:val="BoldandItalics"/>
              </w:rPr>
              <w:t>reference tools and equipment</w:t>
            </w:r>
            <w:r w:rsidRPr="007F37FB">
              <w:t xml:space="preserve"> in a language and at a level and pace appropriate to the customer</w:t>
            </w: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F37F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2.3</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Accurately advise customers on other access arrangements including interlibrary loans</w:t>
            </w: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F37F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2.4</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 xml:space="preserve">Inform customers of relevant </w:t>
            </w:r>
            <w:r w:rsidRPr="007F37FB">
              <w:rPr>
                <w:rStyle w:val="BoldandItalics"/>
              </w:rPr>
              <w:t>constraints regarding access to information</w:t>
            </w:r>
            <w:r w:rsidRPr="007F37FB">
              <w:t xml:space="preserve"> or use of reference tools or equipment</w:t>
            </w:r>
          </w:p>
        </w:tc>
      </w:tr>
      <w:tr w:rsidTr="001712B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Source and provide information</w:t>
            </w: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3.1</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Source appropriate customer information from easily and readily accessed sources</w:t>
            </w: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F37F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3.2</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 xml:space="preserve">Provide information in an </w:t>
            </w:r>
            <w:r w:rsidRPr="007F37FB">
              <w:rPr>
                <w:rStyle w:val="BoldandItalics"/>
              </w:rPr>
              <w:t>appropriate format</w:t>
            </w:r>
            <w:r w:rsidRPr="007F37FB">
              <w:t xml:space="preserve"> and language to the customers and confirm that information need has been met</w:t>
            </w:r>
          </w:p>
        </w:tc>
      </w:tr>
      <w:tr w:rsidTr="001712B6">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F37F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3.3</w:t>
            </w:r>
            <w:r w:rsidRPr="007F37FB">
              <w:tab/>
            </w:r>
          </w:p>
        </w:tc>
        <w:tc>
          <w:tcPr>
            <w:tcW w:w="5292" w:type="dxa"/>
            <w:tcBorders>
              <w:top w:val="nil"/>
              <w:left w:val="nil"/>
              <w:bottom w:val="nil"/>
              <w:right w:val="nil"/>
            </w:tcBorders>
            <w:tcMar>
              <w:top w:w="0" w:type="dxa"/>
              <w:left w:w="62" w:type="dxa"/>
              <w:bottom w:w="0" w:type="dxa"/>
              <w:right w:w="62" w:type="dxa"/>
            </w:tcMar>
          </w:tcPr>
          <w:p w:rsidR="00000000" w:rsidP="007F37FB">
            <w:pPr>
              <w:pStyle w:val="List"/>
              <w:rPr>
                <w:lang w:val="en-NZ"/>
              </w:rPr>
            </w:pPr>
            <w:r w:rsidRPr="007F37FB">
              <w:t>Take appropriate action to resolve remaining issues and/or refer customers appropriately</w:t>
            </w:r>
          </w:p>
        </w:tc>
      </w:tr>
      <w:tr w:rsidTr="001712B6">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7F37FB" w:rsidP="007F37FB">
            <w:pPr>
              <w:pStyle w:val="BodyText"/>
            </w:pP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9" w:name="O_72443"/>
      <w:bookmarkEnd w:id="9"/>
      <w:r w:rsidRPr="007F37FB">
        <w:t>Required Skills and Knowledge</w:t>
      </w:r>
    </w:p>
    <w:tbl>
      <w:tblPr>
        <w:tblW w:w="0" w:type="auto"/>
        <w:tblLayout w:type="fixed"/>
        <w:tblCellMar>
          <w:left w:w="62" w:type="dxa"/>
          <w:right w:w="62" w:type="dxa"/>
        </w:tblCellMar>
        <w:tblLook w:val="0000"/>
      </w:tblPr>
      <w:tblGrid>
        <w:gridCol w:w="8505"/>
      </w:tblGrid>
      <w:tr w:rsidTr="001712B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Required Skills and knowledge</w:t>
            </w:r>
            <w:r w:rsidRPr="007F37FB">
              <w:t xml:space="preserve"> </w:t>
            </w:r>
          </w:p>
        </w:tc>
      </w:tr>
      <w:tr w:rsidTr="001712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This section describes the skills and knowledge required for this unit.</w:t>
            </w:r>
          </w:p>
        </w:tc>
      </w:tr>
      <w:tr w:rsidTr="001712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Required skills</w:t>
            </w:r>
          </w:p>
        </w:tc>
      </w:tr>
      <w:tr w:rsidTr="001712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F37FB" w:rsidP="007F37FB">
            <w:pPr>
              <w:pStyle w:val="ListBullet"/>
            </w:pPr>
            <w:r w:rsidRPr="007F37FB">
              <w:t>communication skills to respond to customer needs and to provide information literacy support and basic</w:t>
            </w:r>
            <w:r w:rsidRPr="007F37FB">
              <w:t xml:space="preserve"> coaching, including active listening and questioning </w:t>
            </w:r>
          </w:p>
          <w:p w:rsidR="00000000" w:rsidRPr="007F37FB" w:rsidP="007F37FB">
            <w:pPr>
              <w:pStyle w:val="ListBullet"/>
            </w:pPr>
            <w:r w:rsidRPr="007F37FB">
              <w:t>technology skills to access information using automated systems</w:t>
            </w:r>
          </w:p>
          <w:p w:rsidR="00000000" w:rsidP="007F37FB">
            <w:pPr>
              <w:pStyle w:val="ListBullet"/>
              <w:rPr>
                <w:lang w:val="en-NZ"/>
              </w:rPr>
            </w:pPr>
            <w:r w:rsidRPr="007F37FB">
              <w:t>literacy skills to interrogate references and to interpret and write a broad range of information.</w:t>
            </w:r>
          </w:p>
        </w:tc>
      </w:tr>
      <w:tr w:rsidTr="001712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Required knowledge</w:t>
            </w:r>
          </w:p>
        </w:tc>
      </w:tr>
      <w:tr w:rsidTr="001712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F37FB" w:rsidP="007F37FB">
            <w:pPr>
              <w:pStyle w:val="ListBullet"/>
            </w:pPr>
            <w:r w:rsidRPr="007F37FB">
              <w:t>organisational policies in relation to customer assistance, such as interlibrary lending</w:t>
            </w:r>
          </w:p>
          <w:p w:rsidR="00000000" w:rsidRPr="007F37FB" w:rsidP="007F37FB">
            <w:pPr>
              <w:pStyle w:val="ListBullet"/>
            </w:pPr>
            <w:r w:rsidRPr="007F37FB">
              <w:t>common customer requests and sources for answering such requests</w:t>
            </w:r>
          </w:p>
          <w:p w:rsidR="00000000" w:rsidRPr="007F37FB" w:rsidP="007F37FB">
            <w:pPr>
              <w:pStyle w:val="ListBullet"/>
            </w:pPr>
            <w:r w:rsidRPr="007F37FB">
              <w:t xml:space="preserve">use of bibliographic tools and technology </w:t>
            </w:r>
          </w:p>
          <w:p w:rsidR="00000000" w:rsidRPr="007F37FB" w:rsidP="007F37FB">
            <w:pPr>
              <w:pStyle w:val="ListBullet"/>
            </w:pPr>
            <w:r w:rsidRPr="007F37FB">
              <w:t>techniques for using standard reference resources and tools</w:t>
            </w:r>
            <w:r w:rsidRPr="007F37FB">
              <w:t>, including searching strategies</w:t>
            </w:r>
          </w:p>
          <w:p w:rsidR="00000000" w:rsidRPr="007F37FB" w:rsidP="007F37FB">
            <w:pPr>
              <w:pStyle w:val="ListBullet"/>
            </w:pPr>
            <w:r w:rsidRPr="007F37FB">
              <w:t>features of an information network and how it impacts on the scope of information which can be provided</w:t>
            </w:r>
          </w:p>
          <w:p w:rsidR="00000000" w:rsidRPr="007F37FB" w:rsidP="007F37FB">
            <w:pPr>
              <w:pStyle w:val="ListBullet"/>
            </w:pPr>
            <w:r w:rsidRPr="007F37FB">
              <w:t>interlibrary loan processes</w:t>
            </w:r>
          </w:p>
          <w:p w:rsidR="00000000" w:rsidRPr="007F37FB" w:rsidP="007F37FB">
            <w:pPr>
              <w:pStyle w:val="ListBullet"/>
            </w:pPr>
            <w:r w:rsidRPr="007F37FB">
              <w:t>copyright, moral rights and intellectual property legislation and issues that impact on inf</w:t>
            </w:r>
            <w:r w:rsidRPr="007F37FB">
              <w:t>ormation services providers</w:t>
            </w:r>
          </w:p>
          <w:p w:rsidR="00000000" w:rsidP="007F37FB">
            <w:pPr>
              <w:pStyle w:val="ListBullet"/>
              <w:rPr>
                <w:lang w:val="en-NZ"/>
              </w:rPr>
            </w:pPr>
            <w:r w:rsidRPr="007F37FB">
              <w:t>cultural considerations when working with customers and potentially sensitive material.</w:t>
            </w:r>
          </w:p>
        </w:tc>
      </w:tr>
      <w:tr w:rsidTr="001712B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F37FB" w:rsidP="007F37FB">
            <w:pPr>
              <w:pStyle w:val="BodyText"/>
            </w:pP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10" w:name="O_72444"/>
      <w:bookmarkEnd w:id="10"/>
      <w:r w:rsidRPr="007F37FB">
        <w:t>Evidence Guide</w:t>
      </w:r>
    </w:p>
    <w:tbl>
      <w:tblPr>
        <w:tblW w:w="0" w:type="auto"/>
        <w:tblLayout w:type="fixed"/>
        <w:tblCellMar>
          <w:left w:w="62" w:type="dxa"/>
          <w:right w:w="62" w:type="dxa"/>
        </w:tblCellMar>
        <w:tblLook w:val="0000"/>
      </w:tblPr>
      <w:tblGrid>
        <w:gridCol w:w="3061"/>
        <w:gridCol w:w="5444"/>
      </w:tblGrid>
      <w:tr w:rsidTr="001712B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EVIDENCE GUIDE</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The Evidence Guide provides advice on assessment and must be read in conjunction with the performance criteria, required skills and knowledge, range statement and the Assessment Guidelines for the Training Package.</w:t>
            </w: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Evidence of the following is essential:</w:t>
            </w:r>
          </w:p>
          <w:p w:rsidR="00000000" w:rsidRPr="007F37FB" w:rsidP="007F37FB">
            <w:pPr>
              <w:pStyle w:val="ListBullet"/>
            </w:pPr>
            <w:r w:rsidRPr="007F37FB">
              <w:t>sound understanding and application of customer service skills</w:t>
            </w:r>
          </w:p>
          <w:p w:rsidR="00000000" w:rsidRPr="007F37FB" w:rsidP="007F37FB">
            <w:pPr>
              <w:pStyle w:val="ListBullet"/>
            </w:pPr>
            <w:r w:rsidRPr="007F37FB">
              <w:t>application of well developed information literacy skills</w:t>
            </w:r>
          </w:p>
          <w:p w:rsidR="00000000" w:rsidRPr="007F37FB" w:rsidP="007F37FB">
            <w:pPr>
              <w:pStyle w:val="ListBullet"/>
            </w:pPr>
            <w:r w:rsidRPr="007F37FB">
              <w:t>sound knowledge of the information services reference resources</w:t>
            </w:r>
          </w:p>
          <w:p w:rsidR="00000000" w:rsidRPr="007F37FB" w:rsidP="007F37FB">
            <w:pPr>
              <w:pStyle w:val="ListBullet"/>
            </w:pPr>
            <w:r w:rsidRPr="007F37FB">
              <w:t>sound knowledge of bibliographic tools</w:t>
            </w:r>
          </w:p>
          <w:p w:rsidR="00000000" w:rsidP="007F37FB">
            <w:pPr>
              <w:pStyle w:val="ListBullet"/>
              <w:rPr>
                <w:lang w:val="en-NZ"/>
              </w:rPr>
            </w:pPr>
            <w:r w:rsidRPr="007F37FB">
              <w:t>demonstration of skills (working with an established collection) in response to a range of different information requests.</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Assessment must ensure:</w:t>
            </w:r>
          </w:p>
          <w:p w:rsidR="00000000" w:rsidRPr="007F37FB" w:rsidP="007F37FB">
            <w:pPr>
              <w:pStyle w:val="ListBullet"/>
            </w:pPr>
            <w:r w:rsidRPr="007F37FB">
              <w:t>use of current industry reference tools and equipment</w:t>
            </w:r>
          </w:p>
          <w:p w:rsidR="00000000" w:rsidRPr="007F37FB" w:rsidP="007F37FB">
            <w:pPr>
              <w:pStyle w:val="ListBullet"/>
            </w:pPr>
            <w:r w:rsidRPr="007F37FB">
              <w:t>access to relevant policies and procedures manuals</w:t>
            </w:r>
          </w:p>
          <w:p w:rsidR="00000000" w:rsidP="007F37FB">
            <w:pPr>
              <w:pStyle w:val="ListBullet"/>
              <w:rPr>
                <w:lang w:val="en-NZ"/>
              </w:rPr>
            </w:pPr>
            <w:r w:rsidRPr="007F37FB">
              <w:t>access to a library/information collection.</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A range of assessment methods should be used to assess practical skills and knowledge. The following examples are appropriate for this unit:</w:t>
            </w:r>
          </w:p>
          <w:p w:rsidR="00000000" w:rsidRPr="007F37FB" w:rsidP="007F37FB">
            <w:pPr>
              <w:pStyle w:val="ListBullet"/>
            </w:pPr>
            <w:r w:rsidRPr="007F37FB">
              <w:t xml:space="preserve">direct questioning combined with review of portfolios of evidence and third party workplace reports of on-the-job </w:t>
            </w:r>
            <w:r w:rsidRPr="007F37FB">
              <w:t xml:space="preserve">performance by the candidate </w:t>
            </w:r>
          </w:p>
          <w:p w:rsidR="00000000" w:rsidRPr="007F37FB" w:rsidP="007F37FB">
            <w:pPr>
              <w:pStyle w:val="ListBullet"/>
            </w:pPr>
            <w:r w:rsidRPr="007F37FB">
              <w:t>direct observation of the candidate working with customers and responding to different information requests</w:t>
            </w:r>
          </w:p>
          <w:p w:rsidR="00000000" w:rsidRPr="007F37FB" w:rsidP="007F37FB">
            <w:pPr>
              <w:pStyle w:val="ListBullet"/>
            </w:pPr>
            <w:r w:rsidRPr="007F37FB">
              <w:t>case studies/problem-solving exercises to assess ability to respond to different information needs</w:t>
            </w:r>
          </w:p>
          <w:p w:rsidR="00000000" w:rsidP="007F37FB">
            <w:pPr>
              <w:pStyle w:val="ListBullet"/>
              <w:rPr>
                <w:lang w:val="en-NZ"/>
              </w:rPr>
            </w:pPr>
            <w:r w:rsidRPr="007F37FB">
              <w:t>oral or written que</w:t>
            </w:r>
            <w:r w:rsidRPr="007F37FB">
              <w:t>stioning to assess knowledge of reference tools and equipment procedures.</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Holistic assessment with other units relevant to the industry sector, workplace and job role is recommended, for example:</w:t>
            </w:r>
          </w:p>
          <w:p w:rsidR="00000000" w:rsidRPr="007F37FB" w:rsidP="007F37FB">
            <w:pPr>
              <w:pStyle w:val="ListBullet"/>
            </w:pPr>
            <w:r w:rsidRPr="007F37FB">
              <w:t>CULLB203C Develop and use information literacy skills</w:t>
            </w:r>
          </w:p>
          <w:p w:rsidR="00000000" w:rsidRPr="007F37FB" w:rsidP="007F37FB">
            <w:pPr>
              <w:pStyle w:val="ListBullet"/>
            </w:pPr>
            <w:r w:rsidRPr="007F37FB">
              <w:t>CUECOR03B Provide quality service to customers.</w:t>
            </w: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11" w:name="O_72445"/>
      <w:bookmarkEnd w:id="11"/>
      <w:r w:rsidRPr="007F37FB">
        <w:t>Range Statement</w:t>
      </w:r>
    </w:p>
    <w:tbl>
      <w:tblPr>
        <w:tblW w:w="0" w:type="auto"/>
        <w:tblLayout w:type="fixed"/>
        <w:tblCellMar>
          <w:left w:w="62" w:type="dxa"/>
          <w:right w:w="62" w:type="dxa"/>
        </w:tblCellMar>
        <w:tblLook w:val="0000"/>
      </w:tblPr>
      <w:tblGrid>
        <w:gridCol w:w="3061"/>
        <w:gridCol w:w="5444"/>
      </w:tblGrid>
      <w:tr w:rsidTr="001712B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RANGE STATEMENT</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 xml:space="preserve">The range statement relates to the unit of competency as a whole. It allows for different work environments and situations that may affect </w:t>
            </w:r>
            <w:r w:rsidRPr="007F37FB">
              <w:t>performance. Bold italicised wording, if used in the performance criteria, is detailed below. Essential operating conditions that may be present with training and assessment (depending on the work situation, needs of the candidate, accessibility of the ite</w:t>
            </w:r>
            <w:r w:rsidRPr="007F37FB">
              <w:t>m, and local industry and regional contexts) may also be included.</w:t>
            </w: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BoldandItalics"/>
              </w:rPr>
              <w:t>Customer contact</w:t>
            </w:r>
            <w:r w:rsidRPr="007F37FB">
              <w:t xml:space="preserve"> may be:</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ListBullet"/>
            </w:pPr>
            <w:r w:rsidRPr="007F37FB">
              <w:t xml:space="preserve">in person </w:t>
            </w:r>
          </w:p>
          <w:p w:rsidR="00000000" w:rsidRPr="007F37FB" w:rsidP="007F37FB">
            <w:pPr>
              <w:pStyle w:val="ListBullet"/>
            </w:pPr>
            <w:r w:rsidRPr="007F37FB">
              <w:t>by phone</w:t>
            </w:r>
          </w:p>
          <w:p w:rsidR="00000000" w:rsidRPr="007F37FB" w:rsidP="007F37FB">
            <w:pPr>
              <w:pStyle w:val="ListBullet"/>
            </w:pPr>
            <w:r w:rsidRPr="007F37FB">
              <w:t>in writing</w:t>
            </w:r>
          </w:p>
          <w:p w:rsidR="00000000" w:rsidP="007F37FB">
            <w:pPr>
              <w:pStyle w:val="ListBullet"/>
              <w:rPr>
                <w:lang w:val="en-NZ"/>
              </w:rPr>
            </w:pPr>
            <w:r w:rsidRPr="007F37FB">
              <w:t>electronically</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BoldandItalics"/>
              </w:rPr>
              <w:t>Readily accessed sources</w:t>
            </w:r>
            <w:r w:rsidRPr="007F37FB">
              <w:t xml:space="preserve"> would generally include:</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ListBullet"/>
            </w:pPr>
            <w:r w:rsidRPr="007F37FB">
              <w:t>organisation's collection or remote sources of information that are routinely accessed in the organisation, through standard search processes for which there are well established and clear cut procedures, e.g. searching for known items</w:t>
            </w:r>
          </w:p>
          <w:p w:rsidR="00000000" w:rsidRPr="007F37FB" w:rsidP="007F37FB">
            <w:pPr>
              <w:pStyle w:val="ListBullet"/>
            </w:pPr>
            <w:r w:rsidRPr="007F37FB">
              <w:t>catalogues</w:t>
            </w:r>
          </w:p>
          <w:p w:rsidR="00000000" w:rsidRPr="007F37FB" w:rsidP="007F37FB">
            <w:pPr>
              <w:pStyle w:val="ListBullet"/>
            </w:pPr>
            <w:r w:rsidRPr="007F37FB">
              <w:t>online and other databases</w:t>
            </w:r>
          </w:p>
          <w:p w:rsidR="00000000" w:rsidP="007F37FB">
            <w:pPr>
              <w:pStyle w:val="ListBullet"/>
              <w:rPr>
                <w:lang w:val="en-NZ"/>
              </w:rPr>
            </w:pPr>
            <w:r w:rsidRPr="007F37FB">
              <w:t>remote sources</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BoldandItalics"/>
              </w:rPr>
              <w:t>Reference tools and equipment</w:t>
            </w:r>
            <w:r w:rsidRPr="007F37F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ListBullet"/>
            </w:pPr>
            <w:r w:rsidRPr="007F37FB">
              <w:t>automated catalogues</w:t>
            </w:r>
          </w:p>
          <w:p w:rsidR="00000000" w:rsidP="007F37FB">
            <w:pPr>
              <w:pStyle w:val="ListBullet"/>
              <w:rPr>
                <w:lang w:val="en-NZ"/>
              </w:rPr>
            </w:pPr>
            <w:r w:rsidRPr="007F37FB">
              <w:t>manual catalogues</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BoldandItalics"/>
              </w:rPr>
              <w:t>Constraints regarding access to information</w:t>
            </w:r>
            <w:r w:rsidRPr="007F37F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ListBullet"/>
            </w:pPr>
            <w:r w:rsidRPr="007F37FB">
              <w:t>cost</w:t>
            </w:r>
          </w:p>
          <w:p w:rsidR="00000000" w:rsidRPr="007F37FB" w:rsidP="007F37FB">
            <w:pPr>
              <w:pStyle w:val="ListBullet"/>
            </w:pPr>
            <w:r w:rsidRPr="007F37FB">
              <w:t>organisational policy</w:t>
            </w:r>
          </w:p>
          <w:p w:rsidR="00000000" w:rsidRPr="007F37FB" w:rsidP="007F37FB">
            <w:pPr>
              <w:pStyle w:val="ListBullet"/>
            </w:pPr>
            <w:r w:rsidRPr="007F37FB">
              <w:t>restrictions on a</w:t>
            </w:r>
            <w:r w:rsidRPr="007F37FB">
              <w:t>ccess to required information</w:t>
            </w:r>
          </w:p>
          <w:p w:rsidR="00000000" w:rsidRPr="007F37FB" w:rsidP="007F37FB">
            <w:pPr>
              <w:pStyle w:val="ListBullet"/>
            </w:pPr>
            <w:r w:rsidRPr="007F37FB">
              <w:t>availability of other assistance</w:t>
            </w:r>
          </w:p>
          <w:p w:rsidR="00000000" w:rsidRPr="007F37FB" w:rsidP="007F37FB">
            <w:pPr>
              <w:pStyle w:val="ListBullet"/>
            </w:pPr>
            <w:r w:rsidRPr="007F37FB">
              <w:t>competing demands</w:t>
            </w:r>
          </w:p>
          <w:p w:rsidR="00000000" w:rsidP="007F37FB">
            <w:pPr>
              <w:pStyle w:val="ListBullet"/>
              <w:rPr>
                <w:lang w:val="en-NZ"/>
              </w:rPr>
            </w:pPr>
            <w:r w:rsidRPr="007F37FB">
              <w:t>ethical considerations</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t xml:space="preserve">Within this unit the nature of </w:t>
            </w:r>
            <w:r w:rsidRPr="007F37FB">
              <w:rPr>
                <w:rStyle w:val="BoldandItalics"/>
              </w:rPr>
              <w:t>customer information</w:t>
            </w:r>
            <w:r w:rsidRPr="007F37FB">
              <w:t xml:space="preserve"> would be quite simple in nature and may include:</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ListBullet"/>
            </w:pPr>
            <w:r w:rsidRPr="007F37FB">
              <w:t xml:space="preserve">current or topical information for a customer group e.g. school assignments </w:t>
            </w:r>
          </w:p>
          <w:p w:rsidR="00000000" w:rsidRPr="007F37FB" w:rsidP="007F37FB">
            <w:pPr>
              <w:pStyle w:val="ListBullet"/>
            </w:pPr>
            <w:r w:rsidRPr="007F37FB">
              <w:t>frequently requested information</w:t>
            </w:r>
          </w:p>
          <w:p w:rsidR="00000000" w:rsidRPr="007F37FB" w:rsidP="007F37FB">
            <w:pPr>
              <w:pStyle w:val="ListBullet"/>
            </w:pPr>
            <w:r w:rsidRPr="007F37FB">
              <w:t>simple ready reference queries</w:t>
            </w:r>
          </w:p>
          <w:p w:rsidR="00000000" w:rsidP="007F37FB">
            <w:pPr>
              <w:pStyle w:val="ListBullet"/>
              <w:rPr>
                <w:lang w:val="en-NZ"/>
              </w:rPr>
            </w:pPr>
            <w:r w:rsidRPr="007F37FB">
              <w:t>community information</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F37FB">
            <w:pPr>
              <w:pStyle w:val="BodyText"/>
              <w:rPr>
                <w:lang w:val="en-NZ"/>
              </w:rPr>
            </w:pPr>
          </w:p>
        </w:tc>
      </w:tr>
      <w:tr w:rsidTr="001712B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BoldandItalics"/>
              </w:rPr>
              <w:t>Appropriate format</w:t>
            </w:r>
            <w:r w:rsidRPr="007F37FB">
              <w:t xml:space="preserve"> for information may depend on factors such as:</w:t>
            </w:r>
          </w:p>
        </w:tc>
        <w:tc>
          <w:tcPr>
            <w:tcW w:w="5444" w:type="dxa"/>
            <w:tcBorders>
              <w:top w:val="nil"/>
              <w:left w:val="nil"/>
              <w:bottom w:val="nil"/>
              <w:right w:val="nil"/>
            </w:tcBorders>
            <w:tcMar>
              <w:top w:w="0" w:type="dxa"/>
              <w:left w:w="62" w:type="dxa"/>
              <w:bottom w:w="0" w:type="dxa"/>
              <w:right w:w="62" w:type="dxa"/>
            </w:tcMar>
          </w:tcPr>
          <w:p w:rsidR="00000000" w:rsidRPr="007F37FB" w:rsidP="007F37FB">
            <w:pPr>
              <w:pStyle w:val="ListBullet"/>
            </w:pPr>
            <w:r w:rsidRPr="007F37FB">
              <w:t>the preferred format</w:t>
            </w:r>
          </w:p>
          <w:p w:rsidR="00000000" w:rsidRPr="007F37FB" w:rsidP="007F37FB">
            <w:pPr>
              <w:pStyle w:val="ListBullet"/>
            </w:pPr>
            <w:r w:rsidRPr="007F37FB">
              <w:t>age e.g. pre-schoolers, adolescents</w:t>
            </w:r>
          </w:p>
          <w:p w:rsidR="00000000" w:rsidRPr="007F37FB" w:rsidP="007F37FB">
            <w:pPr>
              <w:pStyle w:val="ListBullet"/>
            </w:pPr>
            <w:r w:rsidRPr="007F37FB">
              <w:t>educational background or general knowledge</w:t>
            </w:r>
          </w:p>
          <w:p w:rsidR="00000000" w:rsidRPr="007F37FB" w:rsidP="007F37FB">
            <w:pPr>
              <w:pStyle w:val="ListBullet"/>
            </w:pPr>
            <w:r w:rsidRPr="007F37FB">
              <w:t>cultural and language background</w:t>
            </w:r>
          </w:p>
          <w:p w:rsidR="00000000" w:rsidRPr="007F37FB" w:rsidP="007F37FB">
            <w:pPr>
              <w:pStyle w:val="ListBullet"/>
            </w:pPr>
            <w:r w:rsidRPr="007F37FB">
              <w:t>language, literacy and numeracy needs</w:t>
            </w:r>
          </w:p>
          <w:p w:rsidR="00000000" w:rsidP="007F37FB">
            <w:pPr>
              <w:pStyle w:val="ListBullet"/>
              <w:rPr>
                <w:lang w:val="en-NZ"/>
              </w:rPr>
            </w:pPr>
            <w:r w:rsidRPr="007F37FB">
              <w:t>disabilities both physical and intellectual</w:t>
            </w:r>
          </w:p>
        </w:tc>
      </w:tr>
      <w:tr w:rsidTr="001712B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F37FB" w:rsidP="007F37FB">
            <w:pPr>
              <w:pStyle w:val="BodyText"/>
            </w:pPr>
          </w:p>
        </w:tc>
      </w:tr>
    </w:tbl>
    <w:p w:rsidR="00000000" w:rsidRPr="007F37FB" w:rsidP="007F37FB">
      <w:pPr>
        <w:pStyle w:val="BodyText"/>
      </w:pPr>
    </w:p>
    <w:p w:rsidR="00000000" w:rsidRPr="007F37FB" w:rsidP="007F37FB">
      <w:pPr>
        <w:pStyle w:val="AllowPageBreak"/>
      </w:pPr>
    </w:p>
    <w:p w:rsidR="00000000" w:rsidRPr="007F37FB" w:rsidP="007F37FB">
      <w:pPr>
        <w:pStyle w:val="Heading1"/>
      </w:pPr>
      <w:bookmarkStart w:id="12" w:name="O_72446"/>
      <w:bookmarkEnd w:id="12"/>
      <w:r w:rsidRPr="007F37FB">
        <w:t>Unit Sector(s)</w:t>
      </w:r>
    </w:p>
    <w:p w:rsidR="00000000" w:rsidRPr="007F37FB" w:rsidP="007F37FB">
      <w:pPr>
        <w:pStyle w:val="BodyText"/>
      </w:pPr>
      <w:r w:rsidRPr="007F37FB">
        <w:t>Not applicable.</w:t>
      </w:r>
    </w:p>
    <w:p w:rsidR="00000000" w:rsidRPr="007F37FB" w:rsidP="007F37FB">
      <w:pPr>
        <w:pStyle w:val="AllowPageBreak"/>
      </w:pPr>
    </w:p>
    <w:p w:rsidR="00000000" w:rsidRPr="007F37FB" w:rsidP="007F37FB">
      <w:pPr>
        <w:pStyle w:val="Heading1"/>
      </w:pPr>
      <w:bookmarkStart w:id="13" w:name="O_155354"/>
      <w:bookmarkEnd w:id="13"/>
      <w:r w:rsidRPr="007F37FB">
        <w:t>Competency field</w:t>
      </w:r>
    </w:p>
    <w:tbl>
      <w:tblPr>
        <w:tblW w:w="0" w:type="auto"/>
        <w:tblLayout w:type="fixed"/>
        <w:tblCellMar>
          <w:left w:w="62" w:type="dxa"/>
          <w:right w:w="62" w:type="dxa"/>
        </w:tblCellMar>
        <w:tblLook w:val="0000"/>
      </w:tblPr>
      <w:tblGrid>
        <w:gridCol w:w="2694"/>
        <w:gridCol w:w="5811"/>
      </w:tblGrid>
      <w:tr w:rsidTr="001712B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F37FB">
            <w:pPr>
              <w:pStyle w:val="BodyText"/>
              <w:rPr>
                <w:lang w:val="en-NZ"/>
              </w:rPr>
            </w:pPr>
            <w:r w:rsidRPr="007F37F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7F37FB" w:rsidP="007F37FB">
            <w:pPr>
              <w:pStyle w:val="BodyText"/>
            </w:pPr>
            <w:r w:rsidRPr="007F37FB">
              <w:t>Library Customer Service</w:t>
            </w:r>
          </w:p>
        </w:tc>
      </w:tr>
    </w:tbl>
    <w:p w:rsidR="00000000" w:rsidRPr="007F37FB" w:rsidP="007F37FB">
      <w:pPr>
        <w:pStyle w:val="BodyText"/>
      </w:pPr>
    </w:p>
    <w:p w:rsidR="00000000" w:rsidRPr="007F37FB" w:rsidP="007F37FB"/>
    <w:sectPr w:rsidSect="007F37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2B6" w:rsidP="00171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B6" w:rsidP="007F37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12B6" w:rsidP="007F37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12B6" w:rsidP="007F37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2B6" w:rsidP="00171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B6" w:rsidP="007F37FB">
    <w:pPr>
      <w:pStyle w:val="Header"/>
      <w:framePr w:wrap="around"/>
    </w:pPr>
    <w:r>
      <w:fldChar w:fldCharType="begin"/>
    </w:r>
    <w:r>
      <w:instrText xml:space="preserve"> TITLE   \* MERGEFORMAT </w:instrText>
    </w:r>
    <w:r>
      <w:fldChar w:fldCharType="separate"/>
    </w:r>
    <w:r>
      <w:t>CULLB401C Assist customers to access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12B6" w:rsidP="007F37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285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8C7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7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37FB"/>
    <w:pPr>
      <w:spacing w:before="360" w:after="60"/>
      <w:outlineLvl w:val="0"/>
    </w:pPr>
    <w:rPr>
      <w:sz w:val="32"/>
    </w:rPr>
  </w:style>
  <w:style w:type="paragraph" w:styleId="Heading2">
    <w:name w:val="heading 2"/>
    <w:basedOn w:val="HeadingBase"/>
    <w:next w:val="BodyText"/>
    <w:link w:val="Heading2Char"/>
    <w:qFormat/>
    <w:rsid w:val="007F37FB"/>
    <w:pPr>
      <w:keepLines/>
      <w:spacing w:before="240" w:after="120"/>
      <w:outlineLvl w:val="1"/>
    </w:pPr>
    <w:rPr>
      <w:sz w:val="28"/>
      <w:szCs w:val="40"/>
    </w:rPr>
  </w:style>
  <w:style w:type="paragraph" w:styleId="Heading3">
    <w:name w:val="heading 3"/>
    <w:basedOn w:val="HeadingBase"/>
    <w:next w:val="BodyText"/>
    <w:link w:val="Heading3Char"/>
    <w:qFormat/>
    <w:rsid w:val="007F37FB"/>
    <w:pPr>
      <w:spacing w:before="180" w:after="120"/>
      <w:outlineLvl w:val="2"/>
    </w:pPr>
    <w:rPr>
      <w:spacing w:val="-10"/>
      <w:kern w:val="32"/>
    </w:rPr>
  </w:style>
  <w:style w:type="paragraph" w:styleId="Heading4">
    <w:name w:val="heading 4"/>
    <w:basedOn w:val="HeadingBase"/>
    <w:next w:val="BodyText"/>
    <w:link w:val="Heading4Char"/>
    <w:qFormat/>
    <w:rsid w:val="007F37FB"/>
    <w:pPr>
      <w:spacing w:before="160" w:after="120"/>
      <w:outlineLvl w:val="3"/>
    </w:pPr>
    <w:rPr>
      <w:sz w:val="22"/>
    </w:rPr>
  </w:style>
  <w:style w:type="paragraph" w:styleId="Heading5">
    <w:name w:val="heading 5"/>
    <w:basedOn w:val="HeadingBase"/>
    <w:next w:val="Normal"/>
    <w:link w:val="Heading5Char"/>
    <w:qFormat/>
    <w:rsid w:val="007F37FB"/>
    <w:pPr>
      <w:spacing w:before="80"/>
      <w:outlineLvl w:val="4"/>
    </w:pPr>
    <w:rPr>
      <w:color w:val="918585"/>
      <w:sz w:val="20"/>
    </w:rPr>
  </w:style>
  <w:style w:type="paragraph" w:styleId="Heading6">
    <w:name w:val="heading 6"/>
    <w:basedOn w:val="HeadingBase"/>
    <w:next w:val="Normal"/>
    <w:link w:val="Heading6Char"/>
    <w:qFormat/>
    <w:rsid w:val="007F37FB"/>
    <w:pPr>
      <w:spacing w:before="60"/>
      <w:outlineLvl w:val="5"/>
    </w:pPr>
    <w:rPr>
      <w:color w:val="918585"/>
      <w:sz w:val="20"/>
    </w:rPr>
  </w:style>
  <w:style w:type="paragraph" w:styleId="Heading7">
    <w:name w:val="heading 7"/>
    <w:basedOn w:val="Normal"/>
    <w:next w:val="Normal"/>
    <w:link w:val="Heading7Char"/>
    <w:qFormat/>
    <w:rsid w:val="007F37FB"/>
    <w:pPr>
      <w:ind w:left="720"/>
      <w:outlineLvl w:val="6"/>
    </w:pPr>
    <w:rPr>
      <w:i/>
    </w:rPr>
  </w:style>
  <w:style w:type="paragraph" w:styleId="Heading8">
    <w:name w:val="heading 8"/>
    <w:basedOn w:val="Normal"/>
    <w:next w:val="Normal"/>
    <w:link w:val="Heading8Char"/>
    <w:qFormat/>
    <w:rsid w:val="007F37FB"/>
    <w:pPr>
      <w:ind w:left="720"/>
      <w:outlineLvl w:val="7"/>
    </w:pPr>
    <w:rPr>
      <w:i/>
    </w:rPr>
  </w:style>
  <w:style w:type="paragraph" w:styleId="Heading9">
    <w:name w:val="heading 9"/>
    <w:basedOn w:val="Normal"/>
    <w:next w:val="Normal"/>
    <w:link w:val="Heading9Char"/>
    <w:qFormat/>
    <w:rsid w:val="007F37FB"/>
    <w:pPr>
      <w:ind w:left="720"/>
      <w:outlineLvl w:val="8"/>
    </w:pPr>
    <w:rPr>
      <w:i/>
    </w:rPr>
  </w:style>
  <w:style w:type="character" w:default="1" w:styleId="DefaultParagraphFont">
    <w:name w:val="Default Paragraph Font"/>
    <w:uiPriority w:val="1"/>
    <w:unhideWhenUsed/>
    <w:rsid w:val="007F37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7FB"/>
  </w:style>
  <w:style w:type="character" w:customStyle="1" w:styleId="Heading1Char">
    <w:name w:val="Heading 1 Char"/>
    <w:basedOn w:val="DefaultParagraphFont"/>
    <w:link w:val="Heading1"/>
    <w:rsid w:val="007F37FB"/>
    <w:rPr>
      <w:rFonts w:ascii="Times New Roman" w:eastAsia="Times New Roman" w:hAnsi="Times New Roman" w:cs="Times New Roman"/>
      <w:b/>
      <w:sz w:val="32"/>
      <w:szCs w:val="20"/>
      <w:lang w:eastAsia="en-US"/>
    </w:rPr>
  </w:style>
  <w:style w:type="paragraph" w:styleId="BodyText">
    <w:name w:val="Body Text"/>
    <w:basedOn w:val="Normal"/>
    <w:link w:val="BodyTextChar"/>
    <w:rsid w:val="007F37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7FB"/>
    <w:rPr>
      <w:rFonts w:ascii="Times New Roman" w:eastAsia="Times New Roman" w:hAnsi="Times New Roman" w:cs="Times New Roman"/>
      <w:sz w:val="24"/>
      <w:lang w:val="en-US" w:eastAsia="en-US"/>
    </w:rPr>
  </w:style>
  <w:style w:type="paragraph" w:styleId="Footer">
    <w:name w:val="footer"/>
    <w:basedOn w:val="Normal"/>
    <w:link w:val="FooterChar"/>
    <w:rsid w:val="007F37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7FB"/>
    <w:rPr>
      <w:rFonts w:ascii="Times New Roman" w:eastAsia="Times New Roman" w:hAnsi="Times New Roman" w:cs="Times New Roman"/>
      <w:sz w:val="16"/>
      <w:lang w:val="en-US" w:eastAsia="en-US"/>
    </w:rPr>
  </w:style>
  <w:style w:type="paragraph" w:styleId="List">
    <w:name w:val="List"/>
    <w:basedOn w:val="BodyText"/>
    <w:next w:val="BodyText"/>
    <w:rsid w:val="007F37FB"/>
    <w:pPr>
      <w:tabs>
        <w:tab w:val="left" w:pos="340"/>
      </w:tabs>
      <w:spacing w:before="60" w:after="60"/>
      <w:ind w:left="340" w:hanging="340"/>
    </w:pPr>
  </w:style>
  <w:style w:type="paragraph" w:styleId="ListBullet">
    <w:name w:val="List Bullet"/>
    <w:basedOn w:val="List"/>
    <w:rsid w:val="007F37FB"/>
    <w:pPr>
      <w:numPr>
        <w:numId w:val="12"/>
      </w:numPr>
      <w:tabs>
        <w:tab w:val="clear" w:pos="340"/>
      </w:tabs>
      <w:spacing w:before="40" w:after="40"/>
    </w:pPr>
  </w:style>
  <w:style w:type="character" w:customStyle="1" w:styleId="SpecialBold">
    <w:name w:val="Special Bold"/>
    <w:basedOn w:val="DefaultParagraphFont"/>
    <w:rsid w:val="007F37FB"/>
    <w:rPr>
      <w:b/>
      <w:spacing w:val="0"/>
    </w:rPr>
  </w:style>
  <w:style w:type="paragraph" w:styleId="Header">
    <w:name w:val="header"/>
    <w:basedOn w:val="Normal"/>
    <w:link w:val="HeaderChar"/>
    <w:rsid w:val="007F37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7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37FB"/>
    <w:pPr>
      <w:spacing w:before="240" w:after="120"/>
      <w:outlineLvl w:val="0"/>
    </w:pPr>
    <w:rPr>
      <w:rFonts w:ascii="Times New Roman" w:hAnsi="Times New Roman"/>
      <w:b/>
      <w:sz w:val="28"/>
    </w:rPr>
  </w:style>
  <w:style w:type="paragraph" w:customStyle="1" w:styleId="AllowPageBreak">
    <w:name w:val="AllowPageBreak"/>
    <w:rsid w:val="007F37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37FB"/>
    <w:rPr>
      <w:b/>
      <w:i/>
      <w:u w:val="none"/>
    </w:rPr>
  </w:style>
  <w:style w:type="character" w:customStyle="1" w:styleId="Heading2Char">
    <w:name w:val="Heading 2 Char"/>
    <w:basedOn w:val="DefaultParagraphFont"/>
    <w:link w:val="Heading2"/>
    <w:rsid w:val="007F37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7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7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7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7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7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37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37FB"/>
    <w:rPr>
      <w:rFonts w:ascii="Courier New" w:eastAsia="Times New Roman" w:hAnsi="Courier New" w:cs="Times New Roman"/>
      <w:i/>
      <w:szCs w:val="20"/>
      <w:lang w:val="en-US" w:eastAsia="en-US"/>
    </w:rPr>
  </w:style>
  <w:style w:type="paragraph" w:customStyle="1" w:styleId="HeadingBase">
    <w:name w:val="Heading Base"/>
    <w:rsid w:val="007F37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7FB"/>
    <w:pPr>
      <w:tabs>
        <w:tab w:val="right" w:leader="dot" w:pos="9072"/>
      </w:tabs>
      <w:ind w:left="567"/>
    </w:pPr>
    <w:rPr>
      <w:szCs w:val="22"/>
    </w:rPr>
  </w:style>
  <w:style w:type="paragraph" w:customStyle="1" w:styleId="TOCBase">
    <w:name w:val="TOC Base"/>
    <w:rsid w:val="007F37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7FB"/>
    <w:pPr>
      <w:tabs>
        <w:tab w:val="right" w:leader="dot" w:pos="9072"/>
      </w:tabs>
      <w:spacing w:before="40" w:after="40"/>
      <w:ind w:left="284"/>
    </w:pPr>
    <w:rPr>
      <w:rFonts w:ascii="Times New Roman" w:hAnsi="Times New Roman"/>
    </w:rPr>
  </w:style>
  <w:style w:type="paragraph" w:styleId="TOC1">
    <w:name w:val="toc 1"/>
    <w:basedOn w:val="TOCBase"/>
    <w:next w:val="Normal"/>
    <w:rsid w:val="007F37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7FB"/>
    <w:pPr>
      <w:spacing w:before="5040"/>
      <w:jc w:val="center"/>
    </w:pPr>
    <w:rPr>
      <w:sz w:val="48"/>
      <w:szCs w:val="72"/>
      <w:lang w:val="en-US"/>
    </w:rPr>
  </w:style>
  <w:style w:type="character" w:customStyle="1" w:styleId="TitleChar">
    <w:name w:val="Title Char"/>
    <w:basedOn w:val="DefaultParagraphFont"/>
    <w:link w:val="Title"/>
    <w:rsid w:val="007F37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7FB"/>
    <w:pPr>
      <w:tabs>
        <w:tab w:val="left" w:pos="3600"/>
        <w:tab w:val="left" w:pos="3958"/>
      </w:tabs>
    </w:pPr>
  </w:style>
  <w:style w:type="paragraph" w:customStyle="1" w:styleId="Note">
    <w:name w:val="Note"/>
    <w:basedOn w:val="BodyText"/>
    <w:rsid w:val="007F37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7FB"/>
    <w:pPr>
      <w:framePr w:wrap="auto" w:hAnchor="text" w:y="6049"/>
    </w:pPr>
    <w:rPr>
      <w:color w:val="000000"/>
      <w:sz w:val="40"/>
    </w:rPr>
  </w:style>
  <w:style w:type="paragraph" w:customStyle="1" w:styleId="TOCTitle">
    <w:name w:val="TOCTitle"/>
    <w:basedOn w:val="Heading1"/>
    <w:rsid w:val="007F37FB"/>
    <w:pPr>
      <w:spacing w:after="240"/>
      <w:jc w:val="center"/>
      <w:outlineLvl w:val="9"/>
    </w:pPr>
    <w:rPr>
      <w:caps/>
    </w:rPr>
  </w:style>
  <w:style w:type="paragraph" w:customStyle="1" w:styleId="Version">
    <w:name w:val="Version"/>
    <w:rsid w:val="007F37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7FB"/>
    <w:pPr>
      <w:numPr>
        <w:numId w:val="13"/>
      </w:numPr>
      <w:tabs>
        <w:tab w:val="clear" w:pos="680"/>
      </w:tabs>
    </w:pPr>
  </w:style>
  <w:style w:type="paragraph" w:styleId="Index1">
    <w:name w:val="index 1"/>
    <w:basedOn w:val="Normal"/>
    <w:next w:val="Normal"/>
    <w:semiHidden/>
    <w:rsid w:val="007F37FB"/>
    <w:pPr>
      <w:keepNext w:val="0"/>
      <w:tabs>
        <w:tab w:val="right" w:pos="4176"/>
      </w:tabs>
      <w:ind w:left="198" w:hanging="198"/>
    </w:pPr>
    <w:rPr>
      <w:rFonts w:ascii="Garamond" w:hAnsi="Garamond"/>
    </w:rPr>
  </w:style>
  <w:style w:type="paragraph" w:styleId="IndexHeading">
    <w:name w:val="index heading"/>
    <w:basedOn w:val="Normal"/>
    <w:next w:val="Index1"/>
    <w:semiHidden/>
    <w:rsid w:val="007F37FB"/>
    <w:pPr>
      <w:spacing w:before="120" w:after="120"/>
    </w:pPr>
    <w:rPr>
      <w:rFonts w:ascii="Arial" w:hAnsi="Arial"/>
      <w:b/>
      <w:color w:val="918585"/>
      <w:sz w:val="24"/>
    </w:rPr>
  </w:style>
  <w:style w:type="paragraph" w:customStyle="1" w:styleId="Chapter">
    <w:name w:val="Chapter"/>
    <w:basedOn w:val="Normal"/>
    <w:rsid w:val="007F37FB"/>
    <w:pPr>
      <w:spacing w:before="240"/>
    </w:pPr>
    <w:rPr>
      <w:rFonts w:ascii="Times New Roman" w:hAnsi="Times New Roman"/>
      <w:smallCaps/>
      <w:spacing w:val="80"/>
      <w:sz w:val="28"/>
    </w:rPr>
  </w:style>
  <w:style w:type="paragraph" w:customStyle="1" w:styleId="InChapter">
    <w:name w:val="InChapter"/>
    <w:basedOn w:val="Heading3"/>
    <w:rsid w:val="007F37FB"/>
    <w:pPr>
      <w:spacing w:after="240"/>
      <w:outlineLvl w:val="9"/>
    </w:pPr>
    <w:rPr>
      <w:noProof/>
    </w:rPr>
  </w:style>
  <w:style w:type="paragraph" w:styleId="Index2">
    <w:name w:val="index 2"/>
    <w:basedOn w:val="Normal"/>
    <w:next w:val="Normal"/>
    <w:semiHidden/>
    <w:rsid w:val="007F37FB"/>
    <w:pPr>
      <w:tabs>
        <w:tab w:val="right" w:pos="4176"/>
      </w:tabs>
      <w:ind w:left="568" w:hanging="284"/>
    </w:pPr>
    <w:rPr>
      <w:rFonts w:ascii="Garamond" w:hAnsi="Garamond"/>
    </w:rPr>
  </w:style>
  <w:style w:type="paragraph" w:customStyle="1" w:styleId="Byline">
    <w:name w:val="Byline"/>
    <w:rsid w:val="007F37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7FB"/>
    <w:pPr>
      <w:tabs>
        <w:tab w:val="clear" w:pos="3600"/>
        <w:tab w:val="clear" w:pos="3958"/>
      </w:tabs>
      <w:jc w:val="right"/>
    </w:pPr>
  </w:style>
  <w:style w:type="character" w:styleId="Emphasis">
    <w:name w:val="Emphasis"/>
    <w:basedOn w:val="DefaultParagraphFont"/>
    <w:qFormat/>
    <w:rsid w:val="007F37FB"/>
    <w:rPr>
      <w:i/>
    </w:rPr>
  </w:style>
  <w:style w:type="paragraph" w:styleId="Caption">
    <w:name w:val="caption"/>
    <w:basedOn w:val="BodyText"/>
    <w:next w:val="Normal"/>
    <w:qFormat/>
    <w:rsid w:val="007F37FB"/>
    <w:pPr>
      <w:framePr w:w="2268" w:hSpace="181" w:vSpace="181" w:wrap="around" w:vAnchor="text" w:hAnchor="page" w:x="1135" w:y="285" w:anchorLock="1"/>
    </w:pPr>
    <w:rPr>
      <w:i/>
    </w:rPr>
  </w:style>
  <w:style w:type="paragraph" w:customStyle="1" w:styleId="MiniTOCTitle">
    <w:name w:val="MiniTOCTitle"/>
    <w:basedOn w:val="Heading4"/>
    <w:rsid w:val="007F37FB"/>
    <w:pPr>
      <w:spacing w:before="240"/>
      <w:outlineLvl w:val="9"/>
    </w:pPr>
    <w:rPr>
      <w:noProof/>
      <w:sz w:val="24"/>
    </w:rPr>
  </w:style>
  <w:style w:type="paragraph" w:customStyle="1" w:styleId="MiniTOCItem">
    <w:name w:val="MiniTOCItem"/>
    <w:basedOn w:val="ListBullet"/>
    <w:rsid w:val="007F37FB"/>
    <w:pPr>
      <w:numPr>
        <w:numId w:val="0"/>
      </w:numPr>
      <w:tabs>
        <w:tab w:val="right" w:leader="dot" w:pos="6521"/>
      </w:tabs>
      <w:spacing w:before="0" w:after="0"/>
    </w:pPr>
  </w:style>
  <w:style w:type="paragraph" w:customStyle="1" w:styleId="TOFTitle">
    <w:name w:val="TOFTitle"/>
    <w:basedOn w:val="TOCTitle"/>
    <w:rsid w:val="007F37FB"/>
  </w:style>
  <w:style w:type="paragraph" w:styleId="TableofFigures">
    <w:name w:val="table of figures"/>
    <w:basedOn w:val="Normal"/>
    <w:next w:val="Normal"/>
    <w:semiHidden/>
    <w:rsid w:val="007F37FB"/>
    <w:pPr>
      <w:tabs>
        <w:tab w:val="right" w:leader="dot" w:pos="9072"/>
      </w:tabs>
      <w:ind w:left="970" w:hanging="403"/>
    </w:pPr>
    <w:rPr>
      <w:rFonts w:ascii="Times New Roman" w:hAnsi="Times New Roman"/>
      <w:b/>
    </w:rPr>
  </w:style>
  <w:style w:type="paragraph" w:styleId="ListNumber">
    <w:name w:val="List Number"/>
    <w:basedOn w:val="List"/>
    <w:rsid w:val="007F37FB"/>
    <w:pPr>
      <w:numPr>
        <w:numId w:val="10"/>
      </w:numPr>
    </w:pPr>
  </w:style>
  <w:style w:type="character" w:customStyle="1" w:styleId="WingdingSymbols">
    <w:name w:val="Wingding Symbols"/>
    <w:rsid w:val="007F37FB"/>
    <w:rPr>
      <w:rFonts w:ascii="Wingdings" w:hAnsi="Wingdings"/>
    </w:rPr>
  </w:style>
  <w:style w:type="paragraph" w:customStyle="1" w:styleId="TableHeading">
    <w:name w:val="Table Heading"/>
    <w:basedOn w:val="HeadingBase"/>
    <w:rsid w:val="007F37FB"/>
    <w:pPr>
      <w:keepLines/>
      <w:pBdr>
        <w:bottom w:val="single" w:sz="6" w:space="1" w:color="918585"/>
      </w:pBdr>
      <w:spacing w:before="240"/>
    </w:pPr>
  </w:style>
  <w:style w:type="character" w:customStyle="1" w:styleId="HotSpot">
    <w:name w:val="HotSpot"/>
    <w:rsid w:val="007F37FB"/>
    <w:rPr>
      <w:color w:val="0033CC"/>
      <w:u w:val="none"/>
    </w:rPr>
  </w:style>
  <w:style w:type="paragraph" w:customStyle="1" w:styleId="BodyTextRight">
    <w:name w:val="Body Text Right"/>
    <w:basedOn w:val="BodyText"/>
    <w:rsid w:val="007F37FB"/>
    <w:pPr>
      <w:spacing w:before="0" w:after="0"/>
      <w:jc w:val="right"/>
    </w:pPr>
  </w:style>
  <w:style w:type="paragraph" w:styleId="Index3">
    <w:name w:val="index 3"/>
    <w:basedOn w:val="ListNumber2"/>
    <w:next w:val="Normal"/>
    <w:semiHidden/>
    <w:rsid w:val="007F37FB"/>
    <w:pPr>
      <w:numPr>
        <w:numId w:val="0"/>
      </w:numPr>
      <w:tabs>
        <w:tab w:val="right" w:leader="dot" w:pos="4176"/>
      </w:tabs>
    </w:pPr>
  </w:style>
  <w:style w:type="paragraph" w:styleId="ListNumber2">
    <w:name w:val="List Number 2"/>
    <w:basedOn w:val="List2"/>
    <w:rsid w:val="007F37FB"/>
    <w:pPr>
      <w:numPr>
        <w:numId w:val="9"/>
      </w:numPr>
      <w:tabs>
        <w:tab w:val="clear" w:pos="1060"/>
      </w:tabs>
    </w:pPr>
  </w:style>
  <w:style w:type="paragraph" w:customStyle="1" w:styleId="MarginNote">
    <w:name w:val="Margin Note"/>
    <w:basedOn w:val="BodyText"/>
    <w:rsid w:val="007F37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7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7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37FB"/>
    <w:rPr>
      <w:sz w:val="32"/>
    </w:rPr>
  </w:style>
  <w:style w:type="paragraph" w:customStyle="1" w:styleId="HeadingProcedure">
    <w:name w:val="Heading Procedure"/>
    <w:basedOn w:val="HeadingBase"/>
    <w:next w:val="Normal"/>
    <w:rsid w:val="007F37FB"/>
    <w:pPr>
      <w:tabs>
        <w:tab w:val="left" w:pos="0"/>
      </w:tabs>
      <w:spacing w:before="120" w:after="60"/>
    </w:pPr>
    <w:rPr>
      <w:i/>
      <w:color w:val="918585"/>
      <w:sz w:val="22"/>
    </w:rPr>
  </w:style>
  <w:style w:type="paragraph" w:customStyle="1" w:styleId="TableBodyText">
    <w:name w:val="Table Body Text"/>
    <w:basedOn w:val="BodyText"/>
    <w:rsid w:val="007F37FB"/>
    <w:pPr>
      <w:spacing w:before="60" w:after="60"/>
    </w:pPr>
  </w:style>
  <w:style w:type="paragraph" w:styleId="ListContinue">
    <w:name w:val="List Continue"/>
    <w:basedOn w:val="List"/>
    <w:rsid w:val="007F37FB"/>
    <w:pPr>
      <w:ind w:firstLine="0"/>
    </w:pPr>
  </w:style>
  <w:style w:type="paragraph" w:customStyle="1" w:styleId="ListNote">
    <w:name w:val="List Note"/>
    <w:basedOn w:val="List"/>
    <w:rsid w:val="007F37FB"/>
    <w:pPr>
      <w:pBdr>
        <w:top w:val="single" w:sz="6" w:space="2" w:color="918585"/>
        <w:bottom w:val="single" w:sz="6" w:space="2" w:color="918585"/>
      </w:pBdr>
      <w:tabs>
        <w:tab w:val="left" w:pos="1021"/>
      </w:tabs>
      <w:ind w:firstLine="0"/>
    </w:pPr>
  </w:style>
  <w:style w:type="paragraph" w:customStyle="1" w:styleId="Warning">
    <w:name w:val="Warning"/>
    <w:basedOn w:val="BodyText"/>
    <w:rsid w:val="007F37FB"/>
    <w:pPr>
      <w:shd w:val="clear" w:color="auto" w:fill="D9D9D9"/>
      <w:tabs>
        <w:tab w:val="left" w:pos="992"/>
      </w:tabs>
      <w:ind w:left="119" w:right="119"/>
    </w:pPr>
    <w:rPr>
      <w:sz w:val="20"/>
    </w:rPr>
  </w:style>
  <w:style w:type="paragraph" w:customStyle="1" w:styleId="MarginIcons">
    <w:name w:val="Margin Icons"/>
    <w:basedOn w:val="BodyText"/>
    <w:rsid w:val="007F37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7FB"/>
    <w:rPr>
      <w:rFonts w:ascii="Courier New" w:hAnsi="Courier New"/>
    </w:rPr>
  </w:style>
  <w:style w:type="paragraph" w:customStyle="1" w:styleId="NoteBullet">
    <w:name w:val="Note Bullet"/>
    <w:basedOn w:val="Note"/>
    <w:rsid w:val="007F37FB"/>
    <w:pPr>
      <w:tabs>
        <w:tab w:val="clear" w:pos="680"/>
      </w:tabs>
      <w:spacing w:before="60" w:after="60"/>
    </w:pPr>
  </w:style>
  <w:style w:type="paragraph" w:customStyle="1" w:styleId="SubHeading2">
    <w:name w:val="SubHeading2"/>
    <w:basedOn w:val="HeadingBase"/>
    <w:rsid w:val="007F37FB"/>
    <w:pPr>
      <w:spacing w:before="240" w:after="60"/>
    </w:pPr>
    <w:rPr>
      <w:sz w:val="20"/>
    </w:rPr>
  </w:style>
  <w:style w:type="paragraph" w:customStyle="1" w:styleId="SubHeading1">
    <w:name w:val="SubHeading1"/>
    <w:basedOn w:val="HeadingBase"/>
    <w:rsid w:val="007F37FB"/>
    <w:pPr>
      <w:spacing w:before="240" w:after="60"/>
    </w:pPr>
    <w:rPr>
      <w:color w:val="918585"/>
      <w:sz w:val="22"/>
    </w:rPr>
  </w:style>
  <w:style w:type="paragraph" w:customStyle="1" w:styleId="SideHeading">
    <w:name w:val="Side Heading"/>
    <w:basedOn w:val="HeadingBase"/>
    <w:rsid w:val="007F37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7FB"/>
    <w:pPr>
      <w:tabs>
        <w:tab w:val="num" w:pos="360"/>
      </w:tabs>
    </w:pPr>
  </w:style>
  <w:style w:type="paragraph" w:styleId="PlainText">
    <w:name w:val="Plain Text"/>
    <w:basedOn w:val="Normal"/>
    <w:link w:val="PlainTextChar"/>
    <w:rsid w:val="007F37FB"/>
    <w:rPr>
      <w:sz w:val="20"/>
    </w:rPr>
  </w:style>
  <w:style w:type="character" w:customStyle="1" w:styleId="PlainTextChar">
    <w:name w:val="Plain Text Char"/>
    <w:basedOn w:val="DefaultParagraphFont"/>
    <w:link w:val="PlainText"/>
    <w:rsid w:val="007F37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37FB"/>
    <w:rPr>
      <w:b/>
      <w:smallCaps/>
    </w:rPr>
  </w:style>
  <w:style w:type="paragraph" w:customStyle="1" w:styleId="TableListNumber">
    <w:name w:val="Table List Number"/>
    <w:basedOn w:val="ListNumber"/>
    <w:rsid w:val="007F37FB"/>
    <w:pPr>
      <w:numPr>
        <w:numId w:val="0"/>
      </w:numPr>
    </w:pPr>
  </w:style>
  <w:style w:type="paragraph" w:styleId="TOC4">
    <w:name w:val="toc 4"/>
    <w:basedOn w:val="TOCBase"/>
    <w:next w:val="Normal"/>
    <w:semiHidden/>
    <w:rsid w:val="007F37FB"/>
    <w:pPr>
      <w:tabs>
        <w:tab w:val="right" w:leader="dot" w:pos="9071"/>
      </w:tabs>
      <w:ind w:left="1701"/>
    </w:pPr>
  </w:style>
  <w:style w:type="paragraph" w:customStyle="1" w:styleId="ListAlpha">
    <w:name w:val="List Alpha"/>
    <w:basedOn w:val="List"/>
    <w:rsid w:val="007F37FB"/>
    <w:pPr>
      <w:numPr>
        <w:numId w:val="8"/>
      </w:numPr>
    </w:pPr>
  </w:style>
  <w:style w:type="paragraph" w:customStyle="1" w:styleId="ListAlpha2">
    <w:name w:val="List Alpha 2"/>
    <w:basedOn w:val="List2"/>
    <w:rsid w:val="007F37FB"/>
    <w:pPr>
      <w:numPr>
        <w:numId w:val="7"/>
      </w:numPr>
    </w:pPr>
  </w:style>
  <w:style w:type="paragraph" w:styleId="List2">
    <w:name w:val="List 2"/>
    <w:basedOn w:val="BodyText"/>
    <w:rsid w:val="007F37FB"/>
    <w:pPr>
      <w:tabs>
        <w:tab w:val="left" w:pos="680"/>
      </w:tabs>
      <w:spacing w:before="60" w:after="60"/>
      <w:ind w:left="680" w:hanging="340"/>
    </w:pPr>
  </w:style>
  <w:style w:type="paragraph" w:styleId="List3">
    <w:name w:val="List 3"/>
    <w:basedOn w:val="BodyText"/>
    <w:rsid w:val="007F37FB"/>
    <w:pPr>
      <w:tabs>
        <w:tab w:val="left" w:pos="1021"/>
      </w:tabs>
      <w:spacing w:before="60" w:after="60"/>
      <w:ind w:left="1020" w:hanging="340"/>
    </w:pPr>
  </w:style>
  <w:style w:type="paragraph" w:styleId="List4">
    <w:name w:val="List 4"/>
    <w:basedOn w:val="BodyText"/>
    <w:rsid w:val="007F37FB"/>
    <w:pPr>
      <w:tabs>
        <w:tab w:val="left" w:pos="1361"/>
      </w:tabs>
      <w:spacing w:before="60" w:after="60"/>
      <w:ind w:left="1361" w:hanging="340"/>
    </w:pPr>
  </w:style>
  <w:style w:type="paragraph" w:styleId="List5">
    <w:name w:val="List 5"/>
    <w:basedOn w:val="BodyText"/>
    <w:rsid w:val="007F37FB"/>
    <w:pPr>
      <w:tabs>
        <w:tab w:val="left" w:pos="1701"/>
      </w:tabs>
      <w:spacing w:before="60" w:after="60"/>
      <w:ind w:left="1701" w:hanging="340"/>
    </w:pPr>
  </w:style>
  <w:style w:type="paragraph" w:styleId="ListBullet3">
    <w:name w:val="List Bullet 3"/>
    <w:basedOn w:val="List3"/>
    <w:rsid w:val="007F37FB"/>
    <w:pPr>
      <w:numPr>
        <w:numId w:val="14"/>
      </w:numPr>
      <w:tabs>
        <w:tab w:val="clear" w:pos="1021"/>
      </w:tabs>
      <w:ind w:left="1037" w:hanging="357"/>
    </w:pPr>
  </w:style>
  <w:style w:type="paragraph" w:styleId="ListBullet4">
    <w:name w:val="List Bullet 4"/>
    <w:basedOn w:val="List4"/>
    <w:rsid w:val="007F37FB"/>
    <w:pPr>
      <w:numPr>
        <w:numId w:val="2"/>
      </w:numPr>
    </w:pPr>
  </w:style>
  <w:style w:type="paragraph" w:styleId="ListBullet5">
    <w:name w:val="List Bullet 5"/>
    <w:basedOn w:val="List5"/>
    <w:rsid w:val="007F37FB"/>
    <w:pPr>
      <w:numPr>
        <w:numId w:val="3"/>
      </w:numPr>
    </w:pPr>
  </w:style>
  <w:style w:type="paragraph" w:styleId="ListContinue2">
    <w:name w:val="List Continue 2"/>
    <w:basedOn w:val="List2"/>
    <w:rsid w:val="007F37FB"/>
    <w:pPr>
      <w:ind w:firstLine="0"/>
    </w:pPr>
  </w:style>
  <w:style w:type="paragraph" w:styleId="ListContinue3">
    <w:name w:val="List Continue 3"/>
    <w:basedOn w:val="List3"/>
    <w:rsid w:val="007F37FB"/>
    <w:pPr>
      <w:ind w:left="1021" w:firstLine="0"/>
    </w:pPr>
  </w:style>
  <w:style w:type="paragraph" w:styleId="ListContinue4">
    <w:name w:val="List Continue 4"/>
    <w:basedOn w:val="List4"/>
    <w:rsid w:val="007F37FB"/>
    <w:pPr>
      <w:ind w:firstLine="0"/>
    </w:pPr>
  </w:style>
  <w:style w:type="paragraph" w:styleId="ListContinue5">
    <w:name w:val="List Continue 5"/>
    <w:basedOn w:val="List5"/>
    <w:rsid w:val="007F37FB"/>
    <w:pPr>
      <w:ind w:firstLine="0"/>
    </w:pPr>
  </w:style>
  <w:style w:type="paragraph" w:styleId="ListNumber3">
    <w:name w:val="List Number 3"/>
    <w:basedOn w:val="List3"/>
    <w:rsid w:val="007F37FB"/>
    <w:pPr>
      <w:numPr>
        <w:numId w:val="4"/>
      </w:numPr>
    </w:pPr>
  </w:style>
  <w:style w:type="paragraph" w:styleId="ListNumber4">
    <w:name w:val="List Number 4"/>
    <w:basedOn w:val="List4"/>
    <w:rsid w:val="007F37FB"/>
    <w:pPr>
      <w:numPr>
        <w:numId w:val="5"/>
      </w:numPr>
    </w:pPr>
  </w:style>
  <w:style w:type="paragraph" w:styleId="ListNumber5">
    <w:name w:val="List Number 5"/>
    <w:basedOn w:val="List5"/>
    <w:rsid w:val="007F37FB"/>
    <w:pPr>
      <w:numPr>
        <w:numId w:val="6"/>
      </w:numPr>
    </w:pPr>
  </w:style>
  <w:style w:type="paragraph" w:styleId="BlockText">
    <w:name w:val="Block Text"/>
    <w:basedOn w:val="Normal"/>
    <w:rsid w:val="007F37FB"/>
    <w:pPr>
      <w:spacing w:after="120"/>
      <w:ind w:left="1440" w:right="1440"/>
    </w:pPr>
  </w:style>
  <w:style w:type="character" w:customStyle="1" w:styleId="Subscript">
    <w:name w:val="Subscript"/>
    <w:basedOn w:val="DefaultParagraphFont"/>
    <w:rsid w:val="007F37FB"/>
    <w:rPr>
      <w:sz w:val="16"/>
      <w:vertAlign w:val="subscript"/>
    </w:rPr>
  </w:style>
  <w:style w:type="character" w:customStyle="1" w:styleId="Superscript">
    <w:name w:val="Superscript"/>
    <w:basedOn w:val="DefaultParagraphFont"/>
    <w:rsid w:val="007F37FB"/>
    <w:rPr>
      <w:sz w:val="16"/>
      <w:vertAlign w:val="superscript"/>
    </w:rPr>
  </w:style>
  <w:style w:type="character" w:customStyle="1" w:styleId="Symbols">
    <w:name w:val="Symbols"/>
    <w:basedOn w:val="DefaultParagraphFont"/>
    <w:rsid w:val="007F37FB"/>
    <w:rPr>
      <w:rFonts w:ascii="Symbol" w:hAnsi="Symbol"/>
    </w:rPr>
  </w:style>
  <w:style w:type="character" w:customStyle="1" w:styleId="MenuOptions">
    <w:name w:val="Menu Options"/>
    <w:basedOn w:val="DefaultParagraphFont"/>
    <w:rsid w:val="007F37FB"/>
    <w:rPr>
      <w:rFonts w:ascii="Arial Narrow" w:hAnsi="Arial Narrow"/>
      <w:smallCaps/>
    </w:rPr>
  </w:style>
  <w:style w:type="character" w:customStyle="1" w:styleId="Buttons">
    <w:name w:val="Buttons"/>
    <w:basedOn w:val="DefaultParagraphFont"/>
    <w:rsid w:val="007F37FB"/>
    <w:rPr>
      <w:b/>
    </w:rPr>
  </w:style>
  <w:style w:type="character" w:customStyle="1" w:styleId="Underlined">
    <w:name w:val="Underlined"/>
    <w:basedOn w:val="DefaultParagraphFont"/>
    <w:rsid w:val="007F37FB"/>
    <w:rPr>
      <w:u w:val="single"/>
    </w:rPr>
  </w:style>
  <w:style w:type="paragraph" w:customStyle="1" w:styleId="TableBodyTextRight">
    <w:name w:val="Table Body Text Right"/>
    <w:basedOn w:val="TableBodyText"/>
    <w:rsid w:val="007F37FB"/>
    <w:pPr>
      <w:widowControl w:val="0"/>
      <w:autoSpaceDE w:val="0"/>
      <w:autoSpaceDN w:val="0"/>
      <w:adjustRightInd w:val="0"/>
      <w:jc w:val="right"/>
    </w:pPr>
    <w:rPr>
      <w:rFonts w:cs="Arial"/>
      <w:szCs w:val="18"/>
    </w:rPr>
  </w:style>
  <w:style w:type="paragraph" w:customStyle="1" w:styleId="CopyrightText">
    <w:name w:val="Copyright Text"/>
    <w:basedOn w:val="BodyText"/>
    <w:rsid w:val="007F37FB"/>
    <w:rPr>
      <w:sz w:val="18"/>
    </w:rPr>
  </w:style>
  <w:style w:type="paragraph" w:customStyle="1" w:styleId="BodySmallRight">
    <w:name w:val="Body Small Right"/>
    <w:basedOn w:val="BodyTextRight"/>
    <w:rsid w:val="007F37FB"/>
    <w:rPr>
      <w:sz w:val="18"/>
      <w:szCs w:val="18"/>
    </w:rPr>
  </w:style>
  <w:style w:type="paragraph" w:customStyle="1" w:styleId="MarginEdition">
    <w:name w:val="Margin Edition"/>
    <w:basedOn w:val="MarginNote"/>
    <w:rsid w:val="007F37FB"/>
    <w:pPr>
      <w:spacing w:before="0" w:after="0"/>
    </w:pPr>
    <w:rPr>
      <w:rFonts w:ascii="Times New Roman" w:hAnsi="Times New Roman"/>
      <w:color w:val="999999"/>
    </w:rPr>
  </w:style>
  <w:style w:type="paragraph" w:customStyle="1" w:styleId="Spacer">
    <w:name w:val="Spacer"/>
    <w:basedOn w:val="Normal"/>
    <w:rsid w:val="007F37FB"/>
    <w:rPr>
      <w:sz w:val="2"/>
      <w:szCs w:val="2"/>
    </w:rPr>
  </w:style>
  <w:style w:type="character" w:customStyle="1" w:styleId="Small">
    <w:name w:val="Small"/>
    <w:basedOn w:val="DefaultParagraphFont"/>
    <w:rsid w:val="007F37FB"/>
    <w:rPr>
      <w:sz w:val="16"/>
    </w:rPr>
  </w:style>
  <w:style w:type="paragraph" w:customStyle="1" w:styleId="WideTable">
    <w:name w:val="Wide Table"/>
    <w:basedOn w:val="Normal"/>
    <w:rsid w:val="007F37FB"/>
    <w:pPr>
      <w:ind w:left="-1418"/>
    </w:pPr>
    <w:rPr>
      <w:sz w:val="2"/>
      <w:szCs w:val="2"/>
    </w:rPr>
  </w:style>
  <w:style w:type="character" w:styleId="PageNumber">
    <w:name w:val="page number"/>
    <w:basedOn w:val="DefaultParagraphFont"/>
    <w:rsid w:val="007F37FB"/>
  </w:style>
  <w:style w:type="paragraph" w:styleId="Quote">
    <w:name w:val="Quote"/>
    <w:basedOn w:val="Heading1"/>
    <w:link w:val="QuoteChar"/>
    <w:qFormat/>
    <w:rsid w:val="007F37FB"/>
    <w:rPr>
      <w:b w:val="0"/>
      <w:sz w:val="72"/>
      <w:szCs w:val="72"/>
      <w:lang w:val="en-NZ"/>
    </w:rPr>
  </w:style>
  <w:style w:type="character" w:customStyle="1" w:styleId="QuoteChar">
    <w:name w:val="Quote Char"/>
    <w:basedOn w:val="DefaultParagraphFont"/>
    <w:link w:val="Quote"/>
    <w:rsid w:val="007F37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7FB"/>
    <w:pPr>
      <w:pageBreakBefore/>
    </w:pPr>
  </w:style>
  <w:style w:type="paragraph" w:customStyle="1" w:styleId="Border">
    <w:name w:val="Border"/>
    <w:basedOn w:val="Normal"/>
    <w:qFormat/>
    <w:rsid w:val="007F37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7FB"/>
    <w:rPr>
      <w:b/>
      <w:bCs/>
      <w:i/>
      <w:iCs/>
      <w:color w:val="auto"/>
    </w:rPr>
  </w:style>
  <w:style w:type="paragraph" w:styleId="IntenseQuote">
    <w:name w:val="Intense Quote"/>
    <w:basedOn w:val="Normal"/>
    <w:next w:val="Normal"/>
    <w:link w:val="IntenseQuoteChar"/>
    <w:uiPriority w:val="30"/>
    <w:qFormat/>
    <w:rsid w:val="007F37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7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37FB"/>
    <w:rPr>
      <w:smallCaps/>
      <w:color w:val="auto"/>
      <w:u w:val="single"/>
    </w:rPr>
  </w:style>
  <w:style w:type="character" w:styleId="IntenseReference">
    <w:name w:val="Intense Reference"/>
    <w:basedOn w:val="DefaultParagraphFont"/>
    <w:uiPriority w:val="32"/>
    <w:qFormat/>
    <w:rsid w:val="007F37FB"/>
    <w:rPr>
      <w:b/>
      <w:bCs/>
      <w:smallCaps/>
      <w:color w:val="auto"/>
      <w:spacing w:val="5"/>
      <w:u w:val="single"/>
    </w:rPr>
  </w:style>
  <w:style w:type="paragraph" w:customStyle="1" w:styleId="2ColumnHeading">
    <w:name w:val="2Column Heading"/>
    <w:basedOn w:val="BodyText"/>
    <w:qFormat/>
    <w:rsid w:val="007F37FB"/>
    <w:pPr>
      <w:spacing w:after="60"/>
      <w:ind w:left="-2268"/>
    </w:pPr>
    <w:rPr>
      <w:b/>
    </w:rPr>
  </w:style>
  <w:style w:type="paragraph" w:customStyle="1" w:styleId="Heading1TOC">
    <w:name w:val="Heading1 TOC"/>
    <w:basedOn w:val="Normal"/>
    <w:qFormat/>
    <w:rsid w:val="007F37FB"/>
    <w:pPr>
      <w:spacing w:before="240" w:after="120"/>
    </w:pPr>
    <w:rPr>
      <w:rFonts w:ascii="Times New Roman" w:hAnsi="Times New Roman"/>
      <w:b/>
      <w:sz w:val="32"/>
    </w:rPr>
  </w:style>
  <w:style w:type="paragraph" w:customStyle="1" w:styleId="Heading2TOC">
    <w:name w:val="Heading2 TOC"/>
    <w:basedOn w:val="Normal"/>
    <w:qFormat/>
    <w:rsid w:val="007F37FB"/>
    <w:pPr>
      <w:spacing w:before="240" w:after="60"/>
    </w:pPr>
    <w:rPr>
      <w:rFonts w:ascii="Times New Roman" w:hAnsi="Times New Roman"/>
      <w:b/>
      <w:sz w:val="28"/>
    </w:rPr>
  </w:style>
  <w:style w:type="character" w:customStyle="1" w:styleId="Underline">
    <w:name w:val="Underline"/>
    <w:basedOn w:val="DefaultParagraphFont"/>
    <w:qFormat/>
    <w:rsid w:val="007F37FB"/>
    <w:rPr>
      <w:u w:val="single"/>
    </w:rPr>
  </w:style>
  <w:style w:type="paragraph" w:styleId="BalloonText">
    <w:name w:val="Balloon Text"/>
    <w:basedOn w:val="Normal"/>
    <w:link w:val="BalloonTextChar"/>
    <w:rsid w:val="007F37FB"/>
    <w:rPr>
      <w:rFonts w:ascii="Tahoma" w:hAnsi="Tahoma" w:cs="Tahoma"/>
      <w:sz w:val="16"/>
      <w:szCs w:val="16"/>
    </w:rPr>
  </w:style>
  <w:style w:type="character" w:customStyle="1" w:styleId="BalloonTextChar">
    <w:name w:val="Balloon Text Char"/>
    <w:basedOn w:val="DefaultParagraphFont"/>
    <w:link w:val="BalloonText"/>
    <w:rsid w:val="007F37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37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7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6951</Characters>
  <Application>Microsoft Office Word</Application>
  <DocSecurity>0</DocSecurity>
  <Lines>279</Lines>
  <Paragraphs>132</Paragraphs>
  <ScaleCrop>false</ScaleCrop>
  <Company>Author-it Software Corporation Ltd.</Company>
  <LinksUpToDate>false</LinksUpToDate>
  <CharactersWithSpaces>7976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CULLB401C Assist customers to access information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2012-05-26T23:23:00Z</dcterms:created>
  <dcterms:modified xsi:type="dcterms:W3CDTF">2012-05-26T23:23:00Z</dcterms:modified>
</cp:coreProperties>
</file>