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A53304" w:rsidP="00A53304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CUL30204 Certificate III in Museum Practice</w:t>
      </w:r>
      <w:r>
        <w:fldChar w:fldCharType="end"/>
      </w:r>
    </w:p>
    <w:p w:rsidR="00A53304" w:rsidP="00A53304">
      <w:pPr>
        <w:pStyle w:val="Version"/>
        <w:sectPr w:rsidSect="001C3AE5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Revision Number: 1</w:t>
      </w:r>
      <w:r>
        <w:fldChar w:fldCharType="end"/>
      </w:r>
    </w:p>
    <w:p w:rsidR="00000000" w:rsidRPr="001C3AE5" w:rsidP="001C3AE5">
      <w:pPr>
        <w:pStyle w:val="SuperHeading"/>
      </w:pPr>
      <w:r w:rsidRPr="001C3AE5">
        <w:t>CUL30204 Certificate III in Museum Practice</w:t>
      </w:r>
    </w:p>
    <w:p w:rsidR="00000000" w:rsidRPr="001C3AE5" w:rsidP="001C3AE5">
      <w:pPr>
        <w:pStyle w:val="Heading1"/>
      </w:pPr>
      <w:bookmarkStart w:id="1" w:name="O_49659"/>
      <w:bookmarkEnd w:id="1"/>
      <w:r w:rsidRPr="001C3AE5">
        <w:t>Modification History</w:t>
      </w:r>
    </w:p>
    <w:p w:rsidR="00000000" w:rsidRPr="001C3AE5" w:rsidP="001C3AE5">
      <w:pPr>
        <w:pStyle w:val="BodyText"/>
      </w:pPr>
      <w:r w:rsidRPr="001C3AE5">
        <w:t>Not applicable.</w:t>
      </w:r>
    </w:p>
    <w:p w:rsidR="00000000" w:rsidRPr="001C3AE5" w:rsidP="001C3AE5">
      <w:pPr>
        <w:pStyle w:val="AllowPageBreak"/>
      </w:pPr>
    </w:p>
    <w:p w:rsidR="00000000" w:rsidRPr="001C3AE5" w:rsidP="001C3AE5">
      <w:pPr>
        <w:pStyle w:val="Heading1"/>
      </w:pPr>
      <w:bookmarkStart w:id="2" w:name="O_49660"/>
      <w:bookmarkEnd w:id="2"/>
      <w:r w:rsidRPr="001C3AE5">
        <w:t>Description</w:t>
      </w:r>
    </w:p>
    <w:p w:rsidR="00000000" w:rsidRPr="001C3AE5" w:rsidP="001C3AE5">
      <w:pPr>
        <w:pStyle w:val="BodyText"/>
      </w:pPr>
      <w:r w:rsidRPr="001C3AE5">
        <w:t>Not applicable.</w:t>
      </w:r>
    </w:p>
    <w:p w:rsidR="00000000" w:rsidRPr="001C3AE5" w:rsidP="001C3AE5">
      <w:pPr>
        <w:pStyle w:val="AllowPageBreak"/>
      </w:pPr>
    </w:p>
    <w:p w:rsidR="00000000" w:rsidRPr="001C3AE5" w:rsidP="001C3AE5">
      <w:pPr>
        <w:pStyle w:val="Heading1"/>
      </w:pPr>
      <w:bookmarkStart w:id="3" w:name="O_49661"/>
      <w:bookmarkEnd w:id="3"/>
      <w:r w:rsidRPr="001C3AE5">
        <w:t>Pathways Information</w:t>
      </w:r>
    </w:p>
    <w:p w:rsidR="00000000" w:rsidRPr="001C3AE5" w:rsidP="001C3AE5">
      <w:pPr>
        <w:pStyle w:val="BodyText"/>
      </w:pPr>
      <w:r w:rsidRPr="001C3AE5">
        <w:t>Not applicable.</w:t>
      </w:r>
    </w:p>
    <w:p w:rsidR="00000000" w:rsidRPr="001C3AE5" w:rsidP="001C3AE5">
      <w:pPr>
        <w:pStyle w:val="AllowPageBreak"/>
      </w:pPr>
    </w:p>
    <w:p w:rsidR="00000000" w:rsidRPr="001C3AE5" w:rsidP="001C3AE5">
      <w:pPr>
        <w:pStyle w:val="Heading1"/>
      </w:pPr>
      <w:bookmarkStart w:id="4" w:name="O_49662"/>
      <w:bookmarkEnd w:id="4"/>
      <w:r w:rsidRPr="001C3AE5">
        <w:t>Licensing/Regulatory Information</w:t>
      </w:r>
    </w:p>
    <w:p w:rsidR="00000000" w:rsidRPr="001C3AE5" w:rsidP="001C3AE5">
      <w:pPr>
        <w:pStyle w:val="BodyText"/>
      </w:pPr>
      <w:r w:rsidRPr="001C3AE5">
        <w:t>Not applicable</w:t>
      </w:r>
      <w:r w:rsidRPr="001C3AE5">
        <w:t>.</w:t>
      </w:r>
    </w:p>
    <w:p w:rsidR="00000000" w:rsidRPr="001C3AE5" w:rsidP="001C3AE5">
      <w:pPr>
        <w:pStyle w:val="AllowPageBreak"/>
      </w:pPr>
    </w:p>
    <w:p w:rsidR="00000000" w:rsidRPr="001C3AE5" w:rsidP="001C3AE5">
      <w:pPr>
        <w:pStyle w:val="Heading1"/>
      </w:pPr>
      <w:bookmarkStart w:id="5" w:name="O_49663"/>
      <w:bookmarkEnd w:id="5"/>
      <w:r w:rsidRPr="001C3AE5">
        <w:t>Entry Requirements</w:t>
      </w:r>
    </w:p>
    <w:p w:rsidR="00000000" w:rsidRPr="001C3AE5" w:rsidP="001C3AE5">
      <w:pPr>
        <w:pStyle w:val="BodyText"/>
      </w:pPr>
      <w:r w:rsidRPr="001C3AE5">
        <w:t>Not applicable.</w:t>
      </w:r>
    </w:p>
    <w:p w:rsidR="00000000" w:rsidRPr="001C3AE5" w:rsidP="001C3AE5">
      <w:pPr>
        <w:pStyle w:val="AllowPageBreak"/>
      </w:pPr>
    </w:p>
    <w:p w:rsidR="00000000" w:rsidRPr="001C3AE5" w:rsidP="001C3AE5">
      <w:pPr>
        <w:pStyle w:val="Heading1"/>
      </w:pPr>
      <w:bookmarkStart w:id="6" w:name="O_49664"/>
      <w:bookmarkEnd w:id="6"/>
      <w:r w:rsidRPr="001C3AE5">
        <w:t>Employability Skills Summary</w:t>
      </w:r>
    </w:p>
    <w:p w:rsidR="00000000" w:rsidRPr="001C3AE5" w:rsidP="001C3AE5">
      <w:pPr>
        <w:pStyle w:val="BodyText"/>
      </w:pPr>
      <w:r w:rsidRPr="001C3AE5">
        <w:rPr>
          <w:rStyle w:val="SpecialBold"/>
        </w:rPr>
        <w:t>Employability Skills Summary</w:t>
      </w:r>
    </w:p>
    <w:p w:rsidR="00000000" w:rsidRPr="001C3AE5" w:rsidP="001C3AE5">
      <w:pPr>
        <w:pStyle w:val="BodyText"/>
      </w:pPr>
      <w:r w:rsidRPr="001C3AE5">
        <w:rPr>
          <w:rStyle w:val="SpecialBold"/>
        </w:rPr>
        <w:t>CUL30204 Certificate III in Museum Practice</w:t>
      </w:r>
    </w:p>
    <w:p w:rsidR="00000000" w:rsidRPr="001C3AE5" w:rsidP="001C3AE5">
      <w:pPr>
        <w:pStyle w:val="BodyText"/>
      </w:pPr>
      <w:r w:rsidRPr="001C3AE5">
        <w:t>The following table contains a summary of the Employability Skills required for a museum assistant with some collection focus. The Employability Skills facets described here are broad industry requirements that may vary depending on qualification packaging</w:t>
      </w:r>
      <w:r w:rsidRPr="001C3AE5">
        <w:t xml:space="preserve"> options.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762"/>
        <w:gridCol w:w="5743"/>
      </w:tblGrid>
      <w:tr w:rsidTr="00A5330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C3AE5" w:rsidP="001C3AE5">
            <w:pPr>
              <w:pStyle w:val="BodyText"/>
            </w:pPr>
            <w:r w:rsidRPr="001C3AE5">
              <w:rPr>
                <w:rStyle w:val="SpecialBold"/>
              </w:rPr>
              <w:t>Employability Skill</w:t>
            </w:r>
          </w:p>
        </w:tc>
        <w:tc>
          <w:tcPr>
            <w:tcW w:w="57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3AE5">
            <w:pPr>
              <w:pStyle w:val="BodyText"/>
              <w:rPr>
                <w:lang w:val="en-NZ"/>
              </w:rPr>
            </w:pPr>
            <w:r w:rsidRPr="001C3AE5">
              <w:rPr>
                <w:rStyle w:val="SpecialBold"/>
              </w:rPr>
              <w:t>Industry requirements for this qualification include</w:t>
            </w:r>
            <w:r w:rsidRPr="001C3AE5">
              <w:t>:</w:t>
            </w:r>
          </w:p>
        </w:tc>
      </w:tr>
      <w:tr w:rsidTr="00A5330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3AE5">
            <w:pPr>
              <w:pStyle w:val="BodyText"/>
              <w:rPr>
                <w:lang w:val="en-NZ"/>
              </w:rPr>
            </w:pPr>
            <w:r w:rsidRPr="001C3AE5">
              <w:t>Communication</w:t>
            </w:r>
          </w:p>
        </w:tc>
        <w:tc>
          <w:tcPr>
            <w:tcW w:w="57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C3AE5" w:rsidP="001C3AE5">
            <w:pPr>
              <w:pStyle w:val="ListBullet"/>
            </w:pPr>
            <w:r w:rsidRPr="001C3AE5">
              <w:t>completing documentation on collection condition</w:t>
            </w:r>
          </w:p>
          <w:p w:rsidR="00000000" w:rsidRPr="001C3AE5" w:rsidP="001C3AE5">
            <w:pPr>
              <w:pStyle w:val="ListBullet"/>
            </w:pPr>
            <w:r w:rsidRPr="001C3AE5">
              <w:t>discussing museum trends with colleagues</w:t>
            </w:r>
          </w:p>
          <w:p w:rsidR="00000000" w:rsidRPr="001C3AE5" w:rsidP="001C3AE5">
            <w:pPr>
              <w:pStyle w:val="ListBullet"/>
            </w:pPr>
            <w:r w:rsidRPr="001C3AE5">
              <w:t xml:space="preserve">presenting information sessions to customers/visitors </w:t>
            </w:r>
          </w:p>
          <w:p w:rsidR="00000000" w:rsidP="001C3AE5">
            <w:pPr>
              <w:pStyle w:val="ListBullet"/>
              <w:rPr>
                <w:lang w:val="en-NZ"/>
              </w:rPr>
            </w:pPr>
            <w:r w:rsidRPr="001C3AE5">
              <w:t>seeking feedback on services from museum visitors</w:t>
            </w:r>
          </w:p>
        </w:tc>
      </w:tr>
      <w:tr w:rsidTr="00A5330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3AE5">
            <w:pPr>
              <w:pStyle w:val="BodyText"/>
              <w:rPr>
                <w:lang w:val="en-NZ"/>
              </w:rPr>
            </w:pPr>
            <w:r w:rsidRPr="001C3AE5">
              <w:t>Teamwork</w:t>
            </w:r>
          </w:p>
        </w:tc>
        <w:tc>
          <w:tcPr>
            <w:tcW w:w="57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C3AE5" w:rsidP="001C3AE5">
            <w:pPr>
              <w:pStyle w:val="ListBullet"/>
            </w:pPr>
            <w:r w:rsidRPr="001C3AE5">
              <w:t>sharing information with colleagues</w:t>
            </w:r>
          </w:p>
          <w:p w:rsidR="00000000" w:rsidRPr="001C3AE5" w:rsidP="001C3AE5">
            <w:pPr>
              <w:pStyle w:val="ListBullet"/>
            </w:pPr>
            <w:r w:rsidRPr="001C3AE5">
              <w:t xml:space="preserve">showing sensitivity to cultural and social differences when communicating with others </w:t>
            </w:r>
          </w:p>
          <w:p w:rsidR="00000000" w:rsidP="001C3AE5">
            <w:pPr>
              <w:pStyle w:val="ListBullet"/>
              <w:rPr>
                <w:lang w:val="en-NZ"/>
              </w:rPr>
            </w:pPr>
            <w:r w:rsidRPr="001C3AE5">
              <w:t>working with others on routine collection monitoring and maintenance</w:t>
            </w:r>
          </w:p>
        </w:tc>
      </w:tr>
      <w:tr w:rsidTr="00A5330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3AE5">
            <w:pPr>
              <w:pStyle w:val="BodyText"/>
              <w:rPr>
                <w:lang w:val="en-NZ"/>
              </w:rPr>
            </w:pPr>
            <w:r w:rsidRPr="001C3AE5">
              <w:t>Pr</w:t>
            </w:r>
            <w:r w:rsidRPr="001C3AE5">
              <w:t>oblem Solving</w:t>
            </w:r>
          </w:p>
        </w:tc>
        <w:tc>
          <w:tcPr>
            <w:tcW w:w="57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C3AE5" w:rsidP="001C3AE5">
            <w:pPr>
              <w:pStyle w:val="ListBullet"/>
            </w:pPr>
            <w:r w:rsidRPr="001C3AE5">
              <w:t>considering how current industry information could be used to improve work practices</w:t>
            </w:r>
          </w:p>
          <w:p w:rsidR="00000000" w:rsidRPr="001C3AE5" w:rsidP="001C3AE5">
            <w:pPr>
              <w:pStyle w:val="ListBullet"/>
            </w:pPr>
            <w:r w:rsidRPr="001C3AE5">
              <w:t xml:space="preserve">responding to complaints </w:t>
            </w:r>
          </w:p>
          <w:p w:rsidR="00000000" w:rsidP="001C3AE5">
            <w:pPr>
              <w:pStyle w:val="ListBullet"/>
              <w:rPr>
                <w:lang w:val="en-NZ"/>
              </w:rPr>
            </w:pPr>
            <w:r w:rsidRPr="001C3AE5">
              <w:t>responding to equipment failures</w:t>
            </w:r>
          </w:p>
        </w:tc>
      </w:tr>
      <w:tr w:rsidTr="00A5330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3AE5">
            <w:pPr>
              <w:pStyle w:val="BodyText"/>
              <w:rPr>
                <w:lang w:val="en-NZ"/>
              </w:rPr>
            </w:pPr>
            <w:r w:rsidRPr="001C3AE5">
              <w:t>Initiative and Enterprise</w:t>
            </w:r>
          </w:p>
        </w:tc>
        <w:tc>
          <w:tcPr>
            <w:tcW w:w="57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C3AE5" w:rsidP="001C3AE5">
            <w:pPr>
              <w:pStyle w:val="ListBullet"/>
            </w:pPr>
            <w:r w:rsidRPr="001C3AE5">
              <w:t>presenting information to the public in an entertaining and informative way</w:t>
            </w:r>
          </w:p>
          <w:p w:rsidR="00000000" w:rsidP="001C3AE5">
            <w:pPr>
              <w:pStyle w:val="ListBullet"/>
              <w:rPr>
                <w:lang w:val="en-NZ"/>
              </w:rPr>
            </w:pPr>
            <w:r w:rsidRPr="001C3AE5">
              <w:t>responding effectively to a range of customer service situations</w:t>
            </w:r>
          </w:p>
        </w:tc>
      </w:tr>
      <w:tr w:rsidTr="00A5330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3AE5">
            <w:pPr>
              <w:pStyle w:val="BodyText"/>
              <w:rPr>
                <w:lang w:val="en-NZ"/>
              </w:rPr>
            </w:pPr>
            <w:r w:rsidRPr="001C3AE5">
              <w:t>Planning and Organising</w:t>
            </w:r>
          </w:p>
        </w:tc>
        <w:tc>
          <w:tcPr>
            <w:tcW w:w="57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C3AE5" w:rsidP="001C3AE5">
            <w:pPr>
              <w:pStyle w:val="ListBullet"/>
            </w:pPr>
            <w:r w:rsidRPr="001C3AE5">
              <w:t>checking condition of collection at regular intervals</w:t>
            </w:r>
          </w:p>
          <w:p w:rsidR="00000000" w:rsidRPr="001C3AE5" w:rsidP="001C3AE5">
            <w:pPr>
              <w:pStyle w:val="ListBullet"/>
            </w:pPr>
            <w:r w:rsidRPr="001C3AE5">
              <w:t>maintaining collection records</w:t>
            </w:r>
          </w:p>
          <w:p w:rsidR="00000000" w:rsidRPr="001C3AE5" w:rsidP="001C3AE5">
            <w:pPr>
              <w:pStyle w:val="ListBullet"/>
            </w:pPr>
            <w:r w:rsidRPr="001C3AE5">
              <w:t>plan</w:t>
            </w:r>
            <w:r w:rsidRPr="001C3AE5">
              <w:t>ning the sequence and methods for delivering an information session</w:t>
            </w:r>
          </w:p>
          <w:p w:rsidR="00000000" w:rsidP="001C3AE5">
            <w:pPr>
              <w:pStyle w:val="ListBullet"/>
              <w:rPr>
                <w:lang w:val="en-NZ"/>
              </w:rPr>
            </w:pPr>
            <w:r w:rsidRPr="001C3AE5">
              <w:t>reviewing sources of information on the museum industry</w:t>
            </w:r>
          </w:p>
        </w:tc>
      </w:tr>
      <w:tr w:rsidTr="00A5330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3AE5">
            <w:pPr>
              <w:pStyle w:val="BodyText"/>
              <w:rPr>
                <w:lang w:val="en-NZ"/>
              </w:rPr>
            </w:pPr>
            <w:r w:rsidRPr="001C3AE5">
              <w:t>Self-management</w:t>
            </w:r>
          </w:p>
        </w:tc>
        <w:tc>
          <w:tcPr>
            <w:tcW w:w="57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C3AE5" w:rsidP="001C3AE5">
            <w:pPr>
              <w:pStyle w:val="ListBullet"/>
            </w:pPr>
            <w:r w:rsidRPr="001C3AE5">
              <w:t>following workplace procedures including OHS</w:t>
            </w:r>
          </w:p>
          <w:p w:rsidR="00000000" w:rsidRPr="001C3AE5" w:rsidP="001C3AE5">
            <w:pPr>
              <w:pStyle w:val="ListBullet"/>
            </w:pPr>
            <w:r w:rsidRPr="001C3AE5">
              <w:t>maintaining personal presentation standards</w:t>
            </w:r>
          </w:p>
          <w:p w:rsidR="00000000" w:rsidP="001C3AE5">
            <w:pPr>
              <w:pStyle w:val="ListBullet"/>
              <w:rPr>
                <w:lang w:val="en-NZ"/>
              </w:rPr>
            </w:pPr>
            <w:r w:rsidRPr="001C3AE5">
              <w:t>operating effectively wit</w:t>
            </w:r>
            <w:r w:rsidRPr="001C3AE5">
              <w:t>hin scope of individual responsibility</w:t>
            </w:r>
          </w:p>
        </w:tc>
      </w:tr>
      <w:tr w:rsidTr="00A5330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3AE5">
            <w:pPr>
              <w:pStyle w:val="BodyText"/>
              <w:rPr>
                <w:lang w:val="en-NZ"/>
              </w:rPr>
            </w:pPr>
            <w:r w:rsidRPr="001C3AE5">
              <w:t>Learning</w:t>
            </w:r>
          </w:p>
        </w:tc>
        <w:tc>
          <w:tcPr>
            <w:tcW w:w="57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C3AE5" w:rsidP="001C3AE5">
            <w:pPr>
              <w:pStyle w:val="ListBullet"/>
            </w:pPr>
            <w:r w:rsidRPr="001C3AE5">
              <w:t xml:space="preserve">delivering information sessions to visitors and obtaining feedback on the sessions </w:t>
            </w:r>
          </w:p>
          <w:p w:rsidR="00000000" w:rsidP="001C3AE5">
            <w:pPr>
              <w:pStyle w:val="ListBullet"/>
              <w:rPr>
                <w:lang w:val="en-NZ"/>
              </w:rPr>
            </w:pPr>
            <w:r w:rsidRPr="001C3AE5">
              <w:t>identifying and using professional development opportunities</w:t>
            </w:r>
          </w:p>
        </w:tc>
      </w:tr>
      <w:tr w:rsidTr="00A5330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3AE5">
            <w:pPr>
              <w:pStyle w:val="BodyText"/>
              <w:rPr>
                <w:lang w:val="en-NZ"/>
              </w:rPr>
            </w:pPr>
            <w:r w:rsidRPr="001C3AE5">
              <w:t>Technology</w:t>
            </w:r>
          </w:p>
        </w:tc>
        <w:tc>
          <w:tcPr>
            <w:tcW w:w="57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C3AE5" w:rsidP="001C3AE5">
            <w:pPr>
              <w:pStyle w:val="ListBullet"/>
            </w:pPr>
            <w:r w:rsidRPr="001C3AE5">
              <w:t>operating lighting or temperature control systems in a museum</w:t>
            </w:r>
          </w:p>
          <w:p w:rsidR="00000000" w:rsidRPr="001C3AE5" w:rsidP="001C3AE5">
            <w:pPr>
              <w:pStyle w:val="ListBullet"/>
            </w:pPr>
            <w:r w:rsidRPr="001C3AE5">
              <w:t>using audiovisual aids</w:t>
            </w:r>
          </w:p>
          <w:p w:rsidR="00000000" w:rsidRPr="001C3AE5" w:rsidP="001C3AE5">
            <w:pPr>
              <w:pStyle w:val="ListBullet"/>
            </w:pPr>
            <w:r w:rsidRPr="001C3AE5">
              <w:t xml:space="preserve">using database applications </w:t>
            </w:r>
          </w:p>
          <w:p w:rsidR="00000000" w:rsidRPr="001C3AE5" w:rsidP="001C3AE5">
            <w:pPr>
              <w:pStyle w:val="ListBullet"/>
            </w:pPr>
            <w:r w:rsidRPr="001C3AE5">
              <w:t>using the internet for research</w:t>
            </w:r>
          </w:p>
        </w:tc>
      </w:tr>
    </w:tbl>
    <w:p w:rsidR="00A53304" w:rsidP="001C3AE5">
      <w:pPr>
        <w:pStyle w:val="BodyText"/>
      </w:pPr>
    </w:p>
    <w:p w:rsidR="00A53304" w:rsidP="001C3AE5">
      <w:pPr>
        <w:pStyle w:val="BodyText"/>
      </w:pPr>
    </w:p>
    <w:p w:rsidR="00000000" w:rsidRPr="001C3AE5" w:rsidP="001C3AE5">
      <w:pPr>
        <w:pStyle w:val="Heading1"/>
      </w:pPr>
      <w:bookmarkStart w:id="7" w:name="O_49665"/>
      <w:bookmarkEnd w:id="7"/>
      <w:r w:rsidRPr="001C3AE5">
        <w:t>Packaging Rules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8505"/>
      </w:tblGrid>
      <w:tr w:rsidTr="00A5330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85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3AE5">
            <w:pPr>
              <w:pStyle w:val="BodyText"/>
              <w:rPr>
                <w:lang w:val="en-NZ"/>
              </w:rPr>
            </w:pPr>
            <w:r w:rsidRPr="001C3AE5">
              <w:rPr>
                <w:rStyle w:val="SpecialBold"/>
              </w:rPr>
              <w:t>Core Units</w:t>
            </w:r>
          </w:p>
        </w:tc>
      </w:tr>
      <w:tr w:rsidTr="00A5330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5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C3AE5" w:rsidP="001C3AE5">
            <w:pPr>
              <w:pStyle w:val="BodyText"/>
            </w:pPr>
            <w:r w:rsidRPr="001C3AE5">
              <w:rPr>
                <w:rStyle w:val="SpecialBold"/>
              </w:rPr>
              <w:t>Complete 4 core units</w:t>
            </w:r>
            <w:r w:rsidRPr="001C3AE5">
              <w:t>:</w:t>
            </w:r>
          </w:p>
          <w:p w:rsidR="00000000" w:rsidRPr="001C3AE5" w:rsidP="001C3AE5">
            <w:pPr>
              <w:pStyle w:val="BodyText"/>
            </w:pPr>
            <w:r w:rsidRPr="001C3AE5">
              <w:t>CULMS201C Develop and apply knowledge of the museum industry</w:t>
            </w:r>
          </w:p>
          <w:p w:rsidR="00000000" w:rsidRPr="001C3AE5" w:rsidP="001C3AE5">
            <w:pPr>
              <w:pStyle w:val="BodyText"/>
            </w:pPr>
            <w:r w:rsidRPr="001C3AE5">
              <w:t>CULMS205C Observe and report basic condition of collection</w:t>
            </w:r>
          </w:p>
          <w:p w:rsidR="00000000" w:rsidRPr="001C3AE5" w:rsidP="001C3AE5">
            <w:pPr>
              <w:pStyle w:val="BodyText"/>
            </w:pPr>
            <w:r w:rsidRPr="001C3AE5">
              <w:t>CUECOR02C Work with others</w:t>
            </w:r>
          </w:p>
          <w:p w:rsidR="00000000" w:rsidP="001C3AE5">
            <w:pPr>
              <w:pStyle w:val="BodyText"/>
              <w:rPr>
                <w:lang w:val="en-NZ"/>
              </w:rPr>
            </w:pPr>
            <w:r w:rsidRPr="001C3AE5">
              <w:t>CUFSAF01B Follow health, safety and security procedures</w:t>
            </w:r>
          </w:p>
        </w:tc>
      </w:tr>
      <w:tr w:rsidTr="00A5330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5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3AE5">
            <w:pPr>
              <w:pStyle w:val="BodyText"/>
              <w:rPr>
                <w:lang w:val="en-NZ"/>
              </w:rPr>
            </w:pPr>
            <w:r w:rsidRPr="001C3AE5">
              <w:rPr>
                <w:rStyle w:val="SpecialBold"/>
              </w:rPr>
              <w:t>Elective Units</w:t>
            </w:r>
          </w:p>
        </w:tc>
      </w:tr>
      <w:tr w:rsidTr="00A5330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5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C3AE5" w:rsidP="001C3AE5">
            <w:pPr>
              <w:pStyle w:val="BodyText"/>
            </w:pPr>
            <w:r w:rsidRPr="001C3AE5">
              <w:rPr>
                <w:rStyle w:val="SpecialBold"/>
              </w:rPr>
              <w:t>Complete 6 other units with at least</w:t>
            </w:r>
            <w:r w:rsidRPr="001C3AE5">
              <w:rPr>
                <w:rStyle w:val="SpecialBold"/>
              </w:rPr>
              <w:t xml:space="preserve"> 3 from one or more of the following areas of the CUL04 Museum and Library</w:t>
            </w:r>
            <w:r w:rsidRPr="001C3AE5">
              <w:t>/</w:t>
            </w:r>
            <w:r w:rsidRPr="001C3AE5">
              <w:rPr>
                <w:rStyle w:val="SpecialBold"/>
              </w:rPr>
              <w:t>Information Services Training Package</w:t>
            </w:r>
            <w:r w:rsidRPr="001C3AE5">
              <w:t>:</w:t>
            </w:r>
          </w:p>
          <w:p w:rsidR="00000000" w:rsidRPr="001C3AE5" w:rsidP="001C3AE5">
            <w:pPr>
              <w:pStyle w:val="ListBullet"/>
            </w:pPr>
            <w:r w:rsidRPr="001C3AE5">
              <w:t xml:space="preserve">Collection Management </w:t>
            </w:r>
          </w:p>
          <w:p w:rsidR="00000000" w:rsidRPr="001C3AE5" w:rsidP="001C3AE5">
            <w:pPr>
              <w:pStyle w:val="ListBullet"/>
            </w:pPr>
            <w:r w:rsidRPr="001C3AE5">
              <w:t>Public Programs</w:t>
            </w:r>
          </w:p>
          <w:p w:rsidR="00000000" w:rsidRPr="001C3AE5" w:rsidP="001C3AE5">
            <w:pPr>
              <w:pStyle w:val="ListBullet"/>
            </w:pPr>
            <w:r w:rsidRPr="001C3AE5">
              <w:t>Education and Visitor Services</w:t>
            </w:r>
          </w:p>
          <w:p w:rsidR="00000000" w:rsidRPr="001C3AE5" w:rsidP="001C3AE5">
            <w:pPr>
              <w:pStyle w:val="ListBullet"/>
            </w:pPr>
            <w:r w:rsidRPr="001C3AE5">
              <w:t>Aboriginal or Torres Strait Islander Museum Practice</w:t>
            </w:r>
          </w:p>
          <w:p w:rsidR="00000000" w:rsidRPr="001C3AE5" w:rsidP="001C3AE5">
            <w:pPr>
              <w:pStyle w:val="BodyText"/>
            </w:pPr>
            <w:r w:rsidRPr="001C3AE5">
              <w:rPr>
                <w:rStyle w:val="SpecialBold"/>
              </w:rPr>
              <w:t>Remaining units may be selected from any relevant endorsed Training Package</w:t>
            </w:r>
            <w:r w:rsidRPr="001C3AE5">
              <w:t>.</w:t>
            </w:r>
          </w:p>
          <w:p w:rsidR="00000000" w:rsidRPr="001C3AE5" w:rsidP="001C3AE5">
            <w:pPr>
              <w:pStyle w:val="BodyText"/>
            </w:pPr>
            <w:r w:rsidRPr="001C3AE5">
              <w:t>Appendix A provides guidance on suitable packaging levels for all Units of Competency. The total package of units must meet the requirements of the Australian Qualifications Frame</w:t>
            </w:r>
            <w:r w:rsidRPr="001C3AE5">
              <w:t xml:space="preserve">work Descriptor for a Certificate III. In all cases selection of electives must be guided by the job outcome sought, local industry requirements and the level of the qualification. </w:t>
            </w:r>
          </w:p>
        </w:tc>
      </w:tr>
    </w:tbl>
    <w:p w:rsidR="00000000" w:rsidRPr="001C3AE5" w:rsidP="001C3AE5">
      <w:pPr>
        <w:pStyle w:val="BodyText"/>
      </w:pPr>
      <w:r w:rsidRPr="001C3AE5">
        <w:rPr>
          <w:rStyle w:val="SpecialBold"/>
        </w:rPr>
        <w:t>Notes on Certificate III in Museum Practice</w:t>
      </w:r>
    </w:p>
    <w:p w:rsidR="00000000" w:rsidRPr="001C3AE5" w:rsidP="001C3AE5">
      <w:pPr>
        <w:pStyle w:val="BodyText"/>
      </w:pPr>
      <w:r w:rsidRPr="001C3AE5">
        <w:t>This qualification is designe</w:t>
      </w:r>
      <w:r w:rsidRPr="001C3AE5">
        <w:t xml:space="preserve">d to reflect the role of individuals who work in museums and who perform a range of skilled tasks using discretion and judgement, and who have the ability to select, adapt and transfer skills to different situations. Individuals may specialise in one area </w:t>
      </w:r>
      <w:r w:rsidRPr="001C3AE5">
        <w:t>(such as customer service) or be multi-skilled.</w:t>
      </w:r>
    </w:p>
    <w:p w:rsidR="00000000" w:rsidRPr="001C3AE5" w:rsidP="001C3AE5">
      <w:pPr>
        <w:pStyle w:val="BodyText"/>
      </w:pPr>
      <w:r w:rsidRPr="001C3AE5">
        <w:t>The workplace context for this qualification will vary, and this context must guide the selection of elective units. Examples of appropriate units for particular jobs at this level follow.</w:t>
      </w:r>
    </w:p>
    <w:p w:rsidR="00000000" w:rsidRPr="001C3AE5" w:rsidP="001C3AE5">
      <w:pPr>
        <w:pStyle w:val="BodyText"/>
      </w:pPr>
      <w:r w:rsidRPr="001C3AE5">
        <w:rPr>
          <w:rStyle w:val="SpecialBold"/>
        </w:rPr>
        <w:t>Visitor Liaison Off</w:t>
      </w:r>
      <w:r w:rsidRPr="001C3AE5">
        <w:rPr>
          <w:rStyle w:val="SpecialBold"/>
        </w:rPr>
        <w:t>icer</w:t>
      </w:r>
    </w:p>
    <w:p w:rsidR="00000000" w:rsidRPr="001C3AE5" w:rsidP="001C3AE5">
      <w:pPr>
        <w:pStyle w:val="BodyText"/>
      </w:pPr>
      <w:r w:rsidRPr="001C3AE5">
        <w:t>CUECOR03B Provide quality service to customers</w:t>
      </w:r>
    </w:p>
    <w:p w:rsidR="00000000" w:rsidRPr="001C3AE5" w:rsidP="001C3AE5">
      <w:pPr>
        <w:pStyle w:val="BodyText"/>
      </w:pPr>
      <w:r w:rsidRPr="001C3AE5">
        <w:t>CULMS406C Deliver information, activities and events</w:t>
      </w:r>
    </w:p>
    <w:p w:rsidR="00000000" w:rsidRPr="001C3AE5" w:rsidP="001C3AE5">
      <w:pPr>
        <w:pStyle w:val="BodyText"/>
      </w:pPr>
      <w:r w:rsidRPr="001C3AE5">
        <w:t>THTFAT03B Provide a site briefing or scripted commentary</w:t>
      </w:r>
    </w:p>
    <w:p w:rsidR="00000000" w:rsidRPr="001C3AE5" w:rsidP="001C3AE5">
      <w:pPr>
        <w:pStyle w:val="BodyText"/>
      </w:pPr>
      <w:r w:rsidRPr="001C3AE5">
        <w:t>THTFTG07B Research and share general information on Australian indigenous culture</w:t>
      </w:r>
    </w:p>
    <w:p w:rsidR="00000000" w:rsidRPr="001C3AE5" w:rsidP="001C3AE5">
      <w:pPr>
        <w:pStyle w:val="BodyText"/>
      </w:pPr>
      <w:r w:rsidRPr="001C3AE5">
        <w:t>WRRCS2B Apply point of sale handling procedures</w:t>
      </w:r>
    </w:p>
    <w:p w:rsidR="00000000" w:rsidRPr="001C3AE5" w:rsidP="001C3AE5">
      <w:pPr>
        <w:pStyle w:val="BodyText"/>
      </w:pPr>
      <w:r w:rsidRPr="001C3AE5">
        <w:t>WRRS1B Sell products and services</w:t>
      </w:r>
    </w:p>
    <w:p w:rsidR="00000000" w:rsidRPr="001C3AE5" w:rsidP="001C3AE5">
      <w:pPr>
        <w:pStyle w:val="BodyText"/>
      </w:pPr>
      <w:r w:rsidRPr="001C3AE5">
        <w:rPr>
          <w:rStyle w:val="SpecialBold"/>
        </w:rPr>
        <w:t>Museum Assistant</w:t>
      </w:r>
      <w:r w:rsidRPr="001C3AE5">
        <w:t xml:space="preserve"> (</w:t>
      </w:r>
      <w:r w:rsidRPr="001C3AE5">
        <w:rPr>
          <w:rStyle w:val="SpecialBold"/>
        </w:rPr>
        <w:t>with some collection focus</w:t>
      </w:r>
      <w:r w:rsidRPr="001C3AE5">
        <w:t>)</w:t>
      </w:r>
    </w:p>
    <w:p w:rsidR="00000000" w:rsidRPr="001C3AE5" w:rsidP="001C3AE5">
      <w:pPr>
        <w:pStyle w:val="BodyText"/>
      </w:pPr>
      <w:r w:rsidRPr="001C3AE5">
        <w:t>CULMS003B Move/store cultural material</w:t>
      </w:r>
    </w:p>
    <w:p w:rsidR="00000000" w:rsidRPr="001C3AE5" w:rsidP="001C3AE5">
      <w:pPr>
        <w:pStyle w:val="BodyText"/>
      </w:pPr>
      <w:r w:rsidRPr="001C3AE5">
        <w:t>CULMS207C Assist with the presentation of public activities and events</w:t>
      </w:r>
    </w:p>
    <w:p w:rsidR="00000000" w:rsidRPr="001C3AE5" w:rsidP="001C3AE5">
      <w:pPr>
        <w:pStyle w:val="BodyText"/>
      </w:pPr>
      <w:r w:rsidRPr="001C3AE5">
        <w:t xml:space="preserve">CULMS411C Prepare </w:t>
      </w:r>
      <w:r w:rsidRPr="001C3AE5">
        <w:t>display accommodation for cultural material</w:t>
      </w:r>
    </w:p>
    <w:p w:rsidR="00000000" w:rsidRPr="001C3AE5" w:rsidP="001C3AE5">
      <w:pPr>
        <w:pStyle w:val="BodyText"/>
      </w:pPr>
      <w:r w:rsidRPr="001C3AE5">
        <w:t xml:space="preserve">CULMS412C Record and maintain collection information </w:t>
      </w:r>
    </w:p>
    <w:p w:rsidR="00000000" w:rsidRPr="001C3AE5" w:rsidP="001C3AE5">
      <w:pPr>
        <w:pStyle w:val="BodyText"/>
      </w:pPr>
      <w:r w:rsidRPr="001C3AE5">
        <w:t>BSBADM305A Create and use databases</w:t>
      </w:r>
    </w:p>
    <w:p w:rsidR="00000000" w:rsidRPr="001C3AE5" w:rsidP="001C3AE5">
      <w:pPr>
        <w:pStyle w:val="BodyText"/>
      </w:pPr>
      <w:r w:rsidRPr="001C3AE5">
        <w:t>THTFAT03B Provide a site briefing or scripted commentary</w:t>
      </w:r>
    </w:p>
    <w:p w:rsidR="00000000" w:rsidRPr="001C3AE5" w:rsidP="001C3AE5">
      <w:pPr>
        <w:pStyle w:val="BodyText"/>
      </w:pPr>
      <w:r w:rsidRPr="001C3AE5">
        <w:rPr>
          <w:rStyle w:val="SpecialBold"/>
        </w:rPr>
        <w:t>Installation Assistant</w:t>
      </w:r>
    </w:p>
    <w:p w:rsidR="00000000" w:rsidRPr="001C3AE5" w:rsidP="001C3AE5">
      <w:pPr>
        <w:pStyle w:val="BodyText"/>
      </w:pPr>
      <w:r w:rsidRPr="001C3AE5">
        <w:t>CULMS003B Move/store cultural material</w:t>
      </w:r>
    </w:p>
    <w:p w:rsidR="00000000" w:rsidRPr="001C3AE5" w:rsidP="001C3AE5">
      <w:pPr>
        <w:pStyle w:val="BodyText"/>
      </w:pPr>
      <w:r w:rsidRPr="001C3AE5">
        <w:t>CUL</w:t>
      </w:r>
      <w:r w:rsidRPr="001C3AE5">
        <w:t>MS407C Install and dismantle exhibition elements</w:t>
      </w:r>
    </w:p>
    <w:p w:rsidR="00000000" w:rsidRPr="001C3AE5" w:rsidP="001C3AE5">
      <w:pPr>
        <w:pStyle w:val="BodyText"/>
      </w:pPr>
      <w:r w:rsidRPr="001C3AE5">
        <w:t>CULMS411C Prepare display accommodation for cultural material</w:t>
      </w:r>
    </w:p>
    <w:p w:rsidR="00000000" w:rsidRPr="001C3AE5" w:rsidP="001C3AE5">
      <w:pPr>
        <w:pStyle w:val="BodyText"/>
      </w:pPr>
      <w:r w:rsidRPr="001C3AE5">
        <w:t>CUVCRS03B Produce computer-aided drawings (CADD)</w:t>
      </w:r>
    </w:p>
    <w:p w:rsidR="00000000" w:rsidRPr="001C3AE5" w:rsidP="001C3AE5">
      <w:pPr>
        <w:pStyle w:val="BodyText"/>
      </w:pPr>
      <w:r w:rsidRPr="001C3AE5">
        <w:t>BCGCA2002B Use carpentry tools and equipment</w:t>
      </w:r>
    </w:p>
    <w:p w:rsidR="00A53304" w:rsidP="001C3AE5">
      <w:pPr>
        <w:pStyle w:val="BodyText"/>
      </w:pPr>
      <w:r w:rsidRPr="001C3AE5">
        <w:t>MEM18.2B Use power tools/hand held operations</w:t>
      </w:r>
    </w:p>
    <w:p w:rsidR="00A53304" w:rsidP="001C3AE5">
      <w:pPr>
        <w:pStyle w:val="BodyText"/>
      </w:pPr>
    </w:p>
    <w:p w:rsidR="00000000" w:rsidRPr="001C3AE5" w:rsidP="001C3AE5"/>
    <w:sectPr w:rsidSect="001C3AE5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C3AE5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0000" w:rsidRPr="00A53304" w:rsidP="00A53304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C3AE5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53304" w:rsidP="001C3AE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4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A53304" w:rsidP="001C3AE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A53304" w:rsidP="001C3AE5">
    <w:pPr>
      <w:pStyle w:val="Footer"/>
      <w:framePr w:wrap="around" w:hAnchor="text" w:x="285"/>
      <w:pBdr>
        <w:top w:val="nil"/>
      </w:pBdr>
      <w:rPr>
        <w:szCs w:val="24"/>
      </w:rP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C3AE5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0000" w:rsidRPr="00A53304" w:rsidP="00A53304">
    <w:pPr>
      <w:pStyle w:val="BodyText"/>
    </w:pPr>
    <w:r>
      <w:rPr>
        <w:noProof/>
        <w:lang w:val="en-AU"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4032" cy="10953482"/>
          <wp:effectExtent l="19050" t="0" r="268" b="0"/>
          <wp:wrapNone/>
          <wp:docPr id="2" name="Picture 0" descr="titlepage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7734032" cy="1095348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C3AE5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53304" w:rsidP="001C3AE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CUL30204 Certificate III in Museum Practice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27 May 2012</w:t>
    </w:r>
    <w:r>
      <w:rPr>
        <w:noProof/>
      </w:rPr>
      <w:fldChar w:fldCharType="end"/>
    </w:r>
  </w:p>
  <w:p w:rsidR="00A53304" w:rsidP="001C3AE5">
    <w:pPr>
      <w:pStyle w:val="Header"/>
      <w:framePr w:wrap="around" w:hAnchor="text" w:x="285"/>
      <w:pBdr>
        <w:bottom w:val="nil"/>
      </w:pBdr>
      <w:rPr>
        <w:szCs w:val="24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F1C0E5CE"/>
    <w:lvl w:ilvl="0">
      <w:start w:val="1"/>
      <w:numFmt w:val="bullet"/>
      <w:pStyle w:val="ListBullet4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1286EA9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5FA80882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12"/>
  </w:num>
  <w:num w:numId="11">
    <w:abstractNumId w:val="8"/>
  </w:num>
  <w:num w:numId="12">
    <w:abstractNumId w:val="11"/>
  </w:num>
  <w:num w:numId="13">
    <w:abstractNumId w:val="9"/>
  </w:num>
  <w:num w:numId="14">
    <w:abstractNumId w:val="5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5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 w:unhideWhenUsed="0"/>
    <w:lsdException w:name="footer" w:uiPriority="0" w:unhideWhenUsed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C3AE5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val="en-US" w:eastAsia="en-US"/>
    </w:rPr>
  </w:style>
  <w:style w:type="paragraph" w:styleId="Heading1">
    <w:name w:val="heading 1"/>
    <w:basedOn w:val="HeadingBase"/>
    <w:next w:val="Heading2"/>
    <w:link w:val="Heading1Char"/>
    <w:qFormat/>
    <w:rsid w:val="001C3AE5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1C3AE5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1C3AE5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1C3AE5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1C3AE5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1C3AE5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1C3AE5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1C3AE5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1C3AE5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1C3AE5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1C3AE5"/>
  </w:style>
  <w:style w:type="character" w:customStyle="1" w:styleId="Heading1Char">
    <w:name w:val="Heading 1 Char"/>
    <w:basedOn w:val="DefaultParagraphFont"/>
    <w:link w:val="Heading1"/>
    <w:rsid w:val="001C3AE5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1C3AE5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1C3AE5"/>
    <w:rPr>
      <w:rFonts w:ascii="Times New Roman" w:eastAsia="Times New Roman" w:hAnsi="Times New Roman" w:cs="Times New Roman"/>
      <w:sz w:val="24"/>
      <w:lang w:val="en-US" w:eastAsia="en-US"/>
    </w:rPr>
  </w:style>
  <w:style w:type="paragraph" w:styleId="Footer">
    <w:name w:val="footer"/>
    <w:basedOn w:val="Normal"/>
    <w:link w:val="FooterChar"/>
    <w:rsid w:val="001C3AE5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1C3AE5"/>
    <w:rPr>
      <w:rFonts w:ascii="Times New Roman" w:eastAsia="Times New Roman" w:hAnsi="Times New Roman" w:cs="Times New Roman"/>
      <w:sz w:val="16"/>
      <w:lang w:val="en-US" w:eastAsia="en-US"/>
    </w:rPr>
  </w:style>
  <w:style w:type="paragraph" w:styleId="ListBullet">
    <w:name w:val="List Bullet"/>
    <w:basedOn w:val="List"/>
    <w:rsid w:val="001C3AE5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1C3AE5"/>
    <w:rPr>
      <w:b/>
      <w:spacing w:val="0"/>
    </w:rPr>
  </w:style>
  <w:style w:type="paragraph" w:styleId="Header">
    <w:name w:val="header"/>
    <w:basedOn w:val="Normal"/>
    <w:link w:val="HeaderChar"/>
    <w:rsid w:val="001C3AE5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1C3AE5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SuperHeading">
    <w:name w:val="SuperHeading"/>
    <w:basedOn w:val="Normal"/>
    <w:rsid w:val="001C3AE5"/>
    <w:pPr>
      <w:spacing w:before="240" w:after="120"/>
      <w:outlineLvl w:val="0"/>
    </w:pPr>
    <w:rPr>
      <w:rFonts w:ascii="Times New Roman" w:hAnsi="Times New Roman"/>
      <w:b/>
      <w:sz w:val="28"/>
    </w:rPr>
  </w:style>
  <w:style w:type="paragraph" w:customStyle="1" w:styleId="AllowPageBreak">
    <w:name w:val="AllowPageBreak"/>
    <w:rsid w:val="001C3AE5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1C3AE5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1C3AE5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1C3AE5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1C3AE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1C3AE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1C3AE5"/>
    <w:rPr>
      <w:rFonts w:ascii="Courier New" w:eastAsia="Times New Roman" w:hAnsi="Courier New" w:cs="Times New Roman"/>
      <w:i/>
      <w:szCs w:val="20"/>
      <w:lang w:val="en-US" w:eastAsia="en-US"/>
    </w:rPr>
  </w:style>
  <w:style w:type="character" w:customStyle="1" w:styleId="Heading8Char">
    <w:name w:val="Heading 8 Char"/>
    <w:basedOn w:val="DefaultParagraphFont"/>
    <w:link w:val="Heading8"/>
    <w:rsid w:val="001C3AE5"/>
    <w:rPr>
      <w:rFonts w:ascii="Courier New" w:eastAsia="Times New Roman" w:hAnsi="Courier New" w:cs="Times New Roman"/>
      <w:i/>
      <w:szCs w:val="20"/>
      <w:lang w:val="en-US" w:eastAsia="en-US"/>
    </w:rPr>
  </w:style>
  <w:style w:type="character" w:customStyle="1" w:styleId="Heading9Char">
    <w:name w:val="Heading 9 Char"/>
    <w:basedOn w:val="DefaultParagraphFont"/>
    <w:link w:val="Heading9"/>
    <w:rsid w:val="001C3AE5"/>
    <w:rPr>
      <w:rFonts w:ascii="Courier New" w:eastAsia="Times New Roman" w:hAnsi="Courier New" w:cs="Times New Roman"/>
      <w:i/>
      <w:szCs w:val="20"/>
      <w:lang w:val="en-US" w:eastAsia="en-US"/>
    </w:rPr>
  </w:style>
  <w:style w:type="paragraph" w:customStyle="1" w:styleId="HeadingBase">
    <w:name w:val="Heading Base"/>
    <w:rsid w:val="001C3AE5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1C3AE5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1C3AE5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1C3AE5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1C3AE5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Title">
    <w:name w:val="Title"/>
    <w:basedOn w:val="HeadingBase"/>
    <w:link w:val="TitleChar"/>
    <w:qFormat/>
    <w:rsid w:val="001C3AE5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1C3AE5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1C3AE5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1C3AE5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1C3AE5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1C3AE5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1C3AE5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1C3AE5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1C3AE5"/>
    <w:pPr>
      <w:numPr>
        <w:numId w:val="13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1C3AE5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1C3AE5"/>
    <w:pPr>
      <w:spacing w:before="120" w:after="120"/>
    </w:pPr>
    <w:rPr>
      <w:rFonts w:ascii="Arial" w:hAnsi="Arial"/>
      <w:b/>
      <w:color w:val="918585"/>
      <w:sz w:val="24"/>
    </w:rPr>
  </w:style>
  <w:style w:type="paragraph" w:customStyle="1" w:styleId="Chapter">
    <w:name w:val="Chapter"/>
    <w:basedOn w:val="Normal"/>
    <w:rsid w:val="001C3AE5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1C3AE5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1C3AE5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1C3AE5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1C3AE5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1C3AE5"/>
    <w:rPr>
      <w:i/>
    </w:rPr>
  </w:style>
  <w:style w:type="paragraph" w:styleId="Caption">
    <w:name w:val="caption"/>
    <w:basedOn w:val="BodyText"/>
    <w:next w:val="Normal"/>
    <w:qFormat/>
    <w:rsid w:val="001C3AE5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1C3AE5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1C3AE5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1C3AE5"/>
  </w:style>
  <w:style w:type="paragraph" w:styleId="TableofFigures">
    <w:name w:val="table of figures"/>
    <w:basedOn w:val="Normal"/>
    <w:next w:val="Normal"/>
    <w:semiHidden/>
    <w:rsid w:val="001C3AE5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1C3AE5"/>
    <w:pPr>
      <w:numPr>
        <w:numId w:val="10"/>
      </w:numPr>
    </w:pPr>
  </w:style>
  <w:style w:type="character" w:customStyle="1" w:styleId="WingdingSymbols">
    <w:name w:val="Wingding Symbols"/>
    <w:rsid w:val="001C3AE5"/>
    <w:rPr>
      <w:rFonts w:ascii="Wingdings" w:hAnsi="Wingdings"/>
    </w:rPr>
  </w:style>
  <w:style w:type="paragraph" w:customStyle="1" w:styleId="TableHeading">
    <w:name w:val="Table Heading"/>
    <w:basedOn w:val="HeadingBase"/>
    <w:rsid w:val="001C3AE5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1C3AE5"/>
    <w:rPr>
      <w:color w:val="0033CC"/>
      <w:u w:val="none"/>
    </w:rPr>
  </w:style>
  <w:style w:type="paragraph" w:customStyle="1" w:styleId="BodyTextRight">
    <w:name w:val="Body Text Right"/>
    <w:basedOn w:val="BodyText"/>
    <w:rsid w:val="001C3AE5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1C3AE5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1C3AE5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1C3AE5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1C3AE5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1C3AE5"/>
    <w:rPr>
      <w:rFonts w:ascii="Times New Roman" w:eastAsia="Times New Roman" w:hAnsi="Times New Roman" w:cs="Times New Roman"/>
      <w:b/>
      <w:sz w:val="20"/>
      <w:szCs w:val="20"/>
      <w:lang w:val="en-US" w:eastAsia="en-US"/>
    </w:rPr>
  </w:style>
  <w:style w:type="paragraph" w:customStyle="1" w:styleId="GlossaryHeading">
    <w:name w:val="Glossary Heading"/>
    <w:basedOn w:val="HeadingBase"/>
    <w:rsid w:val="001C3AE5"/>
    <w:rPr>
      <w:sz w:val="32"/>
    </w:rPr>
  </w:style>
  <w:style w:type="paragraph" w:customStyle="1" w:styleId="HeadingProcedure">
    <w:name w:val="Heading Procedure"/>
    <w:basedOn w:val="HeadingBase"/>
    <w:next w:val="Normal"/>
    <w:rsid w:val="001C3AE5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1C3AE5"/>
    <w:pPr>
      <w:spacing w:before="60" w:after="60"/>
    </w:pPr>
  </w:style>
  <w:style w:type="paragraph" w:styleId="ListContinue">
    <w:name w:val="List Continue"/>
    <w:basedOn w:val="List"/>
    <w:rsid w:val="001C3AE5"/>
    <w:pPr>
      <w:ind w:firstLine="0"/>
    </w:pPr>
  </w:style>
  <w:style w:type="paragraph" w:customStyle="1" w:styleId="ListNote">
    <w:name w:val="List Note"/>
    <w:basedOn w:val="List"/>
    <w:rsid w:val="001C3AE5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1C3AE5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1C3AE5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1C3AE5"/>
    <w:rPr>
      <w:rFonts w:ascii="Courier New" w:hAnsi="Courier New"/>
    </w:rPr>
  </w:style>
  <w:style w:type="paragraph" w:customStyle="1" w:styleId="NoteBullet">
    <w:name w:val="Note Bullet"/>
    <w:basedOn w:val="Note"/>
    <w:rsid w:val="001C3AE5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1C3AE5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1C3AE5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1C3AE5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1C3AE5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1C3AE5"/>
    <w:rPr>
      <w:sz w:val="20"/>
    </w:rPr>
  </w:style>
  <w:style w:type="character" w:customStyle="1" w:styleId="PlainTextChar">
    <w:name w:val="Plain Text Char"/>
    <w:basedOn w:val="DefaultParagraphFont"/>
    <w:link w:val="PlainText"/>
    <w:rsid w:val="001C3AE5"/>
    <w:rPr>
      <w:rFonts w:ascii="Courier New" w:eastAsia="Times New Roman" w:hAnsi="Courier New" w:cs="Times New Roman"/>
      <w:sz w:val="20"/>
      <w:szCs w:val="20"/>
      <w:lang w:val="en-US" w:eastAsia="en-US"/>
    </w:rPr>
  </w:style>
  <w:style w:type="character" w:customStyle="1" w:styleId="MenuOption">
    <w:name w:val="Menu Option"/>
    <w:basedOn w:val="DefaultParagraphFont"/>
    <w:rsid w:val="001C3AE5"/>
    <w:rPr>
      <w:b/>
      <w:smallCaps/>
    </w:rPr>
  </w:style>
  <w:style w:type="paragraph" w:customStyle="1" w:styleId="TableListNumber">
    <w:name w:val="Table List Number"/>
    <w:basedOn w:val="ListNumber"/>
    <w:rsid w:val="001C3AE5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1C3AE5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1C3AE5"/>
    <w:pPr>
      <w:numPr>
        <w:numId w:val="8"/>
      </w:numPr>
    </w:pPr>
  </w:style>
  <w:style w:type="paragraph" w:customStyle="1" w:styleId="ListAlpha2">
    <w:name w:val="List Alpha 2"/>
    <w:basedOn w:val="List2"/>
    <w:rsid w:val="001C3AE5"/>
    <w:pPr>
      <w:numPr>
        <w:numId w:val="7"/>
      </w:numPr>
    </w:pPr>
  </w:style>
  <w:style w:type="paragraph" w:styleId="List2">
    <w:name w:val="List 2"/>
    <w:basedOn w:val="BodyText"/>
    <w:rsid w:val="001C3AE5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1C3AE5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1C3AE5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1C3AE5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1C3AE5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1C3AE5"/>
    <w:pPr>
      <w:numPr>
        <w:numId w:val="2"/>
      </w:numPr>
    </w:pPr>
  </w:style>
  <w:style w:type="paragraph" w:styleId="ListBullet5">
    <w:name w:val="List Bullet 5"/>
    <w:basedOn w:val="List5"/>
    <w:rsid w:val="001C3AE5"/>
    <w:pPr>
      <w:numPr>
        <w:numId w:val="3"/>
      </w:numPr>
    </w:pPr>
  </w:style>
  <w:style w:type="paragraph" w:styleId="ListContinue2">
    <w:name w:val="List Continue 2"/>
    <w:basedOn w:val="List2"/>
    <w:rsid w:val="001C3AE5"/>
    <w:pPr>
      <w:ind w:firstLine="0"/>
    </w:pPr>
  </w:style>
  <w:style w:type="paragraph" w:styleId="ListContinue3">
    <w:name w:val="List Continue 3"/>
    <w:basedOn w:val="List3"/>
    <w:rsid w:val="001C3AE5"/>
    <w:pPr>
      <w:ind w:left="1021" w:firstLine="0"/>
    </w:pPr>
  </w:style>
  <w:style w:type="paragraph" w:styleId="ListContinue4">
    <w:name w:val="List Continue 4"/>
    <w:basedOn w:val="List4"/>
    <w:rsid w:val="001C3AE5"/>
    <w:pPr>
      <w:ind w:firstLine="0"/>
    </w:pPr>
  </w:style>
  <w:style w:type="paragraph" w:styleId="ListContinue5">
    <w:name w:val="List Continue 5"/>
    <w:basedOn w:val="List5"/>
    <w:rsid w:val="001C3AE5"/>
    <w:pPr>
      <w:ind w:firstLine="0"/>
    </w:pPr>
  </w:style>
  <w:style w:type="paragraph" w:styleId="ListNumber3">
    <w:name w:val="List Number 3"/>
    <w:basedOn w:val="List3"/>
    <w:rsid w:val="001C3AE5"/>
    <w:pPr>
      <w:numPr>
        <w:numId w:val="4"/>
      </w:numPr>
    </w:pPr>
  </w:style>
  <w:style w:type="paragraph" w:styleId="ListNumber4">
    <w:name w:val="List Number 4"/>
    <w:basedOn w:val="List4"/>
    <w:rsid w:val="001C3AE5"/>
    <w:pPr>
      <w:numPr>
        <w:numId w:val="5"/>
      </w:numPr>
    </w:pPr>
  </w:style>
  <w:style w:type="paragraph" w:styleId="ListNumber5">
    <w:name w:val="List Number 5"/>
    <w:basedOn w:val="List5"/>
    <w:rsid w:val="001C3AE5"/>
    <w:pPr>
      <w:numPr>
        <w:numId w:val="6"/>
      </w:numPr>
    </w:pPr>
  </w:style>
  <w:style w:type="paragraph" w:styleId="BlockText">
    <w:name w:val="Block Text"/>
    <w:basedOn w:val="Normal"/>
    <w:rsid w:val="001C3AE5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1C3AE5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1C3AE5"/>
    <w:rPr>
      <w:sz w:val="16"/>
      <w:vertAlign w:val="superscript"/>
    </w:rPr>
  </w:style>
  <w:style w:type="character" w:customStyle="1" w:styleId="Symbols">
    <w:name w:val="Symbols"/>
    <w:basedOn w:val="DefaultParagraphFont"/>
    <w:rsid w:val="001C3AE5"/>
    <w:rPr>
      <w:rFonts w:ascii="Symbol" w:hAnsi="Symbol"/>
    </w:rPr>
  </w:style>
  <w:style w:type="character" w:customStyle="1" w:styleId="MenuOptions">
    <w:name w:val="Menu Options"/>
    <w:basedOn w:val="DefaultParagraphFont"/>
    <w:rsid w:val="001C3AE5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1C3AE5"/>
    <w:rPr>
      <w:b/>
    </w:rPr>
  </w:style>
  <w:style w:type="character" w:customStyle="1" w:styleId="Underlined">
    <w:name w:val="Underlined"/>
    <w:basedOn w:val="DefaultParagraphFont"/>
    <w:rsid w:val="001C3AE5"/>
    <w:rPr>
      <w:u w:val="single"/>
    </w:rPr>
  </w:style>
  <w:style w:type="paragraph" w:customStyle="1" w:styleId="TableBodyTextRight">
    <w:name w:val="Table Body Text Right"/>
    <w:basedOn w:val="TableBodyText"/>
    <w:rsid w:val="001C3AE5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1C3AE5"/>
    <w:rPr>
      <w:sz w:val="18"/>
    </w:rPr>
  </w:style>
  <w:style w:type="paragraph" w:customStyle="1" w:styleId="BodySmallRight">
    <w:name w:val="Body Small Right"/>
    <w:basedOn w:val="BodyTextRight"/>
    <w:rsid w:val="001C3AE5"/>
    <w:rPr>
      <w:sz w:val="18"/>
      <w:szCs w:val="18"/>
    </w:rPr>
  </w:style>
  <w:style w:type="paragraph" w:customStyle="1" w:styleId="MarginEdition">
    <w:name w:val="Margin Edition"/>
    <w:basedOn w:val="MarginNote"/>
    <w:rsid w:val="001C3AE5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1C3AE5"/>
    <w:rPr>
      <w:sz w:val="2"/>
      <w:szCs w:val="2"/>
    </w:rPr>
  </w:style>
  <w:style w:type="character" w:customStyle="1" w:styleId="Small">
    <w:name w:val="Small"/>
    <w:basedOn w:val="DefaultParagraphFont"/>
    <w:rsid w:val="001C3AE5"/>
    <w:rPr>
      <w:sz w:val="16"/>
    </w:rPr>
  </w:style>
  <w:style w:type="paragraph" w:customStyle="1" w:styleId="WideTable">
    <w:name w:val="Wide Table"/>
    <w:basedOn w:val="Normal"/>
    <w:rsid w:val="001C3AE5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1C3AE5"/>
  </w:style>
  <w:style w:type="paragraph" w:styleId="Quote">
    <w:name w:val="Quote"/>
    <w:basedOn w:val="Heading1"/>
    <w:link w:val="QuoteChar"/>
    <w:qFormat/>
    <w:rsid w:val="001C3AE5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1C3AE5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1C3AE5"/>
    <w:pPr>
      <w:pageBreakBefore/>
    </w:pPr>
  </w:style>
  <w:style w:type="paragraph" w:customStyle="1" w:styleId="Border">
    <w:name w:val="Border"/>
    <w:basedOn w:val="Normal"/>
    <w:qFormat/>
    <w:rsid w:val="001C3AE5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1C3AE5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C3AE5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C3AE5"/>
    <w:rPr>
      <w:rFonts w:ascii="Courier New" w:eastAsia="Times New Roman" w:hAnsi="Courier New" w:cs="Times New Roman"/>
      <w:b/>
      <w:bCs/>
      <w:i/>
      <w:iCs/>
      <w:szCs w:val="20"/>
      <w:lang w:val="en-US" w:eastAsia="en-US"/>
    </w:rPr>
  </w:style>
  <w:style w:type="character" w:styleId="SubtleReference">
    <w:name w:val="Subtle Reference"/>
    <w:basedOn w:val="DefaultParagraphFont"/>
    <w:uiPriority w:val="31"/>
    <w:qFormat/>
    <w:rsid w:val="001C3AE5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1C3AE5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1C3AE5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1C3AE5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1C3AE5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1C3AE5"/>
    <w:rPr>
      <w:u w:val="single"/>
    </w:rPr>
  </w:style>
  <w:style w:type="character" w:customStyle="1" w:styleId="BoldandItalics">
    <w:name w:val="Bold and Italics"/>
    <w:qFormat/>
    <w:rsid w:val="001C3AE5"/>
    <w:rPr>
      <w:b/>
      <w:i/>
      <w:u w:val="none"/>
    </w:rPr>
  </w:style>
  <w:style w:type="paragraph" w:styleId="BalloonText">
    <w:name w:val="Balloon Text"/>
    <w:basedOn w:val="Normal"/>
    <w:link w:val="BalloonTextChar"/>
    <w:rsid w:val="001C3AE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1C3AE5"/>
    <w:rPr>
      <w:rFonts w:ascii="Tahoma" w:eastAsia="Times New Roman" w:hAnsi="Tahoma" w:cs="Tahoma"/>
      <w:sz w:val="16"/>
      <w:szCs w:val="16"/>
      <w:lang w:val="en-US" w:eastAsia="en-US"/>
    </w:rPr>
  </w:style>
  <w:style w:type="paragraph" w:styleId="BodyTextFirstIndent">
    <w:name w:val="Body Text First Indent"/>
    <w:basedOn w:val="BodyText"/>
    <w:link w:val="BodyTextFirstIndentChar"/>
    <w:rsid w:val="001C3AE5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1C3AE5"/>
    <w:rPr>
      <w:rFonts w:ascii="Courier New" w:eastAsia="Times New Roman" w:hAnsi="Courier New" w:cs="Times New Roman"/>
      <w:sz w:val="24"/>
      <w:szCs w:val="20"/>
      <w:lang w:val="en-US"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630</Words>
  <Characters>4151</Characters>
  <Application>Microsoft Office Word</Application>
  <DocSecurity>0</DocSecurity>
  <Lines>124</Lines>
  <Paragraphs>91</Paragraphs>
  <ScaleCrop>false</ScaleCrop>
  <Company>Author-it Software Corporation Ltd.</Company>
  <LinksUpToDate>false</LinksUpToDate>
  <CharactersWithSpaces>4726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CUL30204 Certificate III in Museum Practice</dc:title>
  <dc:subject>Approved</dc:subject>
  <dc:creator>Innovation and Business Skills Australia</dc:creator>
  <cp:keywords>Revision Number: 1</cp:keywords>
  <dc:description>Copyright © 1996-2007 Author-it Software Corporation Ltd., all rights reserved.</dc:description>
  <cp:lastModifiedBy>Windows User</cp:lastModifiedBy>
  <cp:revision>3</cp:revision>
  <dcterms:created xsi:type="dcterms:W3CDTF">2012-05-27T05:22:00Z</dcterms:created>
  <dcterms:modified xsi:type="dcterms:W3CDTF">2012-05-27T05:22:00Z</dcterms:modified>
</cp:coreProperties>
</file>