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05F" w:rsidP="00CA505F">
      <w:pPr>
        <w:pStyle w:val="Title"/>
      </w:pPr>
      <w:r>
        <w:fldChar w:fldCharType="begin"/>
      </w:r>
      <w:r>
        <w:instrText xml:space="preserve"> TITLE   \* MERGEFORMAT </w:instrText>
      </w:r>
      <w:r>
        <w:fldChar w:fldCharType="separate"/>
      </w:r>
      <w:r>
        <w:t>CUFSCE201A Prepare and prime scenic art cloths</w:t>
      </w:r>
      <w:r>
        <w:fldChar w:fldCharType="end"/>
      </w:r>
    </w:p>
    <w:p w:rsidR="00CA505F" w:rsidP="00CA505F">
      <w:pPr>
        <w:pStyle w:val="Version"/>
        <w:sectPr w:rsidSect="004E7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7415" w:rsidP="004E7415">
      <w:pPr>
        <w:pStyle w:val="SuperHeading"/>
      </w:pPr>
      <w:r w:rsidRPr="004E7415">
        <w:t>CUFSCE201A Prepare and prime scenic art cloths</w:t>
      </w:r>
    </w:p>
    <w:p w:rsidR="00000000" w:rsidRPr="004E7415" w:rsidP="004E7415">
      <w:pPr>
        <w:pStyle w:val="SuperHeading"/>
      </w:pPr>
    </w:p>
    <w:p w:rsidR="00000000" w:rsidRPr="004E7415" w:rsidP="004E7415">
      <w:pPr>
        <w:pStyle w:val="Heading1"/>
      </w:pPr>
      <w:bookmarkStart w:id="1" w:name="O_72111"/>
      <w:bookmarkEnd w:id="1"/>
      <w:r w:rsidRPr="004E7415">
        <w:t>Modification History</w:t>
      </w:r>
    </w:p>
    <w:p w:rsidR="00000000" w:rsidRPr="004E7415" w:rsidP="004E7415">
      <w:pPr>
        <w:pStyle w:val="BodyText"/>
      </w:pPr>
      <w:r w:rsidRPr="004E7415">
        <w:t>Not applicable.</w:t>
      </w:r>
    </w:p>
    <w:p w:rsidR="00000000" w:rsidRPr="004E7415" w:rsidP="004E7415">
      <w:pPr>
        <w:pStyle w:val="AllowPageBreak"/>
      </w:pPr>
    </w:p>
    <w:p w:rsidR="00000000" w:rsidRPr="004E7415" w:rsidP="004E7415">
      <w:pPr>
        <w:pStyle w:val="Heading1"/>
      </w:pPr>
      <w:bookmarkStart w:id="2" w:name="O_72112"/>
      <w:bookmarkEnd w:id="2"/>
      <w:r w:rsidRPr="004E7415">
        <w:t>Unit Descriptor</w:t>
      </w:r>
    </w:p>
    <w:tbl>
      <w:tblPr>
        <w:tblW w:w="0" w:type="auto"/>
        <w:tblLayout w:type="fixed"/>
        <w:tblCellMar>
          <w:left w:w="62" w:type="dxa"/>
          <w:right w:w="62" w:type="dxa"/>
        </w:tblCellMar>
        <w:tblLook w:val="0000"/>
      </w:tblPr>
      <w:tblGrid>
        <w:gridCol w:w="2667"/>
        <w:gridCol w:w="5855"/>
      </w:tblGrid>
      <w:tr w:rsidTr="00CA505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r w:rsidRPr="004E7415">
              <w:t>This unit describes the performance outcomes, skills and knowledge required to prepare and prime scenic art c</w:t>
            </w:r>
            <w:r w:rsidRPr="004E7415">
              <w:t>loths for productions in television, film and interactive media.</w:t>
            </w:r>
          </w:p>
          <w:p w:rsidR="00000000" w:rsidRPr="004E7415" w:rsidP="004E7415">
            <w:pPr>
              <w:pStyle w:val="BodyText"/>
            </w:pPr>
          </w:p>
          <w:p w:rsidR="00000000" w:rsidRPr="004E7415" w:rsidP="004E7415">
            <w:pPr>
              <w:pStyle w:val="BodyText"/>
            </w:pPr>
            <w:r w:rsidRPr="004E7415">
              <w:t>The role of scenic artists and set construction personnel is to construct scenic art components ready for painting and other artwork.</w:t>
            </w:r>
          </w:p>
          <w:p w:rsidR="00000000" w:rsidRPr="004E7415" w:rsidP="004E7415">
            <w:pPr>
              <w:pStyle w:val="BodyText"/>
            </w:pPr>
          </w:p>
          <w:p w:rsidR="00000000" w:rsidRPr="004E7415" w:rsidP="004E7415">
            <w:pPr>
              <w:pStyle w:val="BodyText"/>
            </w:pPr>
            <w:r w:rsidRPr="004E7415">
              <w:t>They require a good understanding of scenic art processes with particular focus on stretching, priming and rendering cloths used in the construction of set elements, such as backdrops or flats.</w:t>
            </w:r>
          </w:p>
          <w:p w:rsidR="00000000" w:rsidRPr="004E7415" w:rsidP="004E7415">
            <w:pPr>
              <w:pStyle w:val="BodyText"/>
            </w:pPr>
          </w:p>
          <w:p w:rsidR="00000000" w:rsidRPr="004E7415" w:rsidP="004E7415">
            <w:pPr>
              <w:pStyle w:val="BodyText"/>
            </w:pPr>
            <w:r w:rsidRPr="004E7415">
              <w:t>No licensing, legislative, regulatory or certification requir</w:t>
            </w:r>
            <w:r w:rsidRPr="004E7415">
              <w:t>ements apply to this unit at the time of endorsement.</w:t>
            </w:r>
          </w:p>
        </w:tc>
      </w:tr>
    </w:tbl>
    <w:p w:rsidR="00000000" w:rsidRPr="004E7415" w:rsidP="004E7415">
      <w:pPr>
        <w:pStyle w:val="BodyText"/>
      </w:pPr>
    </w:p>
    <w:p w:rsidR="00000000" w:rsidRPr="004E7415" w:rsidP="004E7415">
      <w:pPr>
        <w:pStyle w:val="AllowPageBreak"/>
      </w:pPr>
    </w:p>
    <w:p w:rsidR="00000000" w:rsidRPr="004E7415" w:rsidP="004E7415">
      <w:pPr>
        <w:pStyle w:val="Heading1"/>
      </w:pPr>
      <w:bookmarkStart w:id="3" w:name="O_72113"/>
      <w:bookmarkEnd w:id="3"/>
      <w:r w:rsidRPr="004E7415">
        <w:t>Application of the Unit</w:t>
      </w:r>
    </w:p>
    <w:tbl>
      <w:tblPr>
        <w:tblW w:w="0" w:type="auto"/>
        <w:tblLayout w:type="fixed"/>
        <w:tblCellMar>
          <w:left w:w="62" w:type="dxa"/>
          <w:right w:w="62" w:type="dxa"/>
        </w:tblCellMar>
        <w:tblLook w:val="0000"/>
      </w:tblPr>
      <w:tblGrid>
        <w:gridCol w:w="2751"/>
        <w:gridCol w:w="5771"/>
      </w:tblGrid>
      <w:tr w:rsidTr="00CA505F">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r w:rsidRPr="004E7415">
              <w:t>Scenic artists and set construction personnel apply the skills and knowledge outlined in this unit.</w:t>
            </w:r>
          </w:p>
          <w:p w:rsidR="00000000" w:rsidRPr="004E7415" w:rsidP="004E7415">
            <w:pPr>
              <w:pStyle w:val="BodyText"/>
            </w:pPr>
          </w:p>
          <w:p w:rsidR="00000000" w:rsidRPr="004E7415" w:rsidP="004E7415">
            <w:pPr>
              <w:pStyle w:val="BodyText"/>
            </w:pPr>
            <w:r w:rsidRPr="004E7415">
              <w:t>Generally they work as members of se</w:t>
            </w:r>
            <w:r w:rsidRPr="004E7415">
              <w:t>t construction crews under the supervision of a workshop manager.</w:t>
            </w:r>
          </w:p>
        </w:tc>
      </w:tr>
    </w:tbl>
    <w:p w:rsidR="00000000" w:rsidRPr="004E7415" w:rsidP="004E7415">
      <w:pPr>
        <w:pStyle w:val="BodyText"/>
      </w:pPr>
    </w:p>
    <w:p w:rsidR="00000000" w:rsidRPr="004E7415" w:rsidP="004E7415">
      <w:pPr>
        <w:pStyle w:val="AllowPageBreak"/>
      </w:pPr>
    </w:p>
    <w:p w:rsidR="00000000" w:rsidRPr="004E7415" w:rsidP="004E7415">
      <w:pPr>
        <w:pStyle w:val="Heading1"/>
      </w:pPr>
      <w:bookmarkStart w:id="4" w:name="O_72114"/>
      <w:bookmarkEnd w:id="4"/>
      <w:r w:rsidRPr="004E7415">
        <w:t>Licensing/Regulatory Information</w:t>
      </w:r>
    </w:p>
    <w:p w:rsidR="00000000" w:rsidRPr="004E7415" w:rsidP="004E7415">
      <w:pPr>
        <w:pStyle w:val="BodyText"/>
      </w:pPr>
      <w:r w:rsidRPr="004E7415">
        <w:t>Not applicable.</w:t>
      </w:r>
    </w:p>
    <w:p w:rsidR="00000000" w:rsidRPr="004E7415" w:rsidP="004E7415">
      <w:pPr>
        <w:pStyle w:val="AllowPageBreak"/>
      </w:pPr>
    </w:p>
    <w:p w:rsidR="00000000" w:rsidRPr="004E7415" w:rsidP="004E7415">
      <w:pPr>
        <w:pStyle w:val="Heading1"/>
      </w:pPr>
      <w:bookmarkStart w:id="5" w:name="O_72115"/>
      <w:bookmarkEnd w:id="5"/>
      <w:r w:rsidRPr="004E7415">
        <w:t>Pre-Requisites</w:t>
      </w:r>
    </w:p>
    <w:tbl>
      <w:tblPr>
        <w:tblW w:w="0" w:type="auto"/>
        <w:tblLayout w:type="fixed"/>
        <w:tblCellMar>
          <w:left w:w="62" w:type="dxa"/>
          <w:right w:w="62" w:type="dxa"/>
        </w:tblCellMar>
        <w:tblLook w:val="0000"/>
      </w:tblPr>
      <w:tblGrid>
        <w:gridCol w:w="2775"/>
        <w:gridCol w:w="1295"/>
        <w:gridCol w:w="4452"/>
      </w:tblGrid>
      <w:tr w:rsidTr="00CA50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p>
        </w:tc>
      </w:tr>
      <w:tr w:rsidTr="00CA50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p>
        </w:tc>
      </w:tr>
      <w:tr w:rsidTr="00CA50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p>
        </w:tc>
      </w:tr>
    </w:tbl>
    <w:p w:rsidR="00000000" w:rsidRPr="004E7415" w:rsidP="004E7415">
      <w:pPr>
        <w:pStyle w:val="BodyText"/>
      </w:pPr>
    </w:p>
    <w:p w:rsidR="00000000" w:rsidRPr="004E7415" w:rsidP="004E7415">
      <w:pPr>
        <w:pStyle w:val="AllowPageBreak"/>
      </w:pPr>
    </w:p>
    <w:p w:rsidR="00000000" w:rsidRPr="004E7415" w:rsidP="004E7415">
      <w:pPr>
        <w:pStyle w:val="Heading1"/>
      </w:pPr>
      <w:bookmarkStart w:id="6" w:name="O_72116"/>
      <w:bookmarkEnd w:id="6"/>
      <w:r w:rsidRPr="004E7415">
        <w:t>Employability Skills Information</w:t>
      </w:r>
    </w:p>
    <w:tbl>
      <w:tblPr>
        <w:tblW w:w="0" w:type="auto"/>
        <w:tblLayout w:type="fixed"/>
        <w:tblCellMar>
          <w:left w:w="62" w:type="dxa"/>
          <w:right w:w="62" w:type="dxa"/>
        </w:tblCellMar>
        <w:tblLook w:val="0000"/>
      </w:tblPr>
      <w:tblGrid>
        <w:gridCol w:w="2802"/>
        <w:gridCol w:w="5720"/>
      </w:tblGrid>
      <w:tr w:rsidTr="00CA50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r w:rsidRPr="004E7415">
              <w:t>This unit contains employability skills.</w:t>
            </w:r>
          </w:p>
        </w:tc>
      </w:tr>
    </w:tbl>
    <w:p w:rsidR="00000000" w:rsidRPr="004E7415" w:rsidP="004E7415">
      <w:pPr>
        <w:pStyle w:val="BodyText"/>
      </w:pPr>
    </w:p>
    <w:p w:rsidR="00000000" w:rsidRPr="004E7415" w:rsidP="004E7415">
      <w:pPr>
        <w:pStyle w:val="AllowPageBreak"/>
      </w:pPr>
    </w:p>
    <w:p w:rsidR="00000000" w:rsidRPr="004E7415" w:rsidP="004E7415">
      <w:pPr>
        <w:pStyle w:val="Heading1"/>
      </w:pPr>
      <w:bookmarkStart w:id="7" w:name="O_72117"/>
      <w:bookmarkEnd w:id="7"/>
      <w:r w:rsidRPr="004E7415">
        <w:t>Elements and Performance Criteria Pre-Content</w:t>
      </w:r>
    </w:p>
    <w:tbl>
      <w:tblPr>
        <w:tblW w:w="0" w:type="auto"/>
        <w:tblLayout w:type="fixed"/>
        <w:tblCellMar>
          <w:left w:w="62" w:type="dxa"/>
          <w:right w:w="62" w:type="dxa"/>
        </w:tblCellMar>
        <w:tblLook w:val="0000"/>
      </w:tblPr>
      <w:tblGrid>
        <w:gridCol w:w="2565"/>
        <w:gridCol w:w="5957"/>
      </w:tblGrid>
      <w:tr w:rsidTr="00CA505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r w:rsidRPr="004E7415">
              <w:t>Performance criteria describe the performance needed to demonstra</w:t>
            </w:r>
            <w:r w:rsidRPr="004E7415">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E7415" w:rsidP="004E7415">
      <w:pPr>
        <w:pStyle w:val="BodyText"/>
      </w:pPr>
    </w:p>
    <w:p w:rsidR="00000000" w:rsidRPr="004E7415" w:rsidP="004E7415">
      <w:pPr>
        <w:pStyle w:val="AllowPageBreak"/>
      </w:pPr>
    </w:p>
    <w:p w:rsidR="00000000" w:rsidRPr="004E7415" w:rsidP="004E7415">
      <w:pPr>
        <w:pStyle w:val="Heading1"/>
      </w:pPr>
      <w:bookmarkStart w:id="8" w:name="O_72118"/>
      <w:bookmarkEnd w:id="8"/>
      <w:r w:rsidRPr="004E7415">
        <w:t>Elements and Performance Criteria</w:t>
      </w:r>
    </w:p>
    <w:tbl>
      <w:tblPr>
        <w:tblW w:w="0" w:type="auto"/>
        <w:tblLayout w:type="fixed"/>
        <w:tblCellMar>
          <w:left w:w="62" w:type="dxa"/>
          <w:right w:w="62" w:type="dxa"/>
        </w:tblCellMar>
        <w:tblLook w:val="0000"/>
      </w:tblPr>
      <w:tblGrid>
        <w:gridCol w:w="2565"/>
        <w:gridCol w:w="5957"/>
      </w:tblGrid>
      <w:tr w:rsidTr="00CA505F">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r w:rsidRPr="004E7415">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PERFORMANCE CRITERIA</w:t>
            </w:r>
          </w:p>
        </w:tc>
      </w:tr>
      <w:tr w:rsidTr="00CA505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t>Prepare for cloth construction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
            </w:pPr>
            <w:r w:rsidRPr="004E7415">
              <w:t>1.</w:t>
            </w:r>
            <w:r w:rsidRPr="004E7415">
              <w:tab/>
              <w:t xml:space="preserve">Liaise with relevant </w:t>
            </w:r>
            <w:r w:rsidRPr="004E7415">
              <w:rPr>
                <w:rStyle w:val="BoldandItalics"/>
              </w:rPr>
              <w:t>production personnel</w:t>
            </w:r>
            <w:r w:rsidRPr="004E7415">
              <w:t xml:space="preserve"> to ascertain and confirm </w:t>
            </w:r>
            <w:r w:rsidRPr="004E7415">
              <w:rPr>
                <w:rStyle w:val="BoldandItalics"/>
              </w:rPr>
              <w:t>production requirements</w:t>
            </w:r>
          </w:p>
          <w:p w:rsidR="00000000" w:rsidRPr="004E7415" w:rsidP="004E7415">
            <w:pPr>
              <w:pStyle w:val="List"/>
            </w:pPr>
            <w:r w:rsidRPr="004E7415">
              <w:t>2.</w:t>
            </w:r>
            <w:r w:rsidRPr="004E7415">
              <w:tab/>
              <w:t xml:space="preserve">Interpret available </w:t>
            </w:r>
            <w:r w:rsidRPr="004E7415">
              <w:rPr>
                <w:rStyle w:val="BoldandItalics"/>
              </w:rPr>
              <w:t>documentation</w:t>
            </w:r>
            <w:r w:rsidRPr="004E7415">
              <w:t xml:space="preserve"> to determine required q</w:t>
            </w:r>
            <w:r w:rsidRPr="004E7415">
              <w:t xml:space="preserve">uantities and measurements for planned construction of </w:t>
            </w:r>
            <w:r w:rsidRPr="004E7415">
              <w:rPr>
                <w:rStyle w:val="BoldandItalics"/>
              </w:rPr>
              <w:t>scenic art cloths</w:t>
            </w:r>
          </w:p>
          <w:p w:rsidR="00000000" w:rsidP="004E7415">
            <w:pPr>
              <w:pStyle w:val="List"/>
              <w:rPr>
                <w:lang w:val="en-NZ"/>
              </w:rPr>
            </w:pPr>
            <w:r w:rsidRPr="004E7415">
              <w:t>3.</w:t>
            </w:r>
            <w:r w:rsidRPr="004E7415">
              <w:tab/>
              <w:t xml:space="preserve">Select requisite tools, </w:t>
            </w:r>
            <w:r w:rsidRPr="004E7415">
              <w:rPr>
                <w:rStyle w:val="BoldandItalics"/>
              </w:rPr>
              <w:t>equipment</w:t>
            </w:r>
            <w:r w:rsidRPr="004E7415">
              <w:t xml:space="preserve"> and </w:t>
            </w:r>
            <w:r w:rsidRPr="004E7415">
              <w:rPr>
                <w:rStyle w:val="BoldandItalics"/>
              </w:rPr>
              <w:t>materials</w:t>
            </w:r>
            <w:r w:rsidRPr="004E7415">
              <w:t xml:space="preserve"> according to design specifications</w:t>
            </w:r>
          </w:p>
        </w:tc>
      </w:tr>
      <w:tr w:rsidTr="00CA505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t>Construct scenic art cloths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
            </w:pPr>
            <w:r w:rsidRPr="004E7415">
              <w:t>4.</w:t>
            </w:r>
            <w:r w:rsidRPr="004E7415">
              <w:tab/>
              <w:t>Apply appropriate techniques for layout of scenic art cloths</w:t>
            </w:r>
          </w:p>
          <w:p w:rsidR="00000000" w:rsidRPr="004E7415" w:rsidP="004E7415">
            <w:pPr>
              <w:pStyle w:val="List"/>
            </w:pPr>
            <w:r w:rsidRPr="004E7415">
              <w:t>5.</w:t>
            </w:r>
            <w:r w:rsidRPr="004E7415">
              <w:tab/>
            </w:r>
            <w:r w:rsidRPr="004E7415">
              <w:t xml:space="preserve">Evaluate construction of </w:t>
            </w:r>
            <w:r w:rsidRPr="004E7415">
              <w:rPr>
                <w:rStyle w:val="BoldandItalics"/>
              </w:rPr>
              <w:t>scenic art elements</w:t>
            </w:r>
            <w:r w:rsidRPr="004E7415">
              <w:t xml:space="preserve"> to ensure they meet design and </w:t>
            </w:r>
            <w:r w:rsidRPr="004E7415">
              <w:rPr>
                <w:rStyle w:val="BoldandItalics"/>
              </w:rPr>
              <w:t>production</w:t>
            </w:r>
            <w:r w:rsidRPr="004E7415">
              <w:t xml:space="preserve"> specifications</w:t>
            </w:r>
          </w:p>
          <w:p w:rsidR="00000000" w:rsidRPr="004E7415" w:rsidP="004E7415">
            <w:pPr>
              <w:pStyle w:val="List"/>
            </w:pPr>
            <w:r w:rsidRPr="004E7415">
              <w:t>6.</w:t>
            </w:r>
            <w:r w:rsidRPr="004E7415">
              <w:tab/>
              <w:t>Seek feedback on work in progress with relevant production personnel and make adjustments as required</w:t>
            </w:r>
          </w:p>
          <w:p w:rsidR="00000000" w:rsidP="004E7415">
            <w:pPr>
              <w:pStyle w:val="List"/>
              <w:rPr>
                <w:lang w:val="en-NZ"/>
              </w:rPr>
            </w:pPr>
            <w:r w:rsidRPr="004E7415">
              <w:t>7.</w:t>
            </w:r>
            <w:r w:rsidRPr="004E7415">
              <w:tab/>
              <w:t xml:space="preserve">Complete all work with due regard to </w:t>
            </w:r>
            <w:r w:rsidRPr="004E7415">
              <w:rPr>
                <w:rStyle w:val="BoldandItalics"/>
              </w:rPr>
              <w:t>OHS regul</w:t>
            </w:r>
            <w:r w:rsidRPr="004E7415">
              <w:rPr>
                <w:rStyle w:val="BoldandItalics"/>
              </w:rPr>
              <w:t>ations</w:t>
            </w:r>
            <w:r w:rsidRPr="004E7415">
              <w:t xml:space="preserve"> and enterprise procedures</w:t>
            </w:r>
          </w:p>
        </w:tc>
      </w:tr>
      <w:tr w:rsidTr="00CA505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t>Prime and store cloth</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
            </w:pPr>
            <w:r w:rsidRPr="004E7415">
              <w:t>8.</w:t>
            </w:r>
            <w:r w:rsidRPr="004E7415">
              <w:tab/>
              <w:t>Apply appropriate materials to scenic art cloths in preparation for artwork</w:t>
            </w:r>
          </w:p>
          <w:p w:rsidR="00000000" w:rsidRPr="004E7415" w:rsidP="004E7415">
            <w:pPr>
              <w:pStyle w:val="List"/>
            </w:pPr>
            <w:r w:rsidRPr="004E7415">
              <w:t>9.</w:t>
            </w:r>
            <w:r w:rsidRPr="004E7415">
              <w:tab/>
              <w:t>Label and code each scenic art element for identification during production phase</w:t>
            </w:r>
          </w:p>
          <w:p w:rsidR="00000000" w:rsidRPr="004E7415" w:rsidP="004E7415">
            <w:pPr>
              <w:pStyle w:val="List"/>
            </w:pPr>
            <w:r w:rsidRPr="004E7415">
              <w:t>10.</w:t>
            </w:r>
            <w:r w:rsidRPr="004E7415">
              <w:tab/>
              <w:t>Store scenic art cloth and other</w:t>
            </w:r>
            <w:r w:rsidRPr="004E7415">
              <w:t xml:space="preserve"> elements according to enterprise procedures</w:t>
            </w:r>
          </w:p>
          <w:p w:rsidR="00000000" w:rsidRPr="004E7415" w:rsidP="004E7415">
            <w:pPr>
              <w:pStyle w:val="List"/>
            </w:pPr>
            <w:r w:rsidRPr="004E7415">
              <w:t>11.</w:t>
            </w:r>
            <w:r w:rsidRPr="004E7415">
              <w:tab/>
              <w:t>Finalise and distribute documentation to relevant production personnel as required</w:t>
            </w:r>
          </w:p>
          <w:p w:rsidR="00000000" w:rsidRPr="004E7415" w:rsidP="004E7415">
            <w:pPr>
              <w:pStyle w:val="List"/>
            </w:pPr>
            <w:r w:rsidRPr="004E7415">
              <w:t>12.</w:t>
            </w:r>
            <w:r w:rsidRPr="004E7415">
              <w:tab/>
              <w:t>Review own work and identify areas for improvement</w:t>
            </w:r>
          </w:p>
        </w:tc>
      </w:tr>
    </w:tbl>
    <w:p w:rsidR="00000000" w:rsidRPr="004E7415" w:rsidP="004E7415">
      <w:pPr>
        <w:pStyle w:val="BodyText"/>
      </w:pPr>
    </w:p>
    <w:p w:rsidR="00000000" w:rsidRPr="004E7415" w:rsidP="004E7415">
      <w:pPr>
        <w:pStyle w:val="AllowPageBreak"/>
      </w:pPr>
    </w:p>
    <w:p w:rsidR="00000000" w:rsidRPr="004E7415" w:rsidP="004E7415">
      <w:pPr>
        <w:pStyle w:val="Heading1"/>
      </w:pPr>
      <w:bookmarkStart w:id="9" w:name="O_72119"/>
      <w:bookmarkEnd w:id="9"/>
      <w:r w:rsidRPr="004E7415">
        <w:t>Required Skills and Knowledge</w:t>
      </w:r>
    </w:p>
    <w:tbl>
      <w:tblPr>
        <w:tblW w:w="0" w:type="auto"/>
        <w:tblLayout w:type="fixed"/>
        <w:tblCellMar>
          <w:left w:w="62" w:type="dxa"/>
          <w:right w:w="62" w:type="dxa"/>
        </w:tblCellMar>
        <w:tblLook w:val="0000"/>
      </w:tblPr>
      <w:tblGrid>
        <w:gridCol w:w="8522"/>
      </w:tblGrid>
      <w:tr w:rsidTr="00CA50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REQUIRED SKILLS AND KN</w:t>
            </w:r>
            <w:r w:rsidRPr="004E7415">
              <w:rPr>
                <w:rStyle w:val="SpecialBold"/>
              </w:rPr>
              <w:t>OWLEDGE</w:t>
            </w:r>
          </w:p>
        </w:tc>
      </w:tr>
      <w:tr w:rsidTr="00CA50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t>This section describes the skills and knowledge required for this unit.</w:t>
            </w:r>
          </w:p>
        </w:tc>
      </w:tr>
      <w:tr w:rsidTr="00CA5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Required skills</w:t>
            </w:r>
          </w:p>
        </w:tc>
      </w:tr>
      <w:tr w:rsidTr="00CA5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communication and teamwork skills sufficient to:</w:t>
            </w:r>
          </w:p>
          <w:p w:rsidR="00000000" w:rsidRPr="004E7415" w:rsidP="004E7415">
            <w:pPr>
              <w:pStyle w:val="ListBullet2"/>
            </w:pPr>
            <w:r w:rsidRPr="004E7415">
              <w:t xml:space="preserve">liaise with relevant production personnel, e.g. scenic art designer, scenic artists and </w:t>
            </w:r>
            <w:r w:rsidRPr="004E7415">
              <w:t>set construction crew</w:t>
            </w:r>
          </w:p>
          <w:p w:rsidR="00000000" w:rsidRPr="004E7415" w:rsidP="004E7415">
            <w:pPr>
              <w:pStyle w:val="ListBullet2"/>
            </w:pPr>
            <w:r w:rsidRPr="004E7415">
              <w:t>understand and carry out instructions and creative directions as required</w:t>
            </w:r>
          </w:p>
          <w:p w:rsidR="00000000" w:rsidRPr="004E7415" w:rsidP="004E7415">
            <w:pPr>
              <w:pStyle w:val="ListBullet2"/>
            </w:pPr>
            <w:r w:rsidRPr="004E7415">
              <w:t xml:space="preserve">complete routine workplace documentation </w:t>
            </w:r>
          </w:p>
          <w:p w:rsidR="00000000" w:rsidRPr="004E7415" w:rsidP="004E7415">
            <w:pPr>
              <w:pStyle w:val="ListBullet2"/>
            </w:pPr>
            <w:r w:rsidRPr="004E7415">
              <w:t>work effectively as a team member</w:t>
            </w:r>
          </w:p>
          <w:p w:rsidR="00000000" w:rsidRPr="004E7415" w:rsidP="004E7415">
            <w:pPr>
              <w:pStyle w:val="ListBullet"/>
            </w:pPr>
            <w:r w:rsidRPr="004E7415">
              <w:t xml:space="preserve">literacy and numeracy skills sufficient to accurately interpret scale drawings and </w:t>
            </w:r>
            <w:r w:rsidRPr="004E7415">
              <w:t xml:space="preserve">measurements </w:t>
            </w:r>
          </w:p>
          <w:p w:rsidR="00000000" w:rsidRPr="004E7415" w:rsidP="004E7415">
            <w:pPr>
              <w:pStyle w:val="ListBullet"/>
            </w:pPr>
            <w:r w:rsidRPr="004E7415">
              <w:t xml:space="preserve">technical skills sufficient to use a range of hand and power tools and materials to prepare scenic art cloths </w:t>
            </w:r>
          </w:p>
          <w:p w:rsidR="00000000" w:rsidRPr="004E7415" w:rsidP="004E7415">
            <w:pPr>
              <w:pStyle w:val="ListBullet"/>
            </w:pPr>
            <w:r w:rsidRPr="004E7415">
              <w:t>self-management and planning skills sufficient to:</w:t>
            </w:r>
          </w:p>
          <w:p w:rsidR="00000000" w:rsidRPr="004E7415" w:rsidP="004E7415">
            <w:pPr>
              <w:pStyle w:val="ListBullet2"/>
            </w:pPr>
            <w:r w:rsidRPr="004E7415">
              <w:t>prioritise work tasks</w:t>
            </w:r>
          </w:p>
          <w:p w:rsidR="00000000" w:rsidRPr="004E7415" w:rsidP="004E7415">
            <w:pPr>
              <w:pStyle w:val="ListBullet2"/>
            </w:pPr>
            <w:r w:rsidRPr="004E7415">
              <w:t>work under pressure and meet deadlines</w:t>
            </w:r>
          </w:p>
          <w:p w:rsidR="00000000" w:rsidRPr="004E7415" w:rsidP="004E7415">
            <w:pPr>
              <w:pStyle w:val="ListBullet2"/>
            </w:pPr>
            <w:r w:rsidRPr="004E7415">
              <w:t>seek expert assist</w:t>
            </w:r>
            <w:r w:rsidRPr="004E7415">
              <w:t>ance when problems arise</w:t>
            </w:r>
          </w:p>
          <w:p w:rsidR="00000000" w:rsidRPr="004E7415" w:rsidP="004E7415">
            <w:pPr>
              <w:pStyle w:val="ListBullet2"/>
            </w:pPr>
            <w:r w:rsidRPr="004E7415">
              <w:t>label and store finished scenic art elements in an orderly manner</w:t>
            </w:r>
          </w:p>
          <w:p w:rsidR="00000000" w:rsidP="004E7415">
            <w:pPr>
              <w:pStyle w:val="ListBullet2"/>
              <w:rPr>
                <w:lang w:val="en-NZ"/>
              </w:rPr>
            </w:pPr>
            <w:r w:rsidRPr="004E7415">
              <w:t>maintain a clean and safe work area</w:t>
            </w:r>
          </w:p>
        </w:tc>
      </w:tr>
      <w:tr w:rsidTr="00CA5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Required knowledge</w:t>
            </w:r>
          </w:p>
        </w:tc>
      </w:tr>
      <w:tr w:rsidTr="00CA50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industry knowledge, including:</w:t>
            </w:r>
          </w:p>
          <w:p w:rsidR="00000000" w:rsidRPr="004E7415" w:rsidP="004E7415">
            <w:pPr>
              <w:pStyle w:val="ListBullet2"/>
            </w:pPr>
            <w:r w:rsidRPr="004E7415">
              <w:t xml:space="preserve">roles and responsibilities of personnel involved in designing and realising productions </w:t>
            </w:r>
          </w:p>
          <w:p w:rsidR="00000000" w:rsidRPr="004E7415" w:rsidP="004E7415">
            <w:pPr>
              <w:pStyle w:val="ListBullet2"/>
            </w:pPr>
            <w:r w:rsidRPr="004E7415">
              <w:t xml:space="preserve">understanding the artistic and technical elements of productions </w:t>
            </w:r>
          </w:p>
          <w:p w:rsidR="00000000" w:rsidRPr="004E7415" w:rsidP="004E7415">
            <w:pPr>
              <w:pStyle w:val="ListBullet2"/>
            </w:pPr>
            <w:r w:rsidRPr="004E7415">
              <w:t>terminology associated with production scheduling</w:t>
            </w:r>
          </w:p>
          <w:p w:rsidR="00000000" w:rsidRPr="004E7415" w:rsidP="004E7415">
            <w:pPr>
              <w:pStyle w:val="ListBullet"/>
            </w:pPr>
            <w:r w:rsidRPr="004E7415">
              <w:t>characteristics of a range of materialsused inscen</w:t>
            </w:r>
            <w:r w:rsidRPr="004E7415">
              <w:t>ic art, including paints andcloths</w:t>
            </w:r>
          </w:p>
          <w:p w:rsidR="00000000" w:rsidRPr="004E7415" w:rsidP="004E7415">
            <w:pPr>
              <w:pStyle w:val="ListBullet"/>
            </w:pPr>
            <w:r w:rsidRPr="004E7415">
              <w:t>scenic art design and construction processes</w:t>
            </w:r>
          </w:p>
          <w:p w:rsidR="00000000" w:rsidRPr="004E7415" w:rsidP="004E7415">
            <w:pPr>
              <w:pStyle w:val="ListBullet"/>
            </w:pPr>
            <w:r w:rsidRPr="004E7415">
              <w:t xml:space="preserve">different types of construction materials and techniques </w:t>
            </w:r>
          </w:p>
          <w:p w:rsidR="00000000" w:rsidRPr="004E7415" w:rsidP="004E7415">
            <w:pPr>
              <w:pStyle w:val="ListBullet"/>
            </w:pPr>
            <w:r w:rsidRPr="004E7415">
              <w:t>familiarity with storage and identification processes and systems</w:t>
            </w:r>
          </w:p>
          <w:p w:rsidR="00000000" w:rsidRPr="004E7415" w:rsidP="004E7415">
            <w:pPr>
              <w:pStyle w:val="ListBullet"/>
            </w:pPr>
            <w:r w:rsidRPr="004E7415">
              <w:t>methods for the safe handling of hazardous materials</w:t>
            </w:r>
          </w:p>
          <w:p w:rsidR="00000000" w:rsidRPr="004E7415" w:rsidP="004E7415">
            <w:pPr>
              <w:pStyle w:val="ListBullet"/>
            </w:pPr>
            <w:r w:rsidRPr="004E7415">
              <w:t>OHS standards as they apply to preparing and priming scenic art cloths</w:t>
            </w:r>
          </w:p>
        </w:tc>
      </w:tr>
    </w:tbl>
    <w:p w:rsidR="00000000" w:rsidRPr="004E7415" w:rsidP="004E7415">
      <w:pPr>
        <w:pStyle w:val="BodyText"/>
      </w:pPr>
    </w:p>
    <w:p w:rsidR="00000000" w:rsidRPr="004E7415" w:rsidP="004E7415">
      <w:pPr>
        <w:pStyle w:val="AllowPageBreak"/>
      </w:pPr>
    </w:p>
    <w:p w:rsidR="00000000" w:rsidRPr="004E7415" w:rsidP="004E7415">
      <w:pPr>
        <w:pStyle w:val="Heading1"/>
      </w:pPr>
      <w:bookmarkStart w:id="10" w:name="O_72120"/>
      <w:bookmarkEnd w:id="10"/>
      <w:r w:rsidRPr="004E7415">
        <w:t>Evidence Guide</w:t>
      </w:r>
    </w:p>
    <w:tbl>
      <w:tblPr>
        <w:tblW w:w="9570" w:type="dxa"/>
        <w:tblLayout w:type="fixed"/>
        <w:tblCellMar>
          <w:left w:w="62" w:type="dxa"/>
          <w:right w:w="62" w:type="dxa"/>
        </w:tblCellMar>
        <w:tblLook w:val="0000"/>
      </w:tblPr>
      <w:tblGrid>
        <w:gridCol w:w="3908"/>
        <w:gridCol w:w="5662"/>
      </w:tblGrid>
      <w:tr w:rsidTr="00CA50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EVIDENCE GUIDE</w:t>
            </w:r>
          </w:p>
        </w:tc>
      </w:tr>
      <w:tr w:rsidTr="00CA50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t>The Evidence Guide provides advice on assessment and must be read in conjunction with the performance criteria, required skills and knowledge, range statement and the Assessment Guidelines for the Training Package.</w:t>
            </w:r>
          </w:p>
        </w:tc>
      </w:tr>
      <w:tr w:rsidTr="00CA5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p>
        </w:tc>
      </w:tr>
      <w:tr w:rsidTr="00CA5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Critical aspec</w:t>
            </w:r>
            <w:r w:rsidRPr="004E741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r w:rsidRPr="004E7415">
              <w:t>Evidence of the following is essential:</w:t>
            </w:r>
          </w:p>
          <w:p w:rsidR="00000000" w:rsidRPr="004E7415" w:rsidP="004E7415">
            <w:pPr>
              <w:pStyle w:val="ListBullet"/>
            </w:pPr>
            <w:r w:rsidRPr="004E7415">
              <w:t>ability to:</w:t>
            </w:r>
          </w:p>
          <w:p w:rsidR="00000000" w:rsidRPr="004E7415" w:rsidP="004E7415">
            <w:pPr>
              <w:pStyle w:val="ListBullet2"/>
            </w:pPr>
            <w:r w:rsidRPr="004E7415">
              <w:t>organise and store scenic art elements in line with production requirements</w:t>
            </w:r>
          </w:p>
          <w:p w:rsidR="00000000" w:rsidRPr="004E7415" w:rsidP="004E7415">
            <w:pPr>
              <w:pStyle w:val="ListBullet2"/>
            </w:pPr>
            <w:r w:rsidRPr="004E7415">
              <w:t>demonstrate attention to detail when preparing and priming scenic art cloths</w:t>
            </w:r>
          </w:p>
          <w:p w:rsidR="00000000" w:rsidRPr="004E7415" w:rsidP="004E7415">
            <w:pPr>
              <w:pStyle w:val="ListBullet2"/>
            </w:pPr>
            <w:r w:rsidRPr="004E7415">
              <w:t>follow directions and instructions</w:t>
            </w:r>
          </w:p>
          <w:p w:rsidR="00000000" w:rsidRPr="004E7415" w:rsidP="004E7415">
            <w:pPr>
              <w:pStyle w:val="ListBullet2"/>
            </w:pPr>
            <w:r w:rsidRPr="004E7415">
              <w:t>correctly interpret scenic art specifications and documentation</w:t>
            </w:r>
          </w:p>
          <w:p w:rsidR="00000000" w:rsidRPr="004E7415" w:rsidP="004E7415">
            <w:pPr>
              <w:pStyle w:val="ListBullet2"/>
            </w:pPr>
            <w:r w:rsidRPr="004E7415">
              <w:t>handle hazardous materials and equipment in a safe manner</w:t>
            </w:r>
          </w:p>
          <w:p w:rsidR="00000000" w:rsidP="004E7415">
            <w:pPr>
              <w:pStyle w:val="ListBullet"/>
              <w:rPr>
                <w:lang w:val="en-NZ"/>
              </w:rPr>
            </w:pPr>
            <w:r w:rsidRPr="004E7415">
              <w:t>collaborative approac</w:t>
            </w:r>
            <w:r w:rsidRPr="004E7415">
              <w:t>h to work.</w:t>
            </w:r>
          </w:p>
        </w:tc>
      </w:tr>
      <w:tr w:rsidTr="00CA5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r w:rsidRPr="004E7415">
              <w:t>Assessment must ensure:</w:t>
            </w:r>
          </w:p>
          <w:p w:rsidR="00000000" w:rsidRPr="004E7415" w:rsidP="004E7415">
            <w:pPr>
              <w:pStyle w:val="ListBullet"/>
            </w:pPr>
            <w:r w:rsidRPr="004E7415">
              <w:t>completion of scenic art preparation tasks within typical workplace time constraints</w:t>
            </w:r>
          </w:p>
          <w:p w:rsidR="00000000" w:rsidRPr="004E7415" w:rsidP="004E7415">
            <w:pPr>
              <w:pStyle w:val="ListBullet"/>
            </w:pPr>
            <w:r w:rsidRPr="004E7415">
              <w:t>access to the tools, materials and equipment required to prepare scenic art cloths</w:t>
            </w:r>
          </w:p>
          <w:p w:rsidR="00000000" w:rsidRPr="004E7415" w:rsidP="004E7415">
            <w:pPr>
              <w:pStyle w:val="ListBullet"/>
            </w:pPr>
            <w:r w:rsidRPr="004E7415">
              <w:t>access to productions requiring scenic art cloths</w:t>
            </w:r>
          </w:p>
          <w:p w:rsidR="00000000" w:rsidRPr="004E7415" w:rsidP="004E7415">
            <w:pPr>
              <w:pStyle w:val="ListBullet"/>
            </w:pPr>
            <w:r w:rsidRPr="004E7415">
              <w:t>access to appropriate learning and assessment support when required</w:t>
            </w:r>
          </w:p>
          <w:p w:rsidR="00000000" w:rsidP="004E7415">
            <w:pPr>
              <w:pStyle w:val="ListBullet"/>
              <w:rPr>
                <w:lang w:val="en-NZ"/>
              </w:rPr>
            </w:pPr>
            <w:r w:rsidRPr="004E7415">
              <w:t>use of culturally appropriate processes and techniques appropriate to the language and literacy capacity of learners and the work being pe</w:t>
            </w:r>
            <w:r w:rsidRPr="004E7415">
              <w:t>rformed.</w:t>
            </w:r>
          </w:p>
        </w:tc>
      </w:tr>
      <w:tr w:rsidTr="00CA5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r w:rsidRPr="004E7415">
              <w:t xml:space="preserve">A range of assessment methods should be used to assess practical skills and knowledge. The following examples are appropriate for this unit: </w:t>
            </w:r>
          </w:p>
          <w:p w:rsidR="00000000" w:rsidRPr="004E7415" w:rsidP="004E7415">
            <w:pPr>
              <w:pStyle w:val="ListBullet"/>
            </w:pPr>
            <w:r w:rsidRPr="004E7415">
              <w:t xml:space="preserve">direct questioning combined with review of portfolios of evidence and third-party </w:t>
            </w:r>
            <w:r w:rsidRPr="004E7415">
              <w:t>workplace reports of on-the-job performance</w:t>
            </w:r>
          </w:p>
          <w:p w:rsidR="00000000" w:rsidRPr="004E7415" w:rsidP="004E7415">
            <w:pPr>
              <w:pStyle w:val="ListBullet"/>
            </w:pPr>
            <w:r w:rsidRPr="004E7415">
              <w:t>direct observation of the candidate preparing and priming scenic art cloths</w:t>
            </w:r>
          </w:p>
          <w:p w:rsidR="00000000" w:rsidRPr="004E7415" w:rsidP="004E7415">
            <w:pPr>
              <w:pStyle w:val="ListBullet"/>
            </w:pPr>
            <w:r w:rsidRPr="004E7415">
              <w:t>inspection of scenic art cloths prepared by the candidate to determine whether correct procedures have been followed and production requ</w:t>
            </w:r>
            <w:r w:rsidRPr="004E7415">
              <w:t>irements have been met</w:t>
            </w:r>
          </w:p>
          <w:p w:rsidR="00000000" w:rsidP="004E7415">
            <w:pPr>
              <w:pStyle w:val="ListBullet"/>
              <w:rPr>
                <w:lang w:val="en-NZ"/>
              </w:rPr>
            </w:pPr>
            <w:r w:rsidRPr="004E7415">
              <w:t>written or oral questioning to test knowledge as listed in the required skills and knowledge section of this unit.</w:t>
            </w:r>
          </w:p>
        </w:tc>
      </w:tr>
      <w:tr w:rsidTr="00CA50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r w:rsidRPr="004E7415">
              <w:t>Holistic assessment with other units relevant to the industry sector, workplace and job role is recommended, for example:</w:t>
            </w:r>
          </w:p>
          <w:p w:rsidR="00000000" w:rsidRPr="004E7415" w:rsidP="004E7415">
            <w:pPr>
              <w:pStyle w:val="ListBullet"/>
            </w:pPr>
            <w:r w:rsidRPr="004E7415">
              <w:t>CUESCE05B Apply a general knowledge of scenic art</w:t>
            </w:r>
          </w:p>
          <w:p w:rsidR="00000000" w:rsidRPr="004E7415" w:rsidP="004E7415">
            <w:pPr>
              <w:pStyle w:val="ListBullet"/>
            </w:pPr>
            <w:r w:rsidRPr="004E7415">
              <w:t>CUFSCE202A Repair, maintain and alter scenic art.</w:t>
            </w:r>
          </w:p>
        </w:tc>
      </w:tr>
    </w:tbl>
    <w:p w:rsidR="00000000" w:rsidRPr="004E7415" w:rsidP="004E7415">
      <w:pPr>
        <w:pStyle w:val="BodyText"/>
      </w:pPr>
    </w:p>
    <w:p w:rsidR="00000000" w:rsidRPr="004E7415" w:rsidP="004E7415">
      <w:pPr>
        <w:pStyle w:val="AllowPageBreak"/>
      </w:pPr>
    </w:p>
    <w:p w:rsidR="00000000" w:rsidRPr="004E7415" w:rsidP="004E7415">
      <w:pPr>
        <w:pStyle w:val="Heading1"/>
      </w:pPr>
      <w:bookmarkStart w:id="11" w:name="O_72121"/>
      <w:bookmarkEnd w:id="11"/>
      <w:r w:rsidRPr="004E7415">
        <w:t>Range Statement</w:t>
      </w:r>
    </w:p>
    <w:tbl>
      <w:tblPr>
        <w:tblW w:w="0" w:type="auto"/>
        <w:tblLayout w:type="fixed"/>
        <w:tblCellMar>
          <w:left w:w="62" w:type="dxa"/>
          <w:right w:w="62" w:type="dxa"/>
        </w:tblCellMar>
        <w:tblLook w:val="0000"/>
      </w:tblPr>
      <w:tblGrid>
        <w:gridCol w:w="3519"/>
        <w:gridCol w:w="5003"/>
      </w:tblGrid>
      <w:tr w:rsidTr="00CA50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RANGE STATEMENT</w:t>
            </w:r>
          </w:p>
        </w:tc>
      </w:tr>
      <w:tr w:rsidTr="00CA50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t>The range statement relates to the unit of competency as a whole. It allows for different work environments and situations that may affect performance. Bold italicised wording, if us</w:t>
            </w:r>
            <w:r w:rsidRPr="004E7415">
              <w:t>ed in the performance criteria, is detailed below. Essential operating conditions that may be present with training and assessment (depending on the work situation, needs of the candidate, accessibility of the item, and local industry and regional contexts</w:t>
            </w:r>
            <w:r w:rsidRPr="004E7415">
              <w:t>) may also be included.</w:t>
            </w:r>
          </w:p>
        </w:tc>
      </w:tr>
      <w:tr w:rsidTr="00CA505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BoldandItalics"/>
              </w:rPr>
              <w:t>Production personnel</w:t>
            </w:r>
            <w:r w:rsidRPr="004E741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art director</w:t>
            </w:r>
          </w:p>
          <w:p w:rsidR="00000000" w:rsidRPr="004E7415" w:rsidP="004E7415">
            <w:pPr>
              <w:pStyle w:val="ListBullet"/>
            </w:pPr>
            <w:r w:rsidRPr="004E7415">
              <w:t>director</w:t>
            </w:r>
          </w:p>
          <w:p w:rsidR="00000000" w:rsidRPr="004E7415" w:rsidP="004E7415">
            <w:pPr>
              <w:pStyle w:val="ListBullet"/>
            </w:pPr>
            <w:r w:rsidRPr="004E7415">
              <w:t>director of photography</w:t>
            </w:r>
          </w:p>
          <w:p w:rsidR="00000000" w:rsidRPr="004E7415" w:rsidP="004E7415">
            <w:pPr>
              <w:pStyle w:val="ListBullet"/>
            </w:pPr>
            <w:r w:rsidRPr="004E7415">
              <w:t xml:space="preserve">floor manager </w:t>
            </w:r>
          </w:p>
          <w:p w:rsidR="00000000" w:rsidRPr="004E7415" w:rsidP="004E7415">
            <w:pPr>
              <w:pStyle w:val="ListBullet"/>
            </w:pPr>
            <w:r w:rsidRPr="004E7415">
              <w:t>head of department</w:t>
            </w:r>
          </w:p>
          <w:p w:rsidR="00000000" w:rsidRPr="004E7415" w:rsidP="004E7415">
            <w:pPr>
              <w:pStyle w:val="ListBullet"/>
            </w:pPr>
            <w:r w:rsidRPr="004E7415">
              <w:t>painter and artist</w:t>
            </w:r>
          </w:p>
          <w:p w:rsidR="00000000" w:rsidRPr="004E7415" w:rsidP="004E7415">
            <w:pPr>
              <w:pStyle w:val="ListBullet"/>
            </w:pPr>
            <w:r w:rsidRPr="004E7415">
              <w:t>producer</w:t>
            </w:r>
          </w:p>
          <w:p w:rsidR="00000000" w:rsidRPr="004E7415" w:rsidP="004E7415">
            <w:pPr>
              <w:pStyle w:val="ListBullet"/>
            </w:pPr>
            <w:r w:rsidRPr="004E7415">
              <w:t>production designer</w:t>
            </w:r>
          </w:p>
          <w:p w:rsidR="00000000" w:rsidRPr="004E7415" w:rsidP="004E7415">
            <w:pPr>
              <w:pStyle w:val="ListBullet"/>
            </w:pPr>
            <w:r w:rsidRPr="004E7415">
              <w:t>production manager</w:t>
            </w:r>
          </w:p>
          <w:p w:rsidR="00000000" w:rsidRPr="004E7415" w:rsidP="004E7415">
            <w:pPr>
              <w:pStyle w:val="ListBullet"/>
            </w:pPr>
            <w:r w:rsidRPr="004E7415">
              <w:t>scenic art department personnel</w:t>
            </w:r>
          </w:p>
          <w:p w:rsidR="00000000" w:rsidRPr="004E7415" w:rsidP="004E7415">
            <w:pPr>
              <w:pStyle w:val="ListBullet"/>
            </w:pPr>
            <w:r w:rsidRPr="004E7415">
              <w:t>scenic art designer</w:t>
            </w:r>
          </w:p>
          <w:p w:rsidR="00000000" w:rsidRPr="004E7415" w:rsidP="004E7415">
            <w:pPr>
              <w:pStyle w:val="ListBullet"/>
            </w:pPr>
            <w:r w:rsidRPr="004E7415">
              <w:t>scenic art production staff</w:t>
            </w:r>
          </w:p>
          <w:p w:rsidR="00000000" w:rsidRPr="004E7415" w:rsidP="004E7415">
            <w:pPr>
              <w:pStyle w:val="ListBullet"/>
            </w:pPr>
            <w:r w:rsidRPr="004E7415">
              <w:t>set designer</w:t>
            </w:r>
          </w:p>
          <w:p w:rsidR="00000000" w:rsidRPr="004E7415" w:rsidP="004E7415">
            <w:pPr>
              <w:pStyle w:val="ListBullet"/>
            </w:pPr>
            <w:r w:rsidRPr="004E7415">
              <w:t>sets maker, e.g. carpenter</w:t>
            </w:r>
          </w:p>
          <w:p w:rsidR="00000000" w:rsidRPr="004E7415" w:rsidP="004E7415">
            <w:pPr>
              <w:pStyle w:val="ListBullet"/>
            </w:pPr>
            <w:r w:rsidRPr="004E7415">
              <w:t>sets manager</w:t>
            </w:r>
          </w:p>
          <w:p w:rsidR="00000000" w:rsidRPr="004E7415" w:rsidP="004E7415">
            <w:pPr>
              <w:pStyle w:val="ListBullet"/>
            </w:pPr>
            <w:r w:rsidRPr="004E7415">
              <w:t>sets storeman</w:t>
            </w:r>
          </w:p>
          <w:p w:rsidR="00000000" w:rsidRPr="004E7415" w:rsidP="004E7415">
            <w:pPr>
              <w:pStyle w:val="ListBullet"/>
            </w:pPr>
            <w:r w:rsidRPr="004E7415">
              <w:t>stand-by sets</w:t>
            </w:r>
          </w:p>
          <w:p w:rsidR="00000000" w:rsidRPr="004E7415" w:rsidP="004E7415">
            <w:pPr>
              <w:pStyle w:val="ListBullet"/>
            </w:pPr>
            <w:r w:rsidRPr="004E7415">
              <w:t>supervisor</w:t>
            </w:r>
          </w:p>
          <w:p w:rsidR="00000000" w:rsidRPr="004E7415" w:rsidP="004E7415">
            <w:pPr>
              <w:pStyle w:val="ListBullet"/>
            </w:pPr>
            <w:r w:rsidRPr="004E7415">
              <w:t>technical director</w:t>
            </w:r>
          </w:p>
          <w:p w:rsidR="00000000" w:rsidP="004E7415">
            <w:pPr>
              <w:pStyle w:val="ListBullet"/>
              <w:rPr>
                <w:lang w:val="en-NZ"/>
              </w:rPr>
            </w:pPr>
            <w:r w:rsidRPr="004E7415">
              <w:t>other technical/specialist staff.</w:t>
            </w:r>
          </w:p>
        </w:tc>
      </w:tr>
      <w:tr w:rsidTr="00CA505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BoldandItalics"/>
              </w:rPr>
              <w:t>Production requirements</w:t>
            </w:r>
            <w:r w:rsidRPr="004E741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 xml:space="preserve">application, e.g. practical or illusionary </w:t>
            </w:r>
          </w:p>
          <w:p w:rsidR="00000000" w:rsidRPr="004E7415" w:rsidP="004E7415">
            <w:pPr>
              <w:pStyle w:val="ListBullet"/>
            </w:pPr>
            <w:r w:rsidRPr="004E7415">
              <w:t>day and night</w:t>
            </w:r>
          </w:p>
          <w:p w:rsidR="00000000" w:rsidRPr="004E7415" w:rsidP="004E7415">
            <w:pPr>
              <w:pStyle w:val="ListBullet"/>
            </w:pPr>
            <w:r w:rsidRPr="004E7415">
              <w:t>deadlines</w:t>
            </w:r>
          </w:p>
          <w:p w:rsidR="00000000" w:rsidRPr="004E7415" w:rsidP="004E7415">
            <w:pPr>
              <w:pStyle w:val="ListBullet"/>
            </w:pPr>
            <w:r w:rsidRPr="004E7415">
              <w:t>fire proofing</w:t>
            </w:r>
          </w:p>
          <w:p w:rsidR="00000000" w:rsidRPr="004E7415" w:rsidP="004E7415">
            <w:pPr>
              <w:pStyle w:val="ListBullet"/>
            </w:pPr>
            <w:r w:rsidRPr="004E7415">
              <w:t>hazardous situations</w:t>
            </w:r>
          </w:p>
          <w:p w:rsidR="00000000" w:rsidRPr="004E7415" w:rsidP="004E7415">
            <w:pPr>
              <w:pStyle w:val="ListBullet"/>
            </w:pPr>
            <w:r w:rsidRPr="004E7415">
              <w:t>interior and exterior</w:t>
            </w:r>
          </w:p>
          <w:p w:rsidR="00000000" w:rsidRPr="004E7415" w:rsidP="004E7415">
            <w:pPr>
              <w:pStyle w:val="ListBullet"/>
            </w:pPr>
            <w:r w:rsidRPr="004E7415">
              <w:t>multiple locations</w:t>
            </w:r>
          </w:p>
          <w:p w:rsidR="00000000" w:rsidRPr="004E7415" w:rsidP="004E7415">
            <w:pPr>
              <w:pStyle w:val="ListBullet"/>
            </w:pPr>
            <w:r w:rsidRPr="004E7415">
              <w:t>opaque</w:t>
            </w:r>
          </w:p>
          <w:p w:rsidR="00000000" w:rsidRPr="004E7415" w:rsidP="004E7415">
            <w:pPr>
              <w:pStyle w:val="ListBullet"/>
            </w:pPr>
            <w:r w:rsidRPr="004E7415">
              <w:t>production schedules</w:t>
            </w:r>
          </w:p>
          <w:p w:rsidR="00000000" w:rsidRPr="004E7415" w:rsidP="004E7415">
            <w:pPr>
              <w:pStyle w:val="ListBullet"/>
            </w:pPr>
            <w:r w:rsidRPr="004E7415">
              <w:t>solid</w:t>
            </w:r>
          </w:p>
          <w:p w:rsidR="00000000" w:rsidP="004E7415">
            <w:pPr>
              <w:pStyle w:val="ListBullet"/>
              <w:rPr>
                <w:lang w:val="en-NZ"/>
              </w:rPr>
            </w:pPr>
            <w:r w:rsidRPr="004E7415">
              <w:t>special effects sets.</w:t>
            </w:r>
          </w:p>
        </w:tc>
      </w:tr>
      <w:tr w:rsidTr="00CA505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BoldandItalics"/>
              </w:rPr>
              <w:t>Documentation</w:t>
            </w:r>
            <w:r w:rsidRPr="004E741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colour charts</w:t>
            </w:r>
          </w:p>
          <w:p w:rsidR="00000000" w:rsidRPr="004E7415" w:rsidP="004E7415">
            <w:pPr>
              <w:pStyle w:val="ListBullet"/>
            </w:pPr>
            <w:r w:rsidRPr="004E7415">
              <w:t>computer generated</w:t>
            </w:r>
          </w:p>
          <w:p w:rsidR="00000000" w:rsidRPr="004E7415" w:rsidP="004E7415">
            <w:pPr>
              <w:pStyle w:val="ListBullet"/>
            </w:pPr>
            <w:r w:rsidRPr="004E7415">
              <w:t>confirmation of receipt and dispatch notes</w:t>
            </w:r>
          </w:p>
          <w:p w:rsidR="00000000" w:rsidRPr="004E7415" w:rsidP="004E7415">
            <w:pPr>
              <w:pStyle w:val="ListBullet"/>
            </w:pPr>
            <w:r w:rsidRPr="004E7415">
              <w:t>descriptive scenic art checklists</w:t>
            </w:r>
          </w:p>
          <w:p w:rsidR="00000000" w:rsidRPr="004E7415" w:rsidP="004E7415">
            <w:pPr>
              <w:pStyle w:val="ListBullet"/>
            </w:pPr>
            <w:r w:rsidRPr="004E7415">
              <w:t>fault reports</w:t>
            </w:r>
          </w:p>
          <w:p w:rsidR="00000000" w:rsidRPr="004E7415" w:rsidP="004E7415">
            <w:pPr>
              <w:pStyle w:val="ListBullet"/>
            </w:pPr>
            <w:r w:rsidRPr="004E7415">
              <w:t>hire agreements</w:t>
            </w:r>
          </w:p>
          <w:p w:rsidR="00000000" w:rsidRPr="004E7415" w:rsidP="004E7415">
            <w:pPr>
              <w:pStyle w:val="ListBullet"/>
            </w:pPr>
            <w:r w:rsidRPr="004E7415">
              <w:t>manually written</w:t>
            </w:r>
          </w:p>
          <w:p w:rsidR="00000000" w:rsidRPr="004E7415" w:rsidP="004E7415">
            <w:pPr>
              <w:pStyle w:val="ListBullet"/>
            </w:pPr>
            <w:r w:rsidRPr="004E7415">
              <w:t>manufacture schedules</w:t>
            </w:r>
          </w:p>
          <w:p w:rsidR="00000000" w:rsidRPr="004E7415" w:rsidP="004E7415">
            <w:pPr>
              <w:pStyle w:val="ListBullet"/>
            </w:pPr>
            <w:r w:rsidRPr="004E7415">
              <w:t>manufacturer specifications and instructions</w:t>
            </w:r>
          </w:p>
          <w:p w:rsidR="00000000" w:rsidRPr="004E7415" w:rsidP="004E7415">
            <w:pPr>
              <w:pStyle w:val="ListBullet"/>
            </w:pPr>
            <w:r w:rsidRPr="004E7415">
              <w:t>measurement charts</w:t>
            </w:r>
          </w:p>
          <w:p w:rsidR="00000000" w:rsidRPr="004E7415" w:rsidP="004E7415">
            <w:pPr>
              <w:pStyle w:val="ListBullet"/>
            </w:pPr>
            <w:r w:rsidRPr="004E7415">
              <w:t>memos of instruction</w:t>
            </w:r>
          </w:p>
          <w:p w:rsidR="00000000" w:rsidRPr="004E7415" w:rsidP="004E7415">
            <w:pPr>
              <w:pStyle w:val="ListBullet"/>
            </w:pPr>
            <w:r w:rsidRPr="004E7415">
              <w:t xml:space="preserve">paint </w:t>
            </w:r>
            <w:r w:rsidRPr="004E7415">
              <w:t>colour formulas</w:t>
            </w:r>
          </w:p>
          <w:p w:rsidR="00000000" w:rsidRPr="004E7415" w:rsidP="004E7415">
            <w:pPr>
              <w:pStyle w:val="ListBullet"/>
            </w:pPr>
            <w:r w:rsidRPr="004E7415">
              <w:t>production schedules</w:t>
            </w:r>
          </w:p>
          <w:p w:rsidR="00000000" w:rsidRPr="004E7415" w:rsidP="004E7415">
            <w:pPr>
              <w:pStyle w:val="ListBullet"/>
            </w:pPr>
            <w:r w:rsidRPr="004E7415">
              <w:t>running sheets</w:t>
            </w:r>
          </w:p>
          <w:p w:rsidR="00000000" w:rsidRPr="004E7415" w:rsidP="004E7415">
            <w:pPr>
              <w:pStyle w:val="ListBullet"/>
            </w:pPr>
            <w:r w:rsidRPr="004E7415">
              <w:t>scenic art breakdown lists</w:t>
            </w:r>
          </w:p>
          <w:p w:rsidR="00000000" w:rsidRPr="004E7415" w:rsidP="004E7415">
            <w:pPr>
              <w:pStyle w:val="ListBullet"/>
            </w:pPr>
            <w:r w:rsidRPr="004E7415">
              <w:t>scenic art design</w:t>
            </w:r>
          </w:p>
          <w:p w:rsidR="00000000" w:rsidRPr="004E7415" w:rsidP="004E7415">
            <w:pPr>
              <w:pStyle w:val="ListBullet"/>
            </w:pPr>
            <w:r w:rsidRPr="004E7415">
              <w:t>scenic art schedules and plans</w:t>
            </w:r>
          </w:p>
          <w:p w:rsidR="00000000" w:rsidRPr="004E7415" w:rsidP="004E7415">
            <w:pPr>
              <w:pStyle w:val="ListBullet"/>
            </w:pPr>
            <w:r w:rsidRPr="004E7415">
              <w:t>scripts</w:t>
            </w:r>
          </w:p>
          <w:p w:rsidR="00000000" w:rsidRPr="004E7415" w:rsidP="004E7415">
            <w:pPr>
              <w:pStyle w:val="ListBullet"/>
            </w:pPr>
            <w:r w:rsidRPr="004E7415">
              <w:t>sketches</w:t>
            </w:r>
          </w:p>
          <w:p w:rsidR="00000000" w:rsidRPr="004E7415" w:rsidP="004E7415">
            <w:pPr>
              <w:pStyle w:val="ListBullet"/>
            </w:pPr>
            <w:r w:rsidRPr="004E7415">
              <w:t>stock orders</w:t>
            </w:r>
          </w:p>
          <w:p w:rsidR="00000000" w:rsidRPr="004E7415" w:rsidP="004E7415">
            <w:pPr>
              <w:pStyle w:val="ListBullet"/>
            </w:pPr>
            <w:r w:rsidRPr="004E7415">
              <w:t>stock reports</w:t>
            </w:r>
          </w:p>
          <w:p w:rsidR="00000000" w:rsidP="004E7415">
            <w:pPr>
              <w:pStyle w:val="ListBullet"/>
              <w:rPr>
                <w:lang w:val="en-NZ"/>
              </w:rPr>
            </w:pPr>
            <w:r w:rsidRPr="004E7415">
              <w:t>technical drawings.</w:t>
            </w:r>
          </w:p>
        </w:tc>
      </w:tr>
      <w:tr w:rsidTr="00CA505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BoldandItalics"/>
              </w:rPr>
              <w:t>Scenic art cloth</w:t>
            </w:r>
            <w:r w:rsidRPr="004E741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canvas</w:t>
            </w:r>
          </w:p>
          <w:p w:rsidR="00000000" w:rsidRPr="004E7415" w:rsidP="004E7415">
            <w:pPr>
              <w:pStyle w:val="ListBullet"/>
            </w:pPr>
            <w:r w:rsidRPr="004E7415">
              <w:t>gauze</w:t>
            </w:r>
          </w:p>
          <w:p w:rsidR="00000000" w:rsidRPr="004E7415" w:rsidP="004E7415">
            <w:pPr>
              <w:pStyle w:val="ListBullet"/>
            </w:pPr>
            <w:r w:rsidRPr="004E7415">
              <w:t>leather</w:t>
            </w:r>
          </w:p>
          <w:p w:rsidR="00000000" w:rsidRPr="004E7415" w:rsidP="004E7415">
            <w:pPr>
              <w:pStyle w:val="ListBullet"/>
            </w:pPr>
            <w:r w:rsidRPr="004E7415">
              <w:t>muslin</w:t>
            </w:r>
          </w:p>
          <w:p w:rsidR="00000000" w:rsidRPr="004E7415" w:rsidP="004E7415">
            <w:pPr>
              <w:pStyle w:val="ListBullet"/>
            </w:pPr>
            <w:r w:rsidRPr="004E7415">
              <w:t>nessle</w:t>
            </w:r>
          </w:p>
          <w:p w:rsidR="00000000" w:rsidRPr="004E7415" w:rsidP="004E7415">
            <w:pPr>
              <w:pStyle w:val="ListBullet"/>
            </w:pPr>
            <w:r w:rsidRPr="004E7415">
              <w:t>silk</w:t>
            </w:r>
          </w:p>
          <w:p w:rsidR="00000000" w:rsidRPr="004E7415" w:rsidP="004E7415">
            <w:pPr>
              <w:pStyle w:val="ListBullet"/>
            </w:pPr>
            <w:r w:rsidRPr="004E7415">
              <w:t>synthetic fabrics</w:t>
            </w:r>
          </w:p>
          <w:p w:rsidR="00000000" w:rsidRPr="004E7415" w:rsidP="004E7415">
            <w:pPr>
              <w:pStyle w:val="ListBullet"/>
            </w:pPr>
            <w:r w:rsidRPr="004E7415">
              <w:t>velour</w:t>
            </w:r>
          </w:p>
          <w:p w:rsidR="00000000" w:rsidP="004E7415">
            <w:pPr>
              <w:pStyle w:val="ListBullet"/>
              <w:rPr>
                <w:lang w:val="en-NZ"/>
              </w:rPr>
            </w:pPr>
            <w:r w:rsidRPr="004E7415">
              <w:t>wool.</w:t>
            </w:r>
          </w:p>
        </w:tc>
      </w:tr>
      <w:tr w:rsidTr="00CA505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BoldandItalics"/>
              </w:rPr>
              <w:t>Equipment</w:t>
            </w:r>
            <w:r w:rsidRPr="004E741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brushes</w:t>
            </w:r>
          </w:p>
          <w:p w:rsidR="00000000" w:rsidRPr="004E7415" w:rsidP="004E7415">
            <w:pPr>
              <w:pStyle w:val="ListBullet"/>
            </w:pPr>
            <w:r w:rsidRPr="004E7415">
              <w:t>charcoal sticks</w:t>
            </w:r>
          </w:p>
          <w:p w:rsidR="00000000" w:rsidRPr="004E7415" w:rsidP="004E7415">
            <w:pPr>
              <w:pStyle w:val="ListBullet"/>
            </w:pPr>
            <w:r w:rsidRPr="004E7415">
              <w:t>conversion tables</w:t>
            </w:r>
          </w:p>
          <w:p w:rsidR="00000000" w:rsidRPr="004E7415" w:rsidP="004E7415">
            <w:pPr>
              <w:pStyle w:val="ListBullet"/>
            </w:pPr>
            <w:r w:rsidRPr="004E7415">
              <w:t>cutting boards and tables</w:t>
            </w:r>
          </w:p>
          <w:p w:rsidR="00000000" w:rsidRPr="004E7415" w:rsidP="004E7415">
            <w:pPr>
              <w:pStyle w:val="ListBullet"/>
            </w:pPr>
            <w:r w:rsidRPr="004E7415">
              <w:t>dyeing facilities</w:t>
            </w:r>
          </w:p>
          <w:p w:rsidR="00000000" w:rsidRPr="004E7415" w:rsidP="004E7415">
            <w:pPr>
              <w:pStyle w:val="ListBullet"/>
            </w:pPr>
            <w:r w:rsidRPr="004E7415">
              <w:t>gaffer tape</w:t>
            </w:r>
          </w:p>
          <w:p w:rsidR="00000000" w:rsidRPr="004E7415" w:rsidP="004E7415">
            <w:pPr>
              <w:pStyle w:val="ListBullet"/>
            </w:pPr>
            <w:r w:rsidRPr="004E7415">
              <w:t>glue guns</w:t>
            </w:r>
          </w:p>
          <w:p w:rsidR="00000000" w:rsidRPr="004E7415" w:rsidP="004E7415">
            <w:pPr>
              <w:pStyle w:val="ListBullet"/>
            </w:pPr>
            <w:r w:rsidRPr="004E7415">
              <w:t>graining combs</w:t>
            </w:r>
          </w:p>
          <w:p w:rsidR="00000000" w:rsidRPr="004E7415" w:rsidP="004E7415">
            <w:pPr>
              <w:pStyle w:val="ListBullet"/>
            </w:pPr>
            <w:r w:rsidRPr="004E7415">
              <w:t>hammers</w:t>
            </w:r>
          </w:p>
          <w:p w:rsidR="00000000" w:rsidRPr="004E7415" w:rsidP="004E7415">
            <w:pPr>
              <w:pStyle w:val="ListBullet"/>
            </w:pPr>
            <w:r w:rsidRPr="004E7415">
              <w:t>hopper guns</w:t>
            </w:r>
          </w:p>
          <w:p w:rsidR="00000000" w:rsidRPr="004E7415" w:rsidP="004E7415">
            <w:pPr>
              <w:pStyle w:val="ListBullet"/>
            </w:pPr>
            <w:r w:rsidRPr="004E7415">
              <w:t>measuring tapes</w:t>
            </w:r>
          </w:p>
          <w:p w:rsidR="00000000" w:rsidRPr="004E7415" w:rsidP="004E7415">
            <w:pPr>
              <w:pStyle w:val="ListBullet"/>
            </w:pPr>
            <w:r w:rsidRPr="004E7415">
              <w:t>rollers</w:t>
            </w:r>
          </w:p>
          <w:p w:rsidR="00000000" w:rsidRPr="004E7415" w:rsidP="004E7415">
            <w:pPr>
              <w:pStyle w:val="ListBullet"/>
            </w:pPr>
            <w:r w:rsidRPr="004E7415">
              <w:t>scissors and cutters</w:t>
            </w:r>
          </w:p>
          <w:p w:rsidR="00000000" w:rsidRPr="004E7415" w:rsidP="004E7415">
            <w:pPr>
              <w:pStyle w:val="ListBullet"/>
            </w:pPr>
            <w:r w:rsidRPr="004E7415">
              <w:t>sponges</w:t>
            </w:r>
          </w:p>
          <w:p w:rsidR="00000000" w:rsidRPr="004E7415" w:rsidP="004E7415">
            <w:pPr>
              <w:pStyle w:val="ListBullet"/>
            </w:pPr>
            <w:r w:rsidRPr="004E7415">
              <w:t>spray-guns</w:t>
            </w:r>
          </w:p>
          <w:p w:rsidR="00000000" w:rsidRPr="004E7415" w:rsidP="004E7415">
            <w:pPr>
              <w:pStyle w:val="ListBullet"/>
            </w:pPr>
            <w:r w:rsidRPr="004E7415">
              <w:t>stamps</w:t>
            </w:r>
          </w:p>
          <w:p w:rsidR="00000000" w:rsidRPr="004E7415" w:rsidP="004E7415">
            <w:pPr>
              <w:pStyle w:val="ListBullet"/>
            </w:pPr>
            <w:r w:rsidRPr="004E7415">
              <w:t>staplers</w:t>
            </w:r>
          </w:p>
          <w:p w:rsidR="00000000" w:rsidRPr="004E7415" w:rsidP="004E7415">
            <w:pPr>
              <w:pStyle w:val="ListBullet"/>
            </w:pPr>
            <w:r w:rsidRPr="004E7415">
              <w:t>tacks</w:t>
            </w:r>
          </w:p>
          <w:p w:rsidR="00000000" w:rsidP="004E7415">
            <w:pPr>
              <w:pStyle w:val="ListBullet"/>
              <w:rPr>
                <w:lang w:val="en-NZ"/>
              </w:rPr>
            </w:pPr>
            <w:r w:rsidRPr="004E7415">
              <w:t>tools, e.g. wire cutters, hammers and pliers.</w:t>
            </w:r>
          </w:p>
        </w:tc>
      </w:tr>
      <w:tr w:rsidTr="00CA505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BoldandItalics"/>
              </w:rPr>
              <w:t>Materials</w:t>
            </w:r>
            <w:r w:rsidRPr="004E741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adhesives</w:t>
            </w:r>
          </w:p>
          <w:p w:rsidR="00000000" w:rsidRPr="004E7415" w:rsidP="004E7415">
            <w:pPr>
              <w:pStyle w:val="ListBullet"/>
            </w:pPr>
            <w:r w:rsidRPr="004E7415">
              <w:t>dyes</w:t>
            </w:r>
          </w:p>
          <w:p w:rsidR="00000000" w:rsidRPr="004E7415" w:rsidP="004E7415">
            <w:pPr>
              <w:pStyle w:val="ListBullet"/>
            </w:pPr>
            <w:r w:rsidRPr="004E7415">
              <w:t>fire retardant</w:t>
            </w:r>
          </w:p>
          <w:p w:rsidR="00000000" w:rsidRPr="004E7415" w:rsidP="004E7415">
            <w:pPr>
              <w:pStyle w:val="ListBullet"/>
            </w:pPr>
            <w:r w:rsidRPr="004E7415">
              <w:t>primers</w:t>
            </w:r>
          </w:p>
          <w:p w:rsidR="00000000" w:rsidRPr="004E7415" w:rsidP="004E7415">
            <w:pPr>
              <w:pStyle w:val="ListBullet"/>
            </w:pPr>
            <w:r w:rsidRPr="004E7415">
              <w:t>solvent-based paints</w:t>
            </w:r>
          </w:p>
          <w:p w:rsidR="00000000" w:rsidRPr="004E7415" w:rsidP="004E7415">
            <w:pPr>
              <w:pStyle w:val="ListBullet"/>
            </w:pPr>
            <w:r w:rsidRPr="004E7415">
              <w:t>texture mediums</w:t>
            </w:r>
          </w:p>
          <w:p w:rsidR="00000000" w:rsidP="004E7415">
            <w:pPr>
              <w:pStyle w:val="ListBullet"/>
              <w:rPr>
                <w:lang w:val="en-NZ"/>
              </w:rPr>
            </w:pPr>
            <w:r w:rsidRPr="004E7415">
              <w:t>water-based paints.</w:t>
            </w:r>
          </w:p>
        </w:tc>
      </w:tr>
      <w:tr w:rsidTr="00CA505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BoldandItalics"/>
              </w:rPr>
              <w:t>Scenic art elements</w:t>
            </w:r>
            <w:r w:rsidRPr="004E741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backdrops</w:t>
            </w:r>
          </w:p>
          <w:p w:rsidR="00000000" w:rsidRPr="004E7415" w:rsidP="004E7415">
            <w:pPr>
              <w:pStyle w:val="ListBullet"/>
            </w:pPr>
            <w:r w:rsidRPr="004E7415">
              <w:t>cycloramas</w:t>
            </w:r>
          </w:p>
          <w:p w:rsidR="00000000" w:rsidRPr="004E7415" w:rsidP="004E7415">
            <w:pPr>
              <w:pStyle w:val="ListBullet"/>
            </w:pPr>
            <w:r w:rsidRPr="004E7415">
              <w:t>drops</w:t>
            </w:r>
          </w:p>
          <w:p w:rsidR="00000000" w:rsidRPr="004E7415" w:rsidP="004E7415">
            <w:pPr>
              <w:pStyle w:val="ListBullet"/>
            </w:pPr>
            <w:r w:rsidRPr="004E7415">
              <w:t>flats</w:t>
            </w:r>
          </w:p>
          <w:p w:rsidR="00000000" w:rsidRPr="004E7415" w:rsidP="004E7415">
            <w:pPr>
              <w:pStyle w:val="ListBullet"/>
            </w:pPr>
            <w:r w:rsidRPr="004E7415">
              <w:t>flooring and floor cladding</w:t>
            </w:r>
          </w:p>
          <w:p w:rsidR="00000000" w:rsidRPr="004E7415" w:rsidP="004E7415">
            <w:pPr>
              <w:pStyle w:val="ListBullet"/>
            </w:pPr>
            <w:r w:rsidRPr="004E7415">
              <w:t>flown pieces</w:t>
            </w:r>
          </w:p>
          <w:p w:rsidR="00000000" w:rsidRPr="004E7415" w:rsidP="004E7415">
            <w:pPr>
              <w:pStyle w:val="ListBullet"/>
            </w:pPr>
            <w:r w:rsidRPr="004E7415">
              <w:t>large props, e.g. furniture</w:t>
            </w:r>
          </w:p>
          <w:p w:rsidR="00000000" w:rsidRPr="004E7415" w:rsidP="004E7415">
            <w:pPr>
              <w:pStyle w:val="ListBullet"/>
            </w:pPr>
            <w:r w:rsidRPr="004E7415">
              <w:t>rakes</w:t>
            </w:r>
          </w:p>
          <w:p w:rsidR="00000000" w:rsidRPr="004E7415" w:rsidP="004E7415">
            <w:pPr>
              <w:pStyle w:val="ListBullet"/>
            </w:pPr>
            <w:r w:rsidRPr="004E7415">
              <w:t>rostrums</w:t>
            </w:r>
          </w:p>
          <w:p w:rsidR="00000000" w:rsidRPr="004E7415" w:rsidP="004E7415">
            <w:pPr>
              <w:pStyle w:val="ListBullet"/>
            </w:pPr>
            <w:r w:rsidRPr="004E7415">
              <w:t>scaffolding</w:t>
            </w:r>
          </w:p>
          <w:p w:rsidR="00000000" w:rsidRPr="004E7415" w:rsidP="004E7415">
            <w:pPr>
              <w:pStyle w:val="ListBullet"/>
            </w:pPr>
            <w:r w:rsidRPr="004E7415">
              <w:t>soft drapes</w:t>
            </w:r>
          </w:p>
          <w:p w:rsidR="00000000" w:rsidRPr="004E7415" w:rsidP="004E7415">
            <w:pPr>
              <w:pStyle w:val="ListBullet"/>
            </w:pPr>
            <w:r w:rsidRPr="004E7415">
              <w:t>stairs</w:t>
            </w:r>
          </w:p>
          <w:p w:rsidR="00000000" w:rsidP="004E7415">
            <w:pPr>
              <w:pStyle w:val="ListBullet"/>
              <w:rPr>
                <w:lang w:val="en-NZ"/>
              </w:rPr>
            </w:pPr>
            <w:r w:rsidRPr="004E7415">
              <w:t>treads.</w:t>
            </w:r>
          </w:p>
        </w:tc>
      </w:tr>
      <w:tr w:rsidTr="00CA505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BoldandItalics"/>
              </w:rPr>
              <w:t>Productions</w:t>
            </w:r>
            <w:r w:rsidRPr="004E741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animations</w:t>
            </w:r>
          </w:p>
          <w:p w:rsidR="00000000" w:rsidRPr="004E7415" w:rsidP="004E7415">
            <w:pPr>
              <w:pStyle w:val="ListBullet"/>
            </w:pPr>
            <w:r w:rsidRPr="004E7415">
              <w:t>commercials</w:t>
            </w:r>
          </w:p>
          <w:p w:rsidR="00000000" w:rsidRPr="004E7415" w:rsidP="004E7415">
            <w:pPr>
              <w:pStyle w:val="ListBullet"/>
            </w:pPr>
            <w:r w:rsidRPr="004E7415">
              <w:t>documentaries</w:t>
            </w:r>
          </w:p>
          <w:p w:rsidR="00000000" w:rsidRPr="004E7415" w:rsidP="004E7415">
            <w:pPr>
              <w:pStyle w:val="ListBullet"/>
            </w:pPr>
            <w:r w:rsidRPr="004E7415">
              <w:t>feature films</w:t>
            </w:r>
          </w:p>
          <w:p w:rsidR="00000000" w:rsidRPr="004E7415" w:rsidP="004E7415">
            <w:pPr>
              <w:pStyle w:val="ListBullet"/>
            </w:pPr>
            <w:r w:rsidRPr="004E7415">
              <w:t>interactive media</w:t>
            </w:r>
          </w:p>
          <w:p w:rsidR="00000000" w:rsidRPr="004E7415" w:rsidP="004E7415">
            <w:pPr>
              <w:pStyle w:val="ListBullet"/>
            </w:pPr>
            <w:r w:rsidRPr="004E7415">
              <w:t>live or pre-recorded television productions</w:t>
            </w:r>
          </w:p>
          <w:p w:rsidR="00000000" w:rsidRPr="004E7415" w:rsidP="004E7415">
            <w:pPr>
              <w:pStyle w:val="ListBullet"/>
            </w:pPr>
            <w:r w:rsidRPr="004E7415">
              <w:t>live theatre or events</w:t>
            </w:r>
          </w:p>
          <w:p w:rsidR="00000000" w:rsidRPr="004E7415" w:rsidP="004E7415">
            <w:pPr>
              <w:pStyle w:val="ListBullet"/>
            </w:pPr>
            <w:r w:rsidRPr="004E7415">
              <w:t>music videos</w:t>
            </w:r>
          </w:p>
          <w:p w:rsidR="00000000" w:rsidRPr="004E7415" w:rsidP="004E7415">
            <w:pPr>
              <w:pStyle w:val="ListBullet"/>
            </w:pPr>
            <w:r w:rsidRPr="004E7415">
              <w:t>short films</w:t>
            </w:r>
          </w:p>
          <w:p w:rsidR="00000000" w:rsidP="004E7415">
            <w:pPr>
              <w:pStyle w:val="ListBullet"/>
              <w:rPr>
                <w:lang w:val="en-NZ"/>
              </w:rPr>
            </w:pPr>
            <w:r w:rsidRPr="004E7415">
              <w:t>television productions of any type.</w:t>
            </w:r>
          </w:p>
        </w:tc>
      </w:tr>
      <w:tr w:rsidTr="00CA505F">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BoldandItalics"/>
              </w:rPr>
              <w:t>OHS regulations</w:t>
            </w:r>
            <w:r w:rsidRPr="004E7415">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ListBullet"/>
            </w:pPr>
            <w:r w:rsidRPr="004E7415">
              <w:t>Australian Recommended Safety Code for Film and Television</w:t>
            </w:r>
          </w:p>
          <w:p w:rsidR="00000000" w:rsidRPr="004E7415" w:rsidP="004E7415">
            <w:pPr>
              <w:pStyle w:val="ListBullet"/>
            </w:pPr>
            <w:r w:rsidRPr="004E7415">
              <w:t xml:space="preserve">commonwealth, state and territory OHS </w:t>
            </w:r>
            <w:r w:rsidRPr="004E7415">
              <w:t>regulations</w:t>
            </w:r>
          </w:p>
          <w:p w:rsidR="00000000" w:rsidRPr="004E7415" w:rsidP="004E7415">
            <w:pPr>
              <w:pStyle w:val="ListBullet"/>
            </w:pPr>
            <w:r w:rsidRPr="004E7415">
              <w:t>relevant local government construction rules and regulations</w:t>
            </w:r>
          </w:p>
          <w:p w:rsidR="00000000" w:rsidRPr="004E7415" w:rsidP="004E7415">
            <w:pPr>
              <w:pStyle w:val="ListBullet"/>
            </w:pPr>
            <w:r w:rsidRPr="004E7415">
              <w:t>relevant national and international standards, guidelines and codes of practice, e.g. the Building Code of Australia.</w:t>
            </w:r>
          </w:p>
        </w:tc>
      </w:tr>
    </w:tbl>
    <w:p w:rsidR="00CA505F" w:rsidP="004E7415">
      <w:pPr>
        <w:pStyle w:val="BodyText"/>
      </w:pPr>
    </w:p>
    <w:p w:rsidR="00CA505F" w:rsidP="004E7415">
      <w:pPr>
        <w:pStyle w:val="BodyText"/>
      </w:pPr>
    </w:p>
    <w:p w:rsidR="00000000" w:rsidRPr="004E7415" w:rsidP="004E7415">
      <w:pPr>
        <w:pStyle w:val="Heading1"/>
      </w:pPr>
      <w:bookmarkStart w:id="12" w:name="O_72122"/>
      <w:bookmarkEnd w:id="12"/>
      <w:r w:rsidRPr="004E7415">
        <w:t>Unit Sector(s)</w:t>
      </w:r>
    </w:p>
    <w:tbl>
      <w:tblPr>
        <w:tblW w:w="0" w:type="auto"/>
        <w:tblLayout w:type="fixed"/>
        <w:tblCellMar>
          <w:left w:w="62" w:type="dxa"/>
          <w:right w:w="62" w:type="dxa"/>
        </w:tblCellMar>
        <w:tblLook w:val="0000"/>
      </w:tblPr>
      <w:tblGrid>
        <w:gridCol w:w="2654"/>
        <w:gridCol w:w="5868"/>
      </w:tblGrid>
      <w:tr w:rsidTr="00CA505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p>
        </w:tc>
      </w:tr>
    </w:tbl>
    <w:p w:rsidR="00000000" w:rsidRPr="004E7415" w:rsidP="004E7415">
      <w:pPr>
        <w:pStyle w:val="BodyText"/>
      </w:pPr>
    </w:p>
    <w:p w:rsidR="00000000" w:rsidRPr="004E7415" w:rsidP="004E7415">
      <w:pPr>
        <w:pStyle w:val="AllowPageBreak"/>
      </w:pPr>
    </w:p>
    <w:p w:rsidR="00000000" w:rsidRPr="004E7415" w:rsidP="004E7415">
      <w:pPr>
        <w:pStyle w:val="Heading1"/>
      </w:pPr>
      <w:bookmarkStart w:id="13" w:name="O_155311"/>
      <w:bookmarkEnd w:id="13"/>
      <w:r w:rsidRPr="004E7415">
        <w:t>Competency field</w:t>
      </w:r>
    </w:p>
    <w:tbl>
      <w:tblPr>
        <w:tblW w:w="0" w:type="auto"/>
        <w:tblLayout w:type="fixed"/>
        <w:tblCellMar>
          <w:left w:w="62" w:type="dxa"/>
          <w:right w:w="62" w:type="dxa"/>
        </w:tblCellMar>
        <w:tblLook w:val="0000"/>
      </w:tblPr>
      <w:tblGrid>
        <w:gridCol w:w="2778"/>
        <w:gridCol w:w="5744"/>
      </w:tblGrid>
      <w:tr w:rsidTr="00CA505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r w:rsidRPr="004E7415">
              <w:t>Visual communication - scenic art</w:t>
            </w:r>
          </w:p>
        </w:tc>
      </w:tr>
    </w:tbl>
    <w:p w:rsidR="00000000" w:rsidRPr="004E7415" w:rsidP="004E7415">
      <w:pPr>
        <w:pStyle w:val="BodyText"/>
      </w:pPr>
    </w:p>
    <w:p w:rsidR="00000000" w:rsidRPr="004E7415" w:rsidP="004E7415">
      <w:pPr>
        <w:pStyle w:val="AllowPageBreak"/>
      </w:pPr>
    </w:p>
    <w:p w:rsidR="00000000" w:rsidRPr="004E7415" w:rsidP="004E7415">
      <w:pPr>
        <w:pStyle w:val="Heading1"/>
      </w:pPr>
      <w:bookmarkStart w:id="14" w:name="O_155310"/>
      <w:bookmarkEnd w:id="14"/>
      <w:r w:rsidRPr="004E7415">
        <w:t>Co-requisite units</w:t>
      </w:r>
    </w:p>
    <w:tbl>
      <w:tblPr>
        <w:tblW w:w="0" w:type="auto"/>
        <w:tblLayout w:type="fixed"/>
        <w:tblCellMar>
          <w:left w:w="62" w:type="dxa"/>
          <w:right w:w="62" w:type="dxa"/>
        </w:tblCellMar>
        <w:tblLook w:val="0000"/>
      </w:tblPr>
      <w:tblGrid>
        <w:gridCol w:w="2641"/>
        <w:gridCol w:w="1322"/>
        <w:gridCol w:w="4559"/>
      </w:tblGrid>
      <w:tr w:rsidTr="00CA50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r w:rsidRPr="004E74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p>
        </w:tc>
      </w:tr>
      <w:tr w:rsidTr="00CA50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415">
            <w:pPr>
              <w:pStyle w:val="BodyText"/>
              <w:rPr>
                <w:lang w:val="en-NZ"/>
              </w:rPr>
            </w:pPr>
          </w:p>
        </w:tc>
      </w:tr>
      <w:tr w:rsidTr="00CA50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415" w:rsidP="004E7415">
            <w:pPr>
              <w:pStyle w:val="BodyText"/>
            </w:pPr>
          </w:p>
        </w:tc>
      </w:tr>
    </w:tbl>
    <w:p w:rsidR="00000000" w:rsidRPr="004E7415" w:rsidP="004E7415">
      <w:pPr>
        <w:pStyle w:val="BodyText"/>
      </w:pPr>
    </w:p>
    <w:p w:rsidR="00000000" w:rsidRPr="004E7415" w:rsidP="004E7415"/>
    <w:sectPr w:rsidSect="004E7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05F" w:rsidP="00CA5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5F" w:rsidP="004E7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505F" w:rsidP="004E7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505F" w:rsidP="004E7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05F" w:rsidP="00CA50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5F" w:rsidP="004E7415">
    <w:pPr>
      <w:pStyle w:val="Header"/>
      <w:framePr w:wrap="around"/>
    </w:pPr>
    <w:r>
      <w:fldChar w:fldCharType="begin"/>
    </w:r>
    <w:r>
      <w:instrText xml:space="preserve"> TITLE   \* MERGEFORMAT </w:instrText>
    </w:r>
    <w:r>
      <w:fldChar w:fldCharType="separate"/>
    </w:r>
    <w:r>
      <w:t>CUFSCE201A Prepare and prime scenic art cloths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505F" w:rsidP="004E74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560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A01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E9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4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7415"/>
    <w:pPr>
      <w:spacing w:before="360" w:after="60"/>
      <w:outlineLvl w:val="0"/>
    </w:pPr>
    <w:rPr>
      <w:sz w:val="32"/>
    </w:rPr>
  </w:style>
  <w:style w:type="paragraph" w:styleId="Heading2">
    <w:name w:val="heading 2"/>
    <w:basedOn w:val="HeadingBase"/>
    <w:next w:val="BodyText"/>
    <w:link w:val="Heading2Char"/>
    <w:qFormat/>
    <w:rsid w:val="004E7415"/>
    <w:pPr>
      <w:keepLines/>
      <w:spacing w:before="240" w:after="120"/>
      <w:outlineLvl w:val="1"/>
    </w:pPr>
    <w:rPr>
      <w:sz w:val="28"/>
      <w:szCs w:val="40"/>
    </w:rPr>
  </w:style>
  <w:style w:type="paragraph" w:styleId="Heading3">
    <w:name w:val="heading 3"/>
    <w:basedOn w:val="HeadingBase"/>
    <w:next w:val="BodyText"/>
    <w:link w:val="Heading3Char"/>
    <w:qFormat/>
    <w:rsid w:val="004E7415"/>
    <w:pPr>
      <w:spacing w:before="180" w:after="120"/>
      <w:outlineLvl w:val="2"/>
    </w:pPr>
    <w:rPr>
      <w:spacing w:val="-10"/>
      <w:kern w:val="32"/>
    </w:rPr>
  </w:style>
  <w:style w:type="paragraph" w:styleId="Heading4">
    <w:name w:val="heading 4"/>
    <w:basedOn w:val="HeadingBase"/>
    <w:next w:val="BodyText"/>
    <w:link w:val="Heading4Char"/>
    <w:qFormat/>
    <w:rsid w:val="004E7415"/>
    <w:pPr>
      <w:spacing w:before="160" w:after="120"/>
      <w:outlineLvl w:val="3"/>
    </w:pPr>
    <w:rPr>
      <w:sz w:val="22"/>
    </w:rPr>
  </w:style>
  <w:style w:type="paragraph" w:styleId="Heading5">
    <w:name w:val="heading 5"/>
    <w:basedOn w:val="HeadingBase"/>
    <w:next w:val="Normal"/>
    <w:link w:val="Heading5Char"/>
    <w:qFormat/>
    <w:rsid w:val="004E7415"/>
    <w:pPr>
      <w:spacing w:before="80"/>
      <w:outlineLvl w:val="4"/>
    </w:pPr>
    <w:rPr>
      <w:color w:val="918585"/>
      <w:sz w:val="20"/>
    </w:rPr>
  </w:style>
  <w:style w:type="paragraph" w:styleId="Heading6">
    <w:name w:val="heading 6"/>
    <w:basedOn w:val="HeadingBase"/>
    <w:next w:val="Normal"/>
    <w:link w:val="Heading6Char"/>
    <w:qFormat/>
    <w:rsid w:val="004E7415"/>
    <w:pPr>
      <w:spacing w:before="60"/>
      <w:outlineLvl w:val="5"/>
    </w:pPr>
    <w:rPr>
      <w:color w:val="918585"/>
      <w:sz w:val="20"/>
    </w:rPr>
  </w:style>
  <w:style w:type="paragraph" w:styleId="Heading7">
    <w:name w:val="heading 7"/>
    <w:basedOn w:val="Normal"/>
    <w:next w:val="Normal"/>
    <w:link w:val="Heading7Char"/>
    <w:qFormat/>
    <w:rsid w:val="004E7415"/>
    <w:pPr>
      <w:ind w:left="720"/>
      <w:outlineLvl w:val="6"/>
    </w:pPr>
    <w:rPr>
      <w:i/>
    </w:rPr>
  </w:style>
  <w:style w:type="paragraph" w:styleId="Heading8">
    <w:name w:val="heading 8"/>
    <w:basedOn w:val="Normal"/>
    <w:next w:val="Normal"/>
    <w:link w:val="Heading8Char"/>
    <w:qFormat/>
    <w:rsid w:val="004E7415"/>
    <w:pPr>
      <w:ind w:left="720"/>
      <w:outlineLvl w:val="7"/>
    </w:pPr>
    <w:rPr>
      <w:i/>
    </w:rPr>
  </w:style>
  <w:style w:type="paragraph" w:styleId="Heading9">
    <w:name w:val="heading 9"/>
    <w:basedOn w:val="Normal"/>
    <w:next w:val="Normal"/>
    <w:link w:val="Heading9Char"/>
    <w:qFormat/>
    <w:rsid w:val="004E7415"/>
    <w:pPr>
      <w:ind w:left="720"/>
      <w:outlineLvl w:val="8"/>
    </w:pPr>
    <w:rPr>
      <w:i/>
    </w:rPr>
  </w:style>
  <w:style w:type="character" w:default="1" w:styleId="DefaultParagraphFont">
    <w:name w:val="Default Paragraph Font"/>
    <w:uiPriority w:val="1"/>
    <w:unhideWhenUsed/>
    <w:rsid w:val="004E7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415"/>
  </w:style>
  <w:style w:type="character" w:customStyle="1" w:styleId="Heading1Char">
    <w:name w:val="Heading 1 Char"/>
    <w:link w:val="Heading1"/>
    <w:rsid w:val="004E7415"/>
    <w:rPr>
      <w:rFonts w:ascii="Times New Roman" w:eastAsia="Times New Roman" w:hAnsi="Times New Roman" w:cs="Times New Roman"/>
      <w:b/>
      <w:sz w:val="32"/>
      <w:szCs w:val="20"/>
      <w:lang w:eastAsia="en-US"/>
    </w:rPr>
  </w:style>
  <w:style w:type="paragraph" w:styleId="BodyText">
    <w:name w:val="Body Text"/>
    <w:basedOn w:val="Normal"/>
    <w:link w:val="BodyTextChar"/>
    <w:rsid w:val="004E7415"/>
    <w:pPr>
      <w:spacing w:before="120" w:after="120"/>
      <w:contextualSpacing/>
    </w:pPr>
    <w:rPr>
      <w:rFonts w:ascii="Times New Roman" w:hAnsi="Times New Roman"/>
      <w:sz w:val="24"/>
      <w:szCs w:val="22"/>
    </w:rPr>
  </w:style>
  <w:style w:type="character" w:customStyle="1" w:styleId="BodyTextChar">
    <w:name w:val="Body Text Char"/>
    <w:link w:val="BodyText"/>
    <w:rsid w:val="004E7415"/>
    <w:rPr>
      <w:rFonts w:ascii="Times New Roman" w:eastAsia="Times New Roman" w:hAnsi="Times New Roman" w:cs="Times New Roman"/>
      <w:sz w:val="24"/>
      <w:lang w:val="en-US" w:eastAsia="en-US"/>
    </w:rPr>
  </w:style>
  <w:style w:type="paragraph" w:styleId="Footer">
    <w:name w:val="footer"/>
    <w:basedOn w:val="Normal"/>
    <w:link w:val="FooterChar"/>
    <w:rsid w:val="004E7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7415"/>
    <w:rPr>
      <w:rFonts w:ascii="Times New Roman" w:eastAsia="Times New Roman" w:hAnsi="Times New Roman" w:cs="Times New Roman"/>
      <w:sz w:val="16"/>
      <w:lang w:val="en-US" w:eastAsia="en-US"/>
    </w:rPr>
  </w:style>
  <w:style w:type="paragraph" w:styleId="List">
    <w:name w:val="List"/>
    <w:basedOn w:val="BodyText"/>
    <w:next w:val="BodyText"/>
    <w:rsid w:val="004E7415"/>
    <w:pPr>
      <w:tabs>
        <w:tab w:val="left" w:pos="340"/>
      </w:tabs>
      <w:spacing w:before="60" w:after="60"/>
      <w:ind w:left="340" w:hanging="340"/>
    </w:pPr>
  </w:style>
  <w:style w:type="paragraph" w:styleId="ListBullet">
    <w:name w:val="List Bullet"/>
    <w:basedOn w:val="List"/>
    <w:rsid w:val="004E7415"/>
    <w:pPr>
      <w:numPr>
        <w:numId w:val="13"/>
      </w:numPr>
      <w:tabs>
        <w:tab w:val="clear" w:pos="340"/>
      </w:tabs>
      <w:spacing w:before="40" w:after="40"/>
    </w:pPr>
  </w:style>
  <w:style w:type="character" w:customStyle="1" w:styleId="SpecialBold">
    <w:name w:val="Special Bold"/>
    <w:rsid w:val="004E7415"/>
    <w:rPr>
      <w:b/>
      <w:spacing w:val="0"/>
    </w:rPr>
  </w:style>
  <w:style w:type="paragraph" w:styleId="ListBullet2">
    <w:name w:val="List Bullet 2"/>
    <w:basedOn w:val="List2"/>
    <w:rsid w:val="004E7415"/>
    <w:pPr>
      <w:numPr>
        <w:numId w:val="14"/>
      </w:numPr>
      <w:tabs>
        <w:tab w:val="clear" w:pos="680"/>
      </w:tabs>
    </w:pPr>
  </w:style>
  <w:style w:type="paragraph" w:styleId="Header">
    <w:name w:val="header"/>
    <w:basedOn w:val="Normal"/>
    <w:link w:val="HeaderChar"/>
    <w:rsid w:val="004E7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74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7415"/>
    <w:pPr>
      <w:spacing w:before="240" w:after="120"/>
      <w:outlineLvl w:val="0"/>
    </w:pPr>
    <w:rPr>
      <w:rFonts w:ascii="Times New Roman" w:hAnsi="Times New Roman"/>
      <w:b/>
      <w:sz w:val="28"/>
    </w:rPr>
  </w:style>
  <w:style w:type="paragraph" w:customStyle="1" w:styleId="AllowPageBreak">
    <w:name w:val="AllowPageBreak"/>
    <w:rsid w:val="004E7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7415"/>
    <w:rPr>
      <w:b/>
      <w:i/>
      <w:u w:val="none"/>
    </w:rPr>
  </w:style>
  <w:style w:type="character" w:customStyle="1" w:styleId="Heading2Char">
    <w:name w:val="Heading 2 Char"/>
    <w:link w:val="Heading2"/>
    <w:rsid w:val="004E7415"/>
    <w:rPr>
      <w:rFonts w:ascii="Times New Roman" w:eastAsia="Times New Roman" w:hAnsi="Times New Roman" w:cs="Times New Roman"/>
      <w:b/>
      <w:sz w:val="28"/>
      <w:szCs w:val="40"/>
      <w:lang w:eastAsia="en-US"/>
    </w:rPr>
  </w:style>
  <w:style w:type="character" w:customStyle="1" w:styleId="Heading3Char">
    <w:name w:val="Heading 3 Char"/>
    <w:link w:val="Heading3"/>
    <w:rsid w:val="004E741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7415"/>
    <w:rPr>
      <w:rFonts w:ascii="Times New Roman" w:eastAsia="Times New Roman" w:hAnsi="Times New Roman" w:cs="Times New Roman"/>
      <w:b/>
      <w:szCs w:val="20"/>
      <w:lang w:eastAsia="en-US"/>
    </w:rPr>
  </w:style>
  <w:style w:type="character" w:customStyle="1" w:styleId="Heading5Char">
    <w:name w:val="Heading 5 Char"/>
    <w:link w:val="Heading5"/>
    <w:rsid w:val="004E741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7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4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74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7415"/>
    <w:rPr>
      <w:rFonts w:ascii="Courier New" w:eastAsia="Times New Roman" w:hAnsi="Courier New" w:cs="Times New Roman"/>
      <w:i/>
      <w:szCs w:val="20"/>
      <w:lang w:val="en-US" w:eastAsia="en-US"/>
    </w:rPr>
  </w:style>
  <w:style w:type="paragraph" w:customStyle="1" w:styleId="HeadingBase">
    <w:name w:val="Heading Base"/>
    <w:rsid w:val="004E7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415"/>
    <w:pPr>
      <w:tabs>
        <w:tab w:val="right" w:leader="dot" w:pos="9072"/>
      </w:tabs>
      <w:ind w:left="567"/>
    </w:pPr>
    <w:rPr>
      <w:szCs w:val="22"/>
    </w:rPr>
  </w:style>
  <w:style w:type="paragraph" w:customStyle="1" w:styleId="TOCBase">
    <w:name w:val="TOC Base"/>
    <w:rsid w:val="004E7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415"/>
    <w:pPr>
      <w:tabs>
        <w:tab w:val="right" w:leader="dot" w:pos="9072"/>
      </w:tabs>
      <w:spacing w:before="40" w:after="40"/>
      <w:ind w:left="284"/>
    </w:pPr>
    <w:rPr>
      <w:rFonts w:ascii="Times New Roman" w:hAnsi="Times New Roman"/>
    </w:rPr>
  </w:style>
  <w:style w:type="paragraph" w:styleId="TOC1">
    <w:name w:val="toc 1"/>
    <w:basedOn w:val="TOCBase"/>
    <w:next w:val="Normal"/>
    <w:rsid w:val="004E7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415"/>
    <w:pPr>
      <w:spacing w:before="5040"/>
      <w:jc w:val="center"/>
    </w:pPr>
    <w:rPr>
      <w:sz w:val="48"/>
      <w:szCs w:val="72"/>
      <w:lang w:val="en-US"/>
    </w:rPr>
  </w:style>
  <w:style w:type="character" w:customStyle="1" w:styleId="TitleChar">
    <w:name w:val="Title Char"/>
    <w:link w:val="Title"/>
    <w:rsid w:val="004E7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415"/>
    <w:pPr>
      <w:tabs>
        <w:tab w:val="left" w:pos="3600"/>
        <w:tab w:val="left" w:pos="3958"/>
      </w:tabs>
    </w:pPr>
  </w:style>
  <w:style w:type="paragraph" w:customStyle="1" w:styleId="Note">
    <w:name w:val="Note"/>
    <w:basedOn w:val="BodyText"/>
    <w:rsid w:val="004E7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415"/>
    <w:pPr>
      <w:framePr w:wrap="auto" w:hAnchor="text" w:y="6049"/>
    </w:pPr>
    <w:rPr>
      <w:color w:val="000000"/>
      <w:sz w:val="40"/>
    </w:rPr>
  </w:style>
  <w:style w:type="paragraph" w:customStyle="1" w:styleId="TOCTitle">
    <w:name w:val="TOCTitle"/>
    <w:basedOn w:val="Heading1"/>
    <w:rsid w:val="004E7415"/>
    <w:pPr>
      <w:spacing w:after="240"/>
      <w:jc w:val="center"/>
      <w:outlineLvl w:val="9"/>
    </w:pPr>
    <w:rPr>
      <w:caps/>
    </w:rPr>
  </w:style>
  <w:style w:type="paragraph" w:customStyle="1" w:styleId="Version">
    <w:name w:val="Version"/>
    <w:rsid w:val="004E7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415"/>
    <w:pPr>
      <w:keepNext w:val="0"/>
      <w:tabs>
        <w:tab w:val="right" w:pos="4176"/>
      </w:tabs>
      <w:ind w:left="198" w:hanging="198"/>
    </w:pPr>
    <w:rPr>
      <w:rFonts w:ascii="Garamond" w:hAnsi="Garamond"/>
    </w:rPr>
  </w:style>
  <w:style w:type="paragraph" w:styleId="IndexHeading">
    <w:name w:val="index heading"/>
    <w:basedOn w:val="Normal"/>
    <w:next w:val="Index1"/>
    <w:semiHidden/>
    <w:rsid w:val="004E7415"/>
    <w:pPr>
      <w:spacing w:before="120" w:after="120"/>
    </w:pPr>
    <w:rPr>
      <w:rFonts w:ascii="Arial" w:hAnsi="Arial"/>
      <w:b/>
      <w:color w:val="918585"/>
      <w:sz w:val="24"/>
    </w:rPr>
  </w:style>
  <w:style w:type="paragraph" w:customStyle="1" w:styleId="Chapter">
    <w:name w:val="Chapter"/>
    <w:basedOn w:val="Normal"/>
    <w:rsid w:val="004E7415"/>
    <w:pPr>
      <w:spacing w:before="240"/>
    </w:pPr>
    <w:rPr>
      <w:rFonts w:ascii="Times New Roman" w:hAnsi="Times New Roman"/>
      <w:smallCaps/>
      <w:spacing w:val="80"/>
      <w:sz w:val="28"/>
    </w:rPr>
  </w:style>
  <w:style w:type="paragraph" w:customStyle="1" w:styleId="InChapter">
    <w:name w:val="InChapter"/>
    <w:basedOn w:val="Heading3"/>
    <w:rsid w:val="004E7415"/>
    <w:pPr>
      <w:spacing w:after="240"/>
      <w:outlineLvl w:val="9"/>
    </w:pPr>
    <w:rPr>
      <w:noProof/>
    </w:rPr>
  </w:style>
  <w:style w:type="paragraph" w:styleId="Index2">
    <w:name w:val="index 2"/>
    <w:basedOn w:val="Normal"/>
    <w:next w:val="Normal"/>
    <w:semiHidden/>
    <w:rsid w:val="004E7415"/>
    <w:pPr>
      <w:tabs>
        <w:tab w:val="right" w:pos="4176"/>
      </w:tabs>
      <w:ind w:left="568" w:hanging="284"/>
    </w:pPr>
    <w:rPr>
      <w:rFonts w:ascii="Garamond" w:hAnsi="Garamond"/>
    </w:rPr>
  </w:style>
  <w:style w:type="paragraph" w:customStyle="1" w:styleId="Byline">
    <w:name w:val="Byline"/>
    <w:rsid w:val="004E7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415"/>
    <w:pPr>
      <w:tabs>
        <w:tab w:val="clear" w:pos="3600"/>
        <w:tab w:val="clear" w:pos="3958"/>
      </w:tabs>
      <w:jc w:val="right"/>
    </w:pPr>
  </w:style>
  <w:style w:type="character" w:styleId="Emphasis">
    <w:name w:val="Emphasis"/>
    <w:qFormat/>
    <w:rsid w:val="004E7415"/>
    <w:rPr>
      <w:i/>
    </w:rPr>
  </w:style>
  <w:style w:type="paragraph" w:styleId="Caption">
    <w:name w:val="caption"/>
    <w:basedOn w:val="BodyText"/>
    <w:next w:val="Normal"/>
    <w:qFormat/>
    <w:rsid w:val="004E7415"/>
    <w:pPr>
      <w:framePr w:w="2268" w:hSpace="181" w:vSpace="181" w:wrap="around" w:vAnchor="text" w:hAnchor="page" w:x="1135" w:y="285" w:anchorLock="1"/>
    </w:pPr>
    <w:rPr>
      <w:i/>
    </w:rPr>
  </w:style>
  <w:style w:type="paragraph" w:customStyle="1" w:styleId="MiniTOCTitle">
    <w:name w:val="MiniTOCTitle"/>
    <w:basedOn w:val="Heading4"/>
    <w:rsid w:val="004E7415"/>
    <w:pPr>
      <w:spacing w:before="240"/>
      <w:outlineLvl w:val="9"/>
    </w:pPr>
    <w:rPr>
      <w:noProof/>
      <w:sz w:val="24"/>
    </w:rPr>
  </w:style>
  <w:style w:type="paragraph" w:customStyle="1" w:styleId="MiniTOCItem">
    <w:name w:val="MiniTOCItem"/>
    <w:basedOn w:val="ListBullet"/>
    <w:rsid w:val="004E7415"/>
    <w:pPr>
      <w:numPr>
        <w:numId w:val="0"/>
      </w:numPr>
      <w:tabs>
        <w:tab w:val="right" w:leader="dot" w:pos="6521"/>
      </w:tabs>
      <w:spacing w:before="0" w:after="0"/>
    </w:pPr>
  </w:style>
  <w:style w:type="paragraph" w:customStyle="1" w:styleId="TOFTitle">
    <w:name w:val="TOFTitle"/>
    <w:basedOn w:val="TOCTitle"/>
    <w:rsid w:val="004E7415"/>
  </w:style>
  <w:style w:type="paragraph" w:styleId="TableofFigures">
    <w:name w:val="table of figures"/>
    <w:basedOn w:val="Normal"/>
    <w:next w:val="Normal"/>
    <w:semiHidden/>
    <w:rsid w:val="004E7415"/>
    <w:pPr>
      <w:tabs>
        <w:tab w:val="right" w:leader="dot" w:pos="9072"/>
      </w:tabs>
      <w:ind w:left="970" w:hanging="403"/>
    </w:pPr>
    <w:rPr>
      <w:rFonts w:ascii="Times New Roman" w:hAnsi="Times New Roman"/>
      <w:b/>
    </w:rPr>
  </w:style>
  <w:style w:type="paragraph" w:styleId="ListNumber">
    <w:name w:val="List Number"/>
    <w:basedOn w:val="List"/>
    <w:rsid w:val="004E7415"/>
    <w:pPr>
      <w:numPr>
        <w:numId w:val="11"/>
      </w:numPr>
    </w:pPr>
  </w:style>
  <w:style w:type="character" w:customStyle="1" w:styleId="WingdingSymbols">
    <w:name w:val="Wingding Symbols"/>
    <w:rsid w:val="004E7415"/>
    <w:rPr>
      <w:rFonts w:ascii="Wingdings" w:hAnsi="Wingdings"/>
    </w:rPr>
  </w:style>
  <w:style w:type="paragraph" w:customStyle="1" w:styleId="TableHeading">
    <w:name w:val="Table Heading"/>
    <w:basedOn w:val="HeadingBase"/>
    <w:rsid w:val="004E7415"/>
    <w:pPr>
      <w:keepLines/>
      <w:pBdr>
        <w:bottom w:val="single" w:sz="6" w:space="1" w:color="918585"/>
      </w:pBdr>
      <w:spacing w:before="240"/>
    </w:pPr>
  </w:style>
  <w:style w:type="character" w:customStyle="1" w:styleId="HotSpot">
    <w:name w:val="HotSpot"/>
    <w:rsid w:val="004E7415"/>
    <w:rPr>
      <w:color w:val="0033CC"/>
      <w:u w:val="none"/>
    </w:rPr>
  </w:style>
  <w:style w:type="paragraph" w:customStyle="1" w:styleId="BodyTextRight">
    <w:name w:val="Body Text Right"/>
    <w:basedOn w:val="BodyText"/>
    <w:rsid w:val="004E7415"/>
    <w:pPr>
      <w:spacing w:before="0" w:after="0"/>
      <w:jc w:val="right"/>
    </w:pPr>
  </w:style>
  <w:style w:type="paragraph" w:styleId="Index3">
    <w:name w:val="index 3"/>
    <w:basedOn w:val="ListNumber2"/>
    <w:next w:val="Normal"/>
    <w:semiHidden/>
    <w:rsid w:val="004E7415"/>
    <w:pPr>
      <w:numPr>
        <w:numId w:val="0"/>
      </w:numPr>
      <w:tabs>
        <w:tab w:val="right" w:leader="dot" w:pos="4176"/>
      </w:tabs>
    </w:pPr>
  </w:style>
  <w:style w:type="paragraph" w:styleId="ListNumber2">
    <w:name w:val="List Number 2"/>
    <w:basedOn w:val="List2"/>
    <w:rsid w:val="004E7415"/>
    <w:pPr>
      <w:numPr>
        <w:numId w:val="10"/>
      </w:numPr>
      <w:tabs>
        <w:tab w:val="clear" w:pos="1060"/>
      </w:tabs>
    </w:pPr>
  </w:style>
  <w:style w:type="paragraph" w:customStyle="1" w:styleId="MarginNote">
    <w:name w:val="Margin Note"/>
    <w:basedOn w:val="BodyText"/>
    <w:rsid w:val="004E7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74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7415"/>
    <w:rPr>
      <w:sz w:val="32"/>
    </w:rPr>
  </w:style>
  <w:style w:type="paragraph" w:customStyle="1" w:styleId="HeadingProcedure">
    <w:name w:val="Heading Procedure"/>
    <w:basedOn w:val="HeadingBase"/>
    <w:next w:val="Normal"/>
    <w:rsid w:val="004E7415"/>
    <w:pPr>
      <w:tabs>
        <w:tab w:val="left" w:pos="0"/>
      </w:tabs>
      <w:spacing w:before="120" w:after="60"/>
    </w:pPr>
    <w:rPr>
      <w:i/>
      <w:color w:val="918585"/>
      <w:sz w:val="22"/>
    </w:rPr>
  </w:style>
  <w:style w:type="paragraph" w:customStyle="1" w:styleId="TableBodyText">
    <w:name w:val="Table Body Text"/>
    <w:basedOn w:val="BodyText"/>
    <w:rsid w:val="004E7415"/>
    <w:pPr>
      <w:spacing w:before="60" w:after="60"/>
    </w:pPr>
  </w:style>
  <w:style w:type="paragraph" w:styleId="ListContinue">
    <w:name w:val="List Continue"/>
    <w:basedOn w:val="List"/>
    <w:rsid w:val="004E7415"/>
    <w:pPr>
      <w:ind w:firstLine="0"/>
    </w:pPr>
  </w:style>
  <w:style w:type="paragraph" w:customStyle="1" w:styleId="ListNote">
    <w:name w:val="List Note"/>
    <w:basedOn w:val="List"/>
    <w:rsid w:val="004E7415"/>
    <w:pPr>
      <w:pBdr>
        <w:top w:val="single" w:sz="6" w:space="2" w:color="918585"/>
        <w:bottom w:val="single" w:sz="6" w:space="2" w:color="918585"/>
      </w:pBdr>
      <w:tabs>
        <w:tab w:val="left" w:pos="1021"/>
      </w:tabs>
      <w:ind w:firstLine="0"/>
    </w:pPr>
  </w:style>
  <w:style w:type="paragraph" w:customStyle="1" w:styleId="Warning">
    <w:name w:val="Warning"/>
    <w:basedOn w:val="BodyText"/>
    <w:rsid w:val="004E7415"/>
    <w:pPr>
      <w:shd w:val="clear" w:color="auto" w:fill="D9D9D9"/>
      <w:tabs>
        <w:tab w:val="left" w:pos="992"/>
      </w:tabs>
      <w:ind w:left="119" w:right="119"/>
    </w:pPr>
    <w:rPr>
      <w:sz w:val="20"/>
    </w:rPr>
  </w:style>
  <w:style w:type="paragraph" w:customStyle="1" w:styleId="MarginIcons">
    <w:name w:val="Margin Icons"/>
    <w:basedOn w:val="BodyText"/>
    <w:rsid w:val="004E741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7415"/>
    <w:rPr>
      <w:rFonts w:ascii="Courier New" w:hAnsi="Courier New"/>
    </w:rPr>
  </w:style>
  <w:style w:type="paragraph" w:customStyle="1" w:styleId="NoteBullet">
    <w:name w:val="Note Bullet"/>
    <w:basedOn w:val="Note"/>
    <w:rsid w:val="004E7415"/>
    <w:pPr>
      <w:tabs>
        <w:tab w:val="clear" w:pos="680"/>
      </w:tabs>
      <w:spacing w:before="60" w:after="60"/>
    </w:pPr>
  </w:style>
  <w:style w:type="paragraph" w:customStyle="1" w:styleId="SubHeading2">
    <w:name w:val="SubHeading2"/>
    <w:basedOn w:val="HeadingBase"/>
    <w:rsid w:val="004E7415"/>
    <w:pPr>
      <w:spacing w:before="240" w:after="60"/>
    </w:pPr>
    <w:rPr>
      <w:sz w:val="20"/>
    </w:rPr>
  </w:style>
  <w:style w:type="paragraph" w:customStyle="1" w:styleId="SubHeading1">
    <w:name w:val="SubHeading1"/>
    <w:basedOn w:val="HeadingBase"/>
    <w:rsid w:val="004E7415"/>
    <w:pPr>
      <w:spacing w:before="240" w:after="60"/>
    </w:pPr>
    <w:rPr>
      <w:color w:val="918585"/>
      <w:sz w:val="22"/>
    </w:rPr>
  </w:style>
  <w:style w:type="paragraph" w:customStyle="1" w:styleId="SideHeading">
    <w:name w:val="Side Heading"/>
    <w:basedOn w:val="HeadingBase"/>
    <w:rsid w:val="004E7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415"/>
    <w:pPr>
      <w:numPr>
        <w:numId w:val="12"/>
      </w:numPr>
    </w:pPr>
  </w:style>
  <w:style w:type="paragraph" w:styleId="PlainText">
    <w:name w:val="Plain Text"/>
    <w:basedOn w:val="Normal"/>
    <w:link w:val="PlainTextChar"/>
    <w:rsid w:val="004E7415"/>
    <w:rPr>
      <w:sz w:val="20"/>
    </w:rPr>
  </w:style>
  <w:style w:type="character" w:customStyle="1" w:styleId="PlainTextChar">
    <w:name w:val="Plain Text Char"/>
    <w:basedOn w:val="DefaultParagraphFont"/>
    <w:link w:val="PlainText"/>
    <w:rsid w:val="004E7415"/>
    <w:rPr>
      <w:rFonts w:ascii="Courier New" w:eastAsia="Times New Roman" w:hAnsi="Courier New" w:cs="Times New Roman"/>
      <w:sz w:val="20"/>
      <w:szCs w:val="20"/>
      <w:lang w:val="en-US" w:eastAsia="en-US"/>
    </w:rPr>
  </w:style>
  <w:style w:type="character" w:customStyle="1" w:styleId="MenuOption">
    <w:name w:val="Menu Option"/>
    <w:rsid w:val="004E7415"/>
    <w:rPr>
      <w:b/>
      <w:smallCaps/>
    </w:rPr>
  </w:style>
  <w:style w:type="paragraph" w:customStyle="1" w:styleId="TableListNumber">
    <w:name w:val="Table List Number"/>
    <w:basedOn w:val="ListNumber"/>
    <w:rsid w:val="004E7415"/>
    <w:pPr>
      <w:numPr>
        <w:numId w:val="0"/>
      </w:numPr>
    </w:pPr>
  </w:style>
  <w:style w:type="paragraph" w:styleId="TOC4">
    <w:name w:val="toc 4"/>
    <w:basedOn w:val="TOCBase"/>
    <w:next w:val="Normal"/>
    <w:semiHidden/>
    <w:rsid w:val="004E7415"/>
    <w:pPr>
      <w:tabs>
        <w:tab w:val="right" w:leader="dot" w:pos="9071"/>
      </w:tabs>
      <w:ind w:left="1701"/>
    </w:pPr>
  </w:style>
  <w:style w:type="paragraph" w:customStyle="1" w:styleId="ListAlpha">
    <w:name w:val="List Alpha"/>
    <w:basedOn w:val="List"/>
    <w:rsid w:val="004E7415"/>
    <w:pPr>
      <w:numPr>
        <w:numId w:val="9"/>
      </w:numPr>
    </w:pPr>
  </w:style>
  <w:style w:type="paragraph" w:customStyle="1" w:styleId="ListAlpha2">
    <w:name w:val="List Alpha 2"/>
    <w:basedOn w:val="List2"/>
    <w:rsid w:val="004E7415"/>
    <w:pPr>
      <w:numPr>
        <w:numId w:val="8"/>
      </w:numPr>
    </w:pPr>
  </w:style>
  <w:style w:type="paragraph" w:styleId="List2">
    <w:name w:val="List 2"/>
    <w:basedOn w:val="BodyText"/>
    <w:rsid w:val="004E7415"/>
    <w:pPr>
      <w:tabs>
        <w:tab w:val="left" w:pos="680"/>
      </w:tabs>
      <w:spacing w:before="60" w:after="60"/>
      <w:ind w:left="680" w:hanging="340"/>
    </w:pPr>
  </w:style>
  <w:style w:type="paragraph" w:styleId="List3">
    <w:name w:val="List 3"/>
    <w:basedOn w:val="BodyText"/>
    <w:rsid w:val="004E7415"/>
    <w:pPr>
      <w:tabs>
        <w:tab w:val="left" w:pos="1021"/>
      </w:tabs>
      <w:spacing w:before="60" w:after="60"/>
      <w:ind w:left="1020" w:hanging="340"/>
    </w:pPr>
  </w:style>
  <w:style w:type="paragraph" w:styleId="List4">
    <w:name w:val="List 4"/>
    <w:basedOn w:val="BodyText"/>
    <w:rsid w:val="004E7415"/>
    <w:pPr>
      <w:tabs>
        <w:tab w:val="left" w:pos="1361"/>
      </w:tabs>
      <w:spacing w:before="60" w:after="60"/>
      <w:ind w:left="1361" w:hanging="340"/>
    </w:pPr>
  </w:style>
  <w:style w:type="paragraph" w:styleId="List5">
    <w:name w:val="List 5"/>
    <w:basedOn w:val="BodyText"/>
    <w:rsid w:val="004E7415"/>
    <w:pPr>
      <w:tabs>
        <w:tab w:val="left" w:pos="1701"/>
      </w:tabs>
      <w:spacing w:before="60" w:after="60"/>
      <w:ind w:left="1701" w:hanging="340"/>
    </w:pPr>
  </w:style>
  <w:style w:type="paragraph" w:styleId="ListBullet3">
    <w:name w:val="List Bullet 3"/>
    <w:basedOn w:val="List3"/>
    <w:rsid w:val="004E7415"/>
    <w:pPr>
      <w:numPr>
        <w:numId w:val="15"/>
      </w:numPr>
      <w:tabs>
        <w:tab w:val="clear" w:pos="1021"/>
      </w:tabs>
      <w:ind w:left="1037" w:hanging="357"/>
    </w:pPr>
  </w:style>
  <w:style w:type="paragraph" w:styleId="ListBullet4">
    <w:name w:val="List Bullet 4"/>
    <w:basedOn w:val="List4"/>
    <w:rsid w:val="004E7415"/>
    <w:pPr>
      <w:numPr>
        <w:numId w:val="3"/>
      </w:numPr>
    </w:pPr>
  </w:style>
  <w:style w:type="paragraph" w:styleId="ListBullet5">
    <w:name w:val="List Bullet 5"/>
    <w:basedOn w:val="List5"/>
    <w:rsid w:val="004E7415"/>
    <w:pPr>
      <w:numPr>
        <w:numId w:val="4"/>
      </w:numPr>
    </w:pPr>
  </w:style>
  <w:style w:type="paragraph" w:styleId="ListContinue2">
    <w:name w:val="List Continue 2"/>
    <w:basedOn w:val="List2"/>
    <w:rsid w:val="004E7415"/>
    <w:pPr>
      <w:ind w:firstLine="0"/>
    </w:pPr>
  </w:style>
  <w:style w:type="paragraph" w:styleId="ListContinue3">
    <w:name w:val="List Continue 3"/>
    <w:basedOn w:val="List3"/>
    <w:rsid w:val="004E7415"/>
    <w:pPr>
      <w:ind w:left="1021" w:firstLine="0"/>
    </w:pPr>
  </w:style>
  <w:style w:type="paragraph" w:styleId="ListContinue4">
    <w:name w:val="List Continue 4"/>
    <w:basedOn w:val="List4"/>
    <w:rsid w:val="004E7415"/>
    <w:pPr>
      <w:ind w:firstLine="0"/>
    </w:pPr>
  </w:style>
  <w:style w:type="paragraph" w:styleId="ListContinue5">
    <w:name w:val="List Continue 5"/>
    <w:basedOn w:val="List5"/>
    <w:rsid w:val="004E7415"/>
    <w:pPr>
      <w:ind w:firstLine="0"/>
    </w:pPr>
  </w:style>
  <w:style w:type="paragraph" w:styleId="ListNumber3">
    <w:name w:val="List Number 3"/>
    <w:basedOn w:val="List3"/>
    <w:rsid w:val="004E7415"/>
    <w:pPr>
      <w:numPr>
        <w:numId w:val="5"/>
      </w:numPr>
    </w:pPr>
  </w:style>
  <w:style w:type="paragraph" w:styleId="ListNumber4">
    <w:name w:val="List Number 4"/>
    <w:basedOn w:val="List4"/>
    <w:rsid w:val="004E7415"/>
    <w:pPr>
      <w:numPr>
        <w:numId w:val="6"/>
      </w:numPr>
    </w:pPr>
  </w:style>
  <w:style w:type="paragraph" w:styleId="ListNumber5">
    <w:name w:val="List Number 5"/>
    <w:basedOn w:val="List5"/>
    <w:rsid w:val="004E7415"/>
    <w:pPr>
      <w:numPr>
        <w:numId w:val="7"/>
      </w:numPr>
    </w:pPr>
  </w:style>
  <w:style w:type="paragraph" w:styleId="BlockText">
    <w:name w:val="Block Text"/>
    <w:basedOn w:val="Normal"/>
    <w:rsid w:val="004E7415"/>
    <w:pPr>
      <w:spacing w:after="120"/>
      <w:ind w:left="1440" w:right="1440"/>
    </w:pPr>
  </w:style>
  <w:style w:type="character" w:customStyle="1" w:styleId="Subscript">
    <w:name w:val="Subscript"/>
    <w:rsid w:val="004E7415"/>
    <w:rPr>
      <w:sz w:val="16"/>
      <w:vertAlign w:val="subscript"/>
    </w:rPr>
  </w:style>
  <w:style w:type="character" w:customStyle="1" w:styleId="Superscript">
    <w:name w:val="Superscript"/>
    <w:rsid w:val="004E7415"/>
    <w:rPr>
      <w:sz w:val="16"/>
      <w:vertAlign w:val="superscript"/>
    </w:rPr>
  </w:style>
  <w:style w:type="character" w:customStyle="1" w:styleId="Symbols">
    <w:name w:val="Symbols"/>
    <w:rsid w:val="004E7415"/>
    <w:rPr>
      <w:rFonts w:ascii="Symbol" w:hAnsi="Symbol"/>
    </w:rPr>
  </w:style>
  <w:style w:type="character" w:customStyle="1" w:styleId="MenuOptions">
    <w:name w:val="Menu Options"/>
    <w:rsid w:val="004E7415"/>
    <w:rPr>
      <w:rFonts w:ascii="Arial Narrow" w:hAnsi="Arial Narrow"/>
      <w:smallCaps/>
    </w:rPr>
  </w:style>
  <w:style w:type="character" w:customStyle="1" w:styleId="Buttons">
    <w:name w:val="Buttons"/>
    <w:rsid w:val="004E7415"/>
    <w:rPr>
      <w:b/>
    </w:rPr>
  </w:style>
  <w:style w:type="character" w:customStyle="1" w:styleId="Underlined">
    <w:name w:val="Underlined"/>
    <w:rsid w:val="004E7415"/>
    <w:rPr>
      <w:u w:val="single"/>
    </w:rPr>
  </w:style>
  <w:style w:type="paragraph" w:customStyle="1" w:styleId="TableBodyTextRight">
    <w:name w:val="Table Body Text Right"/>
    <w:basedOn w:val="TableBodyText"/>
    <w:rsid w:val="004E7415"/>
    <w:pPr>
      <w:widowControl w:val="0"/>
      <w:autoSpaceDE w:val="0"/>
      <w:autoSpaceDN w:val="0"/>
      <w:adjustRightInd w:val="0"/>
      <w:jc w:val="right"/>
    </w:pPr>
    <w:rPr>
      <w:rFonts w:cs="Arial"/>
      <w:szCs w:val="18"/>
    </w:rPr>
  </w:style>
  <w:style w:type="paragraph" w:customStyle="1" w:styleId="CopyrightText">
    <w:name w:val="Copyright Text"/>
    <w:basedOn w:val="BodyText"/>
    <w:rsid w:val="004E7415"/>
    <w:rPr>
      <w:sz w:val="18"/>
    </w:rPr>
  </w:style>
  <w:style w:type="paragraph" w:customStyle="1" w:styleId="BodySmallRight">
    <w:name w:val="Body Small Right"/>
    <w:basedOn w:val="BodyTextRight"/>
    <w:rsid w:val="004E7415"/>
    <w:rPr>
      <w:sz w:val="18"/>
      <w:szCs w:val="18"/>
    </w:rPr>
  </w:style>
  <w:style w:type="paragraph" w:customStyle="1" w:styleId="MarginEdition">
    <w:name w:val="Margin Edition"/>
    <w:basedOn w:val="MarginNote"/>
    <w:rsid w:val="004E7415"/>
    <w:pPr>
      <w:spacing w:before="0" w:after="0"/>
    </w:pPr>
    <w:rPr>
      <w:rFonts w:ascii="Times New Roman" w:hAnsi="Times New Roman"/>
      <w:color w:val="999999"/>
    </w:rPr>
  </w:style>
  <w:style w:type="paragraph" w:customStyle="1" w:styleId="Spacer">
    <w:name w:val="Spacer"/>
    <w:basedOn w:val="Normal"/>
    <w:rsid w:val="004E7415"/>
    <w:rPr>
      <w:sz w:val="2"/>
      <w:szCs w:val="2"/>
    </w:rPr>
  </w:style>
  <w:style w:type="character" w:customStyle="1" w:styleId="Small">
    <w:name w:val="Small"/>
    <w:rsid w:val="004E7415"/>
    <w:rPr>
      <w:sz w:val="16"/>
    </w:rPr>
  </w:style>
  <w:style w:type="paragraph" w:customStyle="1" w:styleId="WideTable">
    <w:name w:val="Wide Table"/>
    <w:basedOn w:val="Normal"/>
    <w:rsid w:val="004E7415"/>
    <w:pPr>
      <w:ind w:left="-1418"/>
    </w:pPr>
    <w:rPr>
      <w:sz w:val="2"/>
      <w:szCs w:val="2"/>
    </w:rPr>
  </w:style>
  <w:style w:type="character" w:styleId="PageNumber">
    <w:name w:val="page number"/>
    <w:rsid w:val="004E7415"/>
  </w:style>
  <w:style w:type="paragraph" w:styleId="Quote">
    <w:name w:val="Quote"/>
    <w:basedOn w:val="Heading1"/>
    <w:link w:val="QuoteChar"/>
    <w:qFormat/>
    <w:rsid w:val="004E7415"/>
    <w:rPr>
      <w:b w:val="0"/>
      <w:sz w:val="72"/>
      <w:szCs w:val="72"/>
      <w:lang w:val="en-NZ"/>
    </w:rPr>
  </w:style>
  <w:style w:type="character" w:customStyle="1" w:styleId="QuoteChar">
    <w:name w:val="Quote Char"/>
    <w:link w:val="Quote"/>
    <w:rsid w:val="004E7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415"/>
    <w:pPr>
      <w:pageBreakBefore/>
    </w:pPr>
  </w:style>
  <w:style w:type="paragraph" w:customStyle="1" w:styleId="Border">
    <w:name w:val="Border"/>
    <w:basedOn w:val="Normal"/>
    <w:qFormat/>
    <w:rsid w:val="004E7415"/>
    <w:pPr>
      <w:pBdr>
        <w:top w:val="single" w:sz="18" w:space="1" w:color="auto"/>
      </w:pBdr>
    </w:pPr>
    <w:rPr>
      <w:rFonts w:ascii="Times New Roman" w:hAnsi="Times New Roman"/>
      <w:color w:val="FFFFFF"/>
      <w:sz w:val="2"/>
    </w:rPr>
  </w:style>
  <w:style w:type="character" w:styleId="IntenseEmphasis">
    <w:name w:val="Intense Emphasis"/>
    <w:uiPriority w:val="21"/>
    <w:qFormat/>
    <w:rsid w:val="004E7415"/>
    <w:rPr>
      <w:b/>
      <w:bCs/>
      <w:i/>
      <w:iCs/>
      <w:color w:val="auto"/>
    </w:rPr>
  </w:style>
  <w:style w:type="paragraph" w:styleId="IntenseQuote">
    <w:name w:val="Intense Quote"/>
    <w:basedOn w:val="Normal"/>
    <w:next w:val="Normal"/>
    <w:link w:val="IntenseQuoteChar"/>
    <w:uiPriority w:val="30"/>
    <w:qFormat/>
    <w:rsid w:val="004E741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7415"/>
    <w:rPr>
      <w:rFonts w:ascii="Courier New" w:eastAsia="Times New Roman" w:hAnsi="Courier New" w:cs="Times New Roman"/>
      <w:b/>
      <w:bCs/>
      <w:i/>
      <w:iCs/>
      <w:szCs w:val="20"/>
      <w:lang w:val="en-US" w:eastAsia="en-US"/>
    </w:rPr>
  </w:style>
  <w:style w:type="character" w:styleId="SubtleReference">
    <w:name w:val="Subtle Reference"/>
    <w:uiPriority w:val="31"/>
    <w:qFormat/>
    <w:rsid w:val="004E7415"/>
    <w:rPr>
      <w:smallCaps/>
      <w:color w:val="auto"/>
      <w:u w:val="single"/>
    </w:rPr>
  </w:style>
  <w:style w:type="character" w:styleId="IntenseReference">
    <w:name w:val="Intense Reference"/>
    <w:uiPriority w:val="32"/>
    <w:qFormat/>
    <w:rsid w:val="004E7415"/>
    <w:rPr>
      <w:b/>
      <w:bCs/>
      <w:smallCaps/>
      <w:color w:val="auto"/>
      <w:spacing w:val="5"/>
      <w:u w:val="single"/>
    </w:rPr>
  </w:style>
  <w:style w:type="paragraph" w:customStyle="1" w:styleId="2ColumnHeading">
    <w:name w:val="2Column Heading"/>
    <w:basedOn w:val="BodyText"/>
    <w:qFormat/>
    <w:rsid w:val="004E7415"/>
    <w:pPr>
      <w:spacing w:after="60"/>
      <w:ind w:left="-2268"/>
    </w:pPr>
    <w:rPr>
      <w:b/>
    </w:rPr>
  </w:style>
  <w:style w:type="paragraph" w:customStyle="1" w:styleId="Heading1TOC">
    <w:name w:val="Heading1 TOC"/>
    <w:basedOn w:val="Normal"/>
    <w:qFormat/>
    <w:rsid w:val="004E7415"/>
    <w:pPr>
      <w:spacing w:before="240" w:after="120"/>
    </w:pPr>
    <w:rPr>
      <w:rFonts w:ascii="Times New Roman" w:hAnsi="Times New Roman"/>
      <w:b/>
      <w:sz w:val="32"/>
    </w:rPr>
  </w:style>
  <w:style w:type="paragraph" w:customStyle="1" w:styleId="Heading2TOC">
    <w:name w:val="Heading2 TOC"/>
    <w:basedOn w:val="Normal"/>
    <w:qFormat/>
    <w:rsid w:val="004E7415"/>
    <w:pPr>
      <w:spacing w:before="240" w:after="60"/>
    </w:pPr>
    <w:rPr>
      <w:rFonts w:ascii="Times New Roman" w:hAnsi="Times New Roman"/>
      <w:b/>
      <w:sz w:val="28"/>
    </w:rPr>
  </w:style>
  <w:style w:type="character" w:customStyle="1" w:styleId="Underline">
    <w:name w:val="Underline"/>
    <w:qFormat/>
    <w:rsid w:val="004E7415"/>
    <w:rPr>
      <w:u w:val="single"/>
    </w:rPr>
  </w:style>
  <w:style w:type="paragraph" w:styleId="BalloonText">
    <w:name w:val="Balloon Text"/>
    <w:basedOn w:val="Normal"/>
    <w:link w:val="BalloonTextChar"/>
    <w:rsid w:val="004E7415"/>
    <w:rPr>
      <w:rFonts w:ascii="Tahoma" w:hAnsi="Tahoma" w:cs="Tahoma"/>
      <w:sz w:val="16"/>
      <w:szCs w:val="16"/>
    </w:rPr>
  </w:style>
  <w:style w:type="character" w:customStyle="1" w:styleId="BalloonTextChar">
    <w:name w:val="Balloon Text Char"/>
    <w:link w:val="BalloonText"/>
    <w:rsid w:val="004E74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741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741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1320</Words>
  <Characters>8388</Characters>
  <Application>Microsoft Office Word</Application>
  <DocSecurity>0</DocSecurity>
  <Lines>358</Lines>
  <Paragraphs>235</Paragraphs>
  <ScaleCrop>false</ScaleCrop>
  <Company>Author-it Software Corporation Ltd.</Company>
  <LinksUpToDate>false</LinksUpToDate>
  <CharactersWithSpaces>9637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CUFSCE201A Prepare and prime scenic art cloths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2012-05-26T15:17:00Z</dcterms:created>
  <dcterms:modified xsi:type="dcterms:W3CDTF">2012-05-26T15:17:00Z</dcterms:modified>
</cp:coreProperties>
</file>