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2E08" w:rsidP="00302E08">
      <w:pPr>
        <w:pStyle w:val="Title"/>
      </w:pPr>
      <w:r>
        <w:fldChar w:fldCharType="begin"/>
      </w:r>
      <w:r>
        <w:instrText xml:space="preserve"> TITLE   \* MERGEFORMAT </w:instrText>
      </w:r>
      <w:r>
        <w:fldChar w:fldCharType="separate"/>
      </w:r>
      <w:r>
        <w:t>CUFPPM406A Organise production locations</w:t>
      </w:r>
      <w:r>
        <w:fldChar w:fldCharType="end"/>
      </w:r>
    </w:p>
    <w:p w:rsidR="00302E08" w:rsidP="00302E08">
      <w:pPr>
        <w:pStyle w:val="Version"/>
        <w:sectPr w:rsidSect="000A758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A7580" w:rsidP="000A7580">
      <w:pPr>
        <w:pStyle w:val="SuperHeading"/>
      </w:pPr>
      <w:r w:rsidRPr="000A7580">
        <w:t>CUFPPM406A Organise production locations</w:t>
      </w:r>
    </w:p>
    <w:p w:rsidR="00000000" w:rsidRPr="000A7580" w:rsidP="000A7580">
      <w:pPr>
        <w:pStyle w:val="SuperHeading"/>
      </w:pPr>
    </w:p>
    <w:p w:rsidR="00000000" w:rsidRPr="000A7580" w:rsidP="000A7580">
      <w:pPr>
        <w:pStyle w:val="Heading1"/>
      </w:pPr>
      <w:bookmarkStart w:id="1" w:name="O_71943"/>
      <w:bookmarkEnd w:id="1"/>
      <w:r w:rsidRPr="000A7580">
        <w:t>Modification History</w:t>
      </w:r>
    </w:p>
    <w:p w:rsidR="00000000" w:rsidRPr="000A7580" w:rsidP="000A7580">
      <w:pPr>
        <w:pStyle w:val="BodyText"/>
      </w:pPr>
      <w:r w:rsidRPr="000A7580">
        <w:t>Not applicable.</w:t>
      </w:r>
    </w:p>
    <w:p w:rsidR="00000000" w:rsidRPr="000A7580" w:rsidP="000A7580">
      <w:pPr>
        <w:pStyle w:val="AllowPageBreak"/>
      </w:pPr>
    </w:p>
    <w:p w:rsidR="00000000" w:rsidRPr="000A7580" w:rsidP="000A7580">
      <w:pPr>
        <w:pStyle w:val="Heading1"/>
      </w:pPr>
      <w:bookmarkStart w:id="2" w:name="O_71944"/>
      <w:bookmarkEnd w:id="2"/>
      <w:r w:rsidRPr="000A7580">
        <w:t>Unit Descriptor</w:t>
      </w:r>
    </w:p>
    <w:tbl>
      <w:tblPr>
        <w:tblW w:w="0" w:type="auto"/>
        <w:tblLayout w:type="fixed"/>
        <w:tblCellMar>
          <w:left w:w="62" w:type="dxa"/>
          <w:right w:w="62" w:type="dxa"/>
        </w:tblCellMar>
        <w:tblLook w:val="0000"/>
      </w:tblPr>
      <w:tblGrid>
        <w:gridCol w:w="2667"/>
        <w:gridCol w:w="5855"/>
      </w:tblGrid>
      <w:tr w:rsidTr="00302E08">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This unit describes the performance outcomes, skills and knowledge required to identify and organise access to p</w:t>
            </w:r>
            <w:r w:rsidRPr="000A7580">
              <w:t>roduction locations.</w:t>
            </w:r>
          </w:p>
          <w:p w:rsidR="00000000" w:rsidRPr="000A7580" w:rsidP="000A7580">
            <w:pPr>
              <w:pStyle w:val="BodyText"/>
            </w:pPr>
          </w:p>
          <w:p w:rsidR="00000000" w:rsidRPr="000A7580" w:rsidP="000A7580">
            <w:pPr>
              <w:pStyle w:val="BodyText"/>
            </w:pPr>
            <w:r w:rsidRPr="000A7580">
              <w:t>No licensing, legislative, regulatory or certification requirements apply to this unit at the time of endorsement.</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3" w:name="O_71945"/>
      <w:bookmarkEnd w:id="3"/>
      <w:r w:rsidRPr="000A7580">
        <w:t>Application of the Unit</w:t>
      </w:r>
    </w:p>
    <w:tbl>
      <w:tblPr>
        <w:tblW w:w="0" w:type="auto"/>
        <w:tblLayout w:type="fixed"/>
        <w:tblCellMar>
          <w:left w:w="62" w:type="dxa"/>
          <w:right w:w="62" w:type="dxa"/>
        </w:tblCellMar>
        <w:tblLook w:val="0000"/>
      </w:tblPr>
      <w:tblGrid>
        <w:gridCol w:w="2743"/>
        <w:gridCol w:w="5779"/>
      </w:tblGrid>
      <w:tr w:rsidTr="00302E08">
        <w:tblPrEx>
          <w:tblW w:w="0" w:type="auto"/>
          <w:tblLayout w:type="fixed"/>
          <w:tblCellMar>
            <w:left w:w="62" w:type="dxa"/>
            <w:right w:w="62" w:type="dxa"/>
          </w:tblCellMar>
          <w:tblLook w:val="0000"/>
        </w:tblPrEx>
        <w:tc>
          <w:tcPr>
            <w:tcW w:w="27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Application of the unit</w:t>
            </w:r>
          </w:p>
        </w:tc>
        <w:tc>
          <w:tcPr>
            <w:tcW w:w="57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Personnel responsible for finding suitable production locations apply the skills described in this unit. Productions include film or television shoots, live broadcasts and events, such as concerts, festivals and theatre performances.</w:t>
            </w:r>
          </w:p>
          <w:p w:rsidR="00000000" w:rsidRPr="000A7580" w:rsidP="000A7580">
            <w:pPr>
              <w:pStyle w:val="BodyText"/>
            </w:pPr>
          </w:p>
          <w:p w:rsidR="00000000" w:rsidRPr="000A7580" w:rsidP="000A7580">
            <w:pPr>
              <w:pStyle w:val="BodyText"/>
            </w:pPr>
            <w:r w:rsidRPr="000A7580">
              <w:t>Typically a director,</w:t>
            </w:r>
            <w:r w:rsidRPr="000A7580">
              <w:t xml:space="preserve"> production designer or production manager provides an outline of the type of location required and is responsible for making the final decision about locations to be used. Based on the outline provided, a production coordinator will then research, assess </w:t>
            </w:r>
            <w:r w:rsidRPr="000A7580">
              <w:t>and organise access to appropriate production locations.</w:t>
            </w:r>
          </w:p>
          <w:p w:rsidR="00000000" w:rsidRPr="000A7580" w:rsidP="000A7580">
            <w:pPr>
              <w:pStyle w:val="BodyText"/>
            </w:pPr>
          </w:p>
          <w:p w:rsidR="00000000" w:rsidRPr="000A7580" w:rsidP="000A7580">
            <w:pPr>
              <w:pStyle w:val="BodyText"/>
            </w:pPr>
            <w:r w:rsidRPr="000A7580">
              <w:t>More complex skills associated with location managing film or television shoots are covered in:</w:t>
            </w:r>
          </w:p>
          <w:p w:rsidR="00000000" w:rsidRPr="000A7580" w:rsidP="000A7580">
            <w:pPr>
              <w:pStyle w:val="ListBullet"/>
            </w:pPr>
            <w:r w:rsidRPr="000A7580">
              <w:t>CUFPPM504A Manage locations for film and media productions.</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4" w:name="O_71946"/>
      <w:bookmarkEnd w:id="4"/>
      <w:r w:rsidRPr="000A7580">
        <w:t>Licensing/Regulatory Information</w:t>
      </w:r>
    </w:p>
    <w:p w:rsidR="00000000" w:rsidRPr="000A7580" w:rsidP="000A7580">
      <w:pPr>
        <w:pStyle w:val="BodyText"/>
      </w:pPr>
      <w:r w:rsidRPr="000A7580">
        <w:t>Not applicable.</w:t>
      </w:r>
    </w:p>
    <w:p w:rsidR="00000000" w:rsidRPr="000A7580" w:rsidP="000A7580">
      <w:pPr>
        <w:pStyle w:val="AllowPageBreak"/>
      </w:pPr>
    </w:p>
    <w:p w:rsidR="00000000" w:rsidRPr="000A7580" w:rsidP="000A7580">
      <w:pPr>
        <w:pStyle w:val="Heading1"/>
      </w:pPr>
      <w:bookmarkStart w:id="5" w:name="O_71948"/>
      <w:bookmarkEnd w:id="5"/>
      <w:r w:rsidRPr="000A7580">
        <w:t>Pre-Requisites</w:t>
      </w:r>
    </w:p>
    <w:tbl>
      <w:tblPr>
        <w:tblW w:w="0" w:type="auto"/>
        <w:tblLayout w:type="fixed"/>
        <w:tblCellMar>
          <w:left w:w="62" w:type="dxa"/>
          <w:right w:w="62" w:type="dxa"/>
        </w:tblCellMar>
        <w:tblLook w:val="0000"/>
      </w:tblPr>
      <w:tblGrid>
        <w:gridCol w:w="2775"/>
        <w:gridCol w:w="1295"/>
        <w:gridCol w:w="4452"/>
      </w:tblGrid>
      <w:tr w:rsidTr="00302E0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p>
        </w:tc>
      </w:tr>
      <w:tr w:rsidTr="00302E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p>
        </w:tc>
      </w:tr>
      <w:tr w:rsidTr="00302E0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6" w:name="O_71947"/>
      <w:bookmarkEnd w:id="6"/>
      <w:r w:rsidRPr="000A7580">
        <w:t>Employability Skills Information</w:t>
      </w:r>
    </w:p>
    <w:tbl>
      <w:tblPr>
        <w:tblW w:w="0" w:type="auto"/>
        <w:tblLayout w:type="fixed"/>
        <w:tblCellMar>
          <w:left w:w="62" w:type="dxa"/>
          <w:right w:w="62" w:type="dxa"/>
        </w:tblCellMar>
        <w:tblLook w:val="0000"/>
      </w:tblPr>
      <w:tblGrid>
        <w:gridCol w:w="2802"/>
        <w:gridCol w:w="5720"/>
      </w:tblGrid>
      <w:tr w:rsidTr="00302E0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This unit contains employability skills.</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7" w:name="O_71949"/>
      <w:bookmarkEnd w:id="7"/>
      <w:r w:rsidRPr="000A7580">
        <w:t>Elements and Performance Criteria Pre-Content</w:t>
      </w:r>
    </w:p>
    <w:tbl>
      <w:tblPr>
        <w:tblW w:w="0" w:type="auto"/>
        <w:tblLayout w:type="fixed"/>
        <w:tblCellMar>
          <w:left w:w="62" w:type="dxa"/>
          <w:right w:w="62" w:type="dxa"/>
        </w:tblCellMar>
        <w:tblLook w:val="0000"/>
      </w:tblPr>
      <w:tblGrid>
        <w:gridCol w:w="2547"/>
        <w:gridCol w:w="5975"/>
      </w:tblGrid>
      <w:tr w:rsidTr="00302E0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Performance criteria describe the performance needed to demonstrate achievement of the element. Where bold italicised text is used, further info</w:t>
            </w:r>
            <w:r w:rsidRPr="000A7580">
              <w:t>rmation is detailed in the required skills and knowledge section and the range statement. Assessment of performance is to be consistent with the evidence guide.</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8" w:name="O_71950"/>
      <w:bookmarkEnd w:id="8"/>
      <w:r w:rsidRPr="000A7580">
        <w:t>Elements and Performance Criteria</w:t>
      </w:r>
    </w:p>
    <w:tbl>
      <w:tblPr>
        <w:tblW w:w="0" w:type="auto"/>
        <w:tblLayout w:type="fixed"/>
        <w:tblCellMar>
          <w:left w:w="62" w:type="dxa"/>
          <w:right w:w="62" w:type="dxa"/>
        </w:tblCellMar>
        <w:tblLook w:val="0000"/>
      </w:tblPr>
      <w:tblGrid>
        <w:gridCol w:w="2547"/>
        <w:gridCol w:w="5975"/>
      </w:tblGrid>
      <w:tr w:rsidTr="00302E08">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PERFORMANCE CRITERIA</w:t>
            </w:r>
          </w:p>
        </w:tc>
      </w:tr>
      <w:tr w:rsidTr="00302E0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Identify and assess suitable locations for productions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
            </w:pPr>
            <w:r w:rsidRPr="000A7580">
              <w:t>1.</w:t>
            </w:r>
            <w:r w:rsidRPr="000A7580">
              <w:tab/>
              <w:t xml:space="preserve">Liaise with relevant </w:t>
            </w:r>
            <w:r w:rsidRPr="000A7580">
              <w:rPr>
                <w:rStyle w:val="BoldandItalics"/>
              </w:rPr>
              <w:t>production staff</w:t>
            </w:r>
            <w:r w:rsidRPr="000A7580">
              <w:t xml:space="preserve"> to identify and confirm </w:t>
            </w:r>
            <w:r w:rsidRPr="000A7580">
              <w:rPr>
                <w:rStyle w:val="BoldandItalics"/>
              </w:rPr>
              <w:t>production requirements</w:t>
            </w:r>
            <w:r w:rsidRPr="000A7580">
              <w:t xml:space="preserve">, which include </w:t>
            </w:r>
            <w:r w:rsidRPr="000A7580">
              <w:rPr>
                <w:rStyle w:val="BoldandItalics"/>
              </w:rPr>
              <w:t>production documentation</w:t>
            </w:r>
          </w:p>
          <w:p w:rsidR="00000000" w:rsidRPr="000A7580" w:rsidP="000A7580">
            <w:pPr>
              <w:pStyle w:val="List"/>
            </w:pPr>
            <w:r w:rsidRPr="000A7580">
              <w:t>2.</w:t>
            </w:r>
            <w:r w:rsidRPr="000A7580">
              <w:tab/>
              <w:t xml:space="preserve">Conduct site inspections and prepare briefs on prospective </w:t>
            </w:r>
            <w:r w:rsidRPr="000A7580">
              <w:rPr>
                <w:rStyle w:val="BoldandItalics"/>
              </w:rPr>
              <w:t>locations</w:t>
            </w:r>
            <w:r w:rsidRPr="000A7580">
              <w:t xml:space="preserve"> </w:t>
            </w:r>
            <w:r w:rsidRPr="000A7580">
              <w:t xml:space="preserve">for </w:t>
            </w:r>
            <w:r w:rsidRPr="000A7580">
              <w:rPr>
                <w:rStyle w:val="BoldandItalics"/>
              </w:rPr>
              <w:t>presentation</w:t>
            </w:r>
            <w:r w:rsidRPr="000A7580">
              <w:t xml:space="preserve"> to director or other </w:t>
            </w:r>
            <w:r w:rsidRPr="000A7580">
              <w:rPr>
                <w:rStyle w:val="BoldandItalics"/>
              </w:rPr>
              <w:t>production</w:t>
            </w:r>
            <w:r w:rsidRPr="000A7580">
              <w:t xml:space="preserve"> staff</w:t>
            </w:r>
          </w:p>
          <w:p w:rsidR="00000000" w:rsidRPr="000A7580" w:rsidP="000A7580">
            <w:pPr>
              <w:pStyle w:val="List"/>
            </w:pPr>
            <w:r w:rsidRPr="000A7580">
              <w:t>3.</w:t>
            </w:r>
            <w:r w:rsidRPr="000A7580">
              <w:tab/>
              <w:t>Establish and maintain database of contacts for all nominated and potential locations</w:t>
            </w:r>
          </w:p>
          <w:p w:rsidR="00000000" w:rsidRPr="000A7580" w:rsidP="000A7580">
            <w:pPr>
              <w:pStyle w:val="List"/>
            </w:pPr>
            <w:r w:rsidRPr="000A7580">
              <w:t>4.</w:t>
            </w:r>
            <w:r w:rsidRPr="000A7580">
              <w:tab/>
              <w:t xml:space="preserve">Develop a production/operational plan to establish required </w:t>
            </w:r>
            <w:r w:rsidRPr="000A7580">
              <w:rPr>
                <w:rStyle w:val="BoldandItalics"/>
              </w:rPr>
              <w:t>resources</w:t>
            </w:r>
            <w:r w:rsidRPr="000A7580">
              <w:t xml:space="preserve"> for selected locations, including docum</w:t>
            </w:r>
            <w:r w:rsidRPr="000A7580">
              <w:t xml:space="preserve">enting </w:t>
            </w:r>
            <w:r w:rsidRPr="000A7580">
              <w:rPr>
                <w:rStyle w:val="BoldandItalics"/>
              </w:rPr>
              <w:t>logistical requirements</w:t>
            </w:r>
          </w:p>
          <w:p w:rsidR="00000000" w:rsidP="000A7580">
            <w:pPr>
              <w:pStyle w:val="List"/>
              <w:rPr>
                <w:lang w:val="en-NZ"/>
              </w:rPr>
            </w:pPr>
            <w:r w:rsidRPr="000A7580">
              <w:t>5.</w:t>
            </w:r>
            <w:r w:rsidRPr="000A7580">
              <w:tab/>
              <w:t>Reach agreement on locations to be used in consultation with relevant production staff</w:t>
            </w:r>
          </w:p>
        </w:tc>
      </w:tr>
      <w:tr w:rsidTr="00302E08">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Arrange access to locations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
            </w:pPr>
            <w:r w:rsidRPr="000A7580">
              <w:t>6.</w:t>
            </w:r>
            <w:r w:rsidRPr="000A7580">
              <w:tab/>
              <w:t>Arrange and confirm access to locations with owners or authorities as required</w:t>
            </w:r>
          </w:p>
          <w:p w:rsidR="00000000" w:rsidRPr="000A7580" w:rsidP="000A7580">
            <w:pPr>
              <w:pStyle w:val="List"/>
            </w:pPr>
            <w:r w:rsidRPr="000A7580">
              <w:t>7.</w:t>
            </w:r>
            <w:r w:rsidRPr="000A7580">
              <w:tab/>
            </w:r>
            <w:r w:rsidRPr="000A7580">
              <w:t>Negotiate and conclude contractual agreements necessary to secure locations, in consultation with relevant production staff</w:t>
            </w:r>
          </w:p>
          <w:p w:rsidR="00000000" w:rsidRPr="000A7580" w:rsidP="000A7580">
            <w:pPr>
              <w:pStyle w:val="List"/>
            </w:pPr>
            <w:r w:rsidRPr="000A7580">
              <w:t>8.</w:t>
            </w:r>
            <w:r w:rsidRPr="000A7580">
              <w:tab/>
              <w:t>Maintain and file all records of contracts and agreements in line with organisational procedures</w:t>
            </w:r>
          </w:p>
          <w:p w:rsidR="00000000" w:rsidRPr="000A7580" w:rsidP="000A7580">
            <w:pPr>
              <w:pStyle w:val="List"/>
            </w:pPr>
            <w:r w:rsidRPr="000A7580">
              <w:t>9.</w:t>
            </w:r>
            <w:r w:rsidRPr="000A7580">
              <w:tab/>
              <w:t xml:space="preserve">Maintain liaison with </w:t>
            </w:r>
            <w:r w:rsidRPr="000A7580">
              <w:rPr>
                <w:rStyle w:val="BoldandItalics"/>
              </w:rPr>
              <w:t xml:space="preserve">owners </w:t>
            </w:r>
            <w:r w:rsidRPr="000A7580">
              <w:rPr>
                <w:rStyle w:val="BoldandItalics"/>
              </w:rPr>
              <w:t>and authorities</w:t>
            </w:r>
            <w:r w:rsidRPr="000A7580">
              <w:t xml:space="preserve"> to ensure integrity of production schedules, creative requirements and location plans</w:t>
            </w:r>
          </w:p>
          <w:p w:rsidR="00000000" w:rsidRPr="000A7580" w:rsidP="000A7580">
            <w:pPr>
              <w:pStyle w:val="List"/>
            </w:pPr>
            <w:r w:rsidRPr="000A7580">
              <w:t>10.</w:t>
            </w:r>
            <w:r w:rsidRPr="000A7580">
              <w:tab/>
              <w:t xml:space="preserve">Ensure that production staff and members of the public understand </w:t>
            </w:r>
            <w:r w:rsidRPr="000A7580">
              <w:rPr>
                <w:rStyle w:val="BoldandItalics"/>
              </w:rPr>
              <w:t>conditions</w:t>
            </w:r>
            <w:r w:rsidRPr="000A7580">
              <w:t xml:space="preserve"> associated with use of locations</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9" w:name="O_71951"/>
      <w:bookmarkEnd w:id="9"/>
      <w:r w:rsidRPr="000A7580">
        <w:t>Required Skills and Kno</w:t>
      </w:r>
      <w:r w:rsidRPr="000A7580">
        <w:t>wledge</w:t>
      </w:r>
    </w:p>
    <w:tbl>
      <w:tblPr>
        <w:tblW w:w="0" w:type="auto"/>
        <w:tblLayout w:type="fixed"/>
        <w:tblCellMar>
          <w:left w:w="62" w:type="dxa"/>
          <w:right w:w="62" w:type="dxa"/>
        </w:tblCellMar>
        <w:tblLook w:val="0000"/>
      </w:tblPr>
      <w:tblGrid>
        <w:gridCol w:w="8522"/>
      </w:tblGrid>
      <w:tr w:rsidTr="00302E0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REQUIRED SKILLS AND KNOWLEDGE</w:t>
            </w:r>
          </w:p>
        </w:tc>
      </w:tr>
      <w:tr w:rsidTr="00302E0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This section describes the skills and knowledge required for this unit.</w:t>
            </w:r>
          </w:p>
        </w:tc>
      </w:tr>
      <w:tr w:rsidTr="00302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Required skills</w:t>
            </w:r>
          </w:p>
        </w:tc>
      </w:tr>
      <w:tr w:rsidTr="00302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well-developed communication and literacy skills sufficient to:</w:t>
            </w:r>
          </w:p>
          <w:p w:rsidR="00000000" w:rsidRPr="000A7580" w:rsidP="000A7580">
            <w:pPr>
              <w:pStyle w:val="ListBullet2"/>
            </w:pPr>
            <w:r w:rsidRPr="000A7580">
              <w:t>undertake contractual and community negotiations abou</w:t>
            </w:r>
            <w:r w:rsidRPr="000A7580">
              <w:t>t access to locations</w:t>
            </w:r>
          </w:p>
          <w:p w:rsidR="00000000" w:rsidRPr="000A7580" w:rsidP="000A7580">
            <w:pPr>
              <w:pStyle w:val="ListBullet2"/>
            </w:pPr>
            <w:r w:rsidRPr="000A7580">
              <w:t>compile clear written and verbal reports in relation to suitability of locations</w:t>
            </w:r>
          </w:p>
          <w:p w:rsidR="00000000" w:rsidRPr="000A7580" w:rsidP="000A7580">
            <w:pPr>
              <w:pStyle w:val="ListBullet"/>
            </w:pPr>
            <w:r w:rsidRPr="000A7580">
              <w:t>technical skills sufficient to operate standard word processing, spreadsheet and database applications</w:t>
            </w:r>
          </w:p>
          <w:p w:rsidR="00000000" w:rsidRPr="000A7580" w:rsidP="000A7580">
            <w:pPr>
              <w:pStyle w:val="ListBullet"/>
            </w:pPr>
            <w:r w:rsidRPr="000A7580">
              <w:t>initiative and enterprise sufficient to find loca</w:t>
            </w:r>
            <w:r w:rsidRPr="000A7580">
              <w:t>tions that meet the creative and technical requirements of productions</w:t>
            </w:r>
          </w:p>
          <w:p w:rsidR="00000000" w:rsidRPr="000A7580" w:rsidP="000A7580">
            <w:pPr>
              <w:pStyle w:val="ListBullet"/>
            </w:pPr>
            <w:r w:rsidRPr="000A7580">
              <w:t>self-management skills sufficient to:</w:t>
            </w:r>
          </w:p>
          <w:p w:rsidR="00000000" w:rsidRPr="000A7580" w:rsidP="000A7580">
            <w:pPr>
              <w:pStyle w:val="ListBullet2"/>
            </w:pPr>
            <w:r w:rsidRPr="000A7580">
              <w:t>meet deadlines</w:t>
            </w:r>
          </w:p>
          <w:p w:rsidR="00000000" w:rsidP="000A7580">
            <w:pPr>
              <w:pStyle w:val="ListBullet2"/>
              <w:rPr>
                <w:lang w:val="en-NZ"/>
              </w:rPr>
            </w:pPr>
            <w:r w:rsidRPr="000A7580">
              <w:t>take personal responsibility at the appropriate level</w:t>
            </w:r>
          </w:p>
        </w:tc>
      </w:tr>
      <w:tr w:rsidTr="00302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Required knowledge</w:t>
            </w:r>
          </w:p>
        </w:tc>
      </w:tr>
      <w:tr w:rsidTr="00302E0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industry knowledge, including:</w:t>
            </w:r>
          </w:p>
          <w:p w:rsidR="00000000" w:rsidRPr="000A7580" w:rsidP="000A7580">
            <w:pPr>
              <w:pStyle w:val="ListBullet2"/>
            </w:pPr>
            <w:r w:rsidRPr="000A7580">
              <w:t>structure of the relevant industry sector</w:t>
            </w:r>
          </w:p>
          <w:p w:rsidR="00000000" w:rsidRPr="000A7580" w:rsidP="000A7580">
            <w:pPr>
              <w:pStyle w:val="ListBullet2"/>
            </w:pPr>
            <w:r w:rsidRPr="000A7580">
              <w:t xml:space="preserve">roles and responsibilities of personnel </w:t>
            </w:r>
          </w:p>
          <w:p w:rsidR="00000000" w:rsidRPr="000A7580" w:rsidP="000A7580">
            <w:pPr>
              <w:pStyle w:val="ListBullet2"/>
            </w:pPr>
            <w:r w:rsidRPr="000A7580">
              <w:t>issues and challenges that arise when organising locations</w:t>
            </w:r>
          </w:p>
          <w:p w:rsidR="00000000" w:rsidRPr="000A7580" w:rsidP="000A7580">
            <w:pPr>
              <w:pStyle w:val="ListBullet"/>
            </w:pPr>
            <w:r w:rsidRPr="000A7580">
              <w:t>sound understanding of legal and administrative requirements of contracts and agreements in relation to gaining a</w:t>
            </w:r>
            <w:r w:rsidRPr="000A7580">
              <w:t>ccess to locations</w:t>
            </w:r>
          </w:p>
          <w:p w:rsidR="00000000" w:rsidRPr="000A7580" w:rsidP="000A7580">
            <w:pPr>
              <w:pStyle w:val="ListBullet"/>
            </w:pPr>
            <w:r w:rsidRPr="000A7580">
              <w:t>protocols associated with gaining access to cultural, religious or heritage sites</w:t>
            </w:r>
          </w:p>
          <w:p w:rsidR="00000000" w:rsidRPr="000A7580" w:rsidP="000A7580">
            <w:pPr>
              <w:pStyle w:val="ListBullet"/>
            </w:pPr>
            <w:r w:rsidRPr="000A7580">
              <w:t>duty of care to colleagues and general public, especially on location</w:t>
            </w:r>
          </w:p>
          <w:p w:rsidR="00000000" w:rsidRPr="000A7580" w:rsidP="000A7580">
            <w:pPr>
              <w:pStyle w:val="ListBullet"/>
            </w:pPr>
            <w:r w:rsidRPr="000A7580">
              <w:t>OHS and public safety procedures suff</w:t>
            </w:r>
            <w:r w:rsidRPr="000A7580">
              <w:t>icient to carry out productions in a wide range of locations</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10" w:name="O_71952"/>
      <w:bookmarkEnd w:id="10"/>
      <w:r w:rsidRPr="000A7580">
        <w:t>Evidence Guide</w:t>
      </w:r>
    </w:p>
    <w:tbl>
      <w:tblPr>
        <w:tblW w:w="9570" w:type="dxa"/>
        <w:tblLayout w:type="fixed"/>
        <w:tblCellMar>
          <w:left w:w="62" w:type="dxa"/>
          <w:right w:w="62" w:type="dxa"/>
        </w:tblCellMar>
        <w:tblLook w:val="0000"/>
      </w:tblPr>
      <w:tblGrid>
        <w:gridCol w:w="3908"/>
        <w:gridCol w:w="5662"/>
      </w:tblGrid>
      <w:tr w:rsidTr="00302E0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EVIDENCE GUIDE</w:t>
            </w:r>
          </w:p>
        </w:tc>
      </w:tr>
      <w:tr w:rsidTr="00302E0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 xml:space="preserve">The Evidence Guide provides advice on assessment and must be read in conjunction with the performance criteria, required skills and knowledge, </w:t>
            </w:r>
            <w:r w:rsidRPr="000A7580">
              <w:t>range statement and the Assessment Guidelines for the Training Package.</w:t>
            </w:r>
          </w:p>
        </w:tc>
      </w:tr>
      <w:tr w:rsidTr="00302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p>
        </w:tc>
      </w:tr>
      <w:tr w:rsidTr="00302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Evidence of the following is essential:</w:t>
            </w:r>
          </w:p>
          <w:p w:rsidR="00000000" w:rsidRPr="000A7580" w:rsidP="000A7580">
            <w:pPr>
              <w:pStyle w:val="ListBullet"/>
            </w:pPr>
            <w:r w:rsidRPr="000A7580">
              <w:t>preparation of written and verbal information that enables decisions to be made about the suitability of sites</w:t>
            </w:r>
          </w:p>
          <w:p w:rsidR="00000000" w:rsidRPr="000A7580" w:rsidP="000A7580">
            <w:pPr>
              <w:pStyle w:val="ListBullet"/>
            </w:pPr>
            <w:r w:rsidRPr="000A7580">
              <w:t>ability to negotiate access to sites with sensitivity and good faith in relation to the rights of owners and authorities</w:t>
            </w:r>
          </w:p>
          <w:p w:rsidR="00000000" w:rsidP="000A7580">
            <w:pPr>
              <w:pStyle w:val="ListBullet"/>
              <w:rPr>
                <w:lang w:val="en-NZ"/>
              </w:rPr>
            </w:pPr>
            <w:r w:rsidRPr="000A7580">
              <w:t>development of contracts.</w:t>
            </w:r>
          </w:p>
        </w:tc>
      </w:tr>
      <w:tr w:rsidTr="00302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Assessment must ensure:</w:t>
            </w:r>
          </w:p>
          <w:p w:rsidR="00000000" w:rsidRPr="000A7580" w:rsidP="000A7580">
            <w:pPr>
              <w:pStyle w:val="ListBullet"/>
            </w:pPr>
            <w:r w:rsidRPr="000A7580">
              <w:t>opportunities to survey and negotiate access to a range of production locations</w:t>
            </w:r>
          </w:p>
          <w:p w:rsidR="00000000" w:rsidRPr="000A7580" w:rsidP="000A7580">
            <w:pPr>
              <w:pStyle w:val="ListBullet"/>
            </w:pPr>
            <w:r w:rsidRPr="000A7580">
              <w:t>access to appropriate learning and assessment support when required</w:t>
            </w:r>
          </w:p>
          <w:p w:rsidR="00000000" w:rsidP="000A7580">
            <w:pPr>
              <w:pStyle w:val="ListBullet"/>
              <w:rPr>
                <w:lang w:val="en-NZ"/>
              </w:rPr>
            </w:pPr>
            <w:r w:rsidRPr="000A7580">
              <w:t xml:space="preserve">use of </w:t>
            </w:r>
            <w:r w:rsidRPr="000A7580">
              <w:t>culturally appropriate processes and techniques appropriate to the language and literacy capacity of learners and the work being performed.</w:t>
            </w:r>
          </w:p>
        </w:tc>
      </w:tr>
      <w:tr w:rsidTr="00302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A range of assessment methods should be used to assess practical skills and knowledge. The fol</w:t>
            </w:r>
            <w:r w:rsidRPr="000A7580">
              <w:t>lowing examples are appropriate for this unit:</w:t>
            </w:r>
          </w:p>
          <w:p w:rsidR="00000000" w:rsidRPr="000A7580" w:rsidP="000A7580">
            <w:pPr>
              <w:pStyle w:val="ListBullet"/>
            </w:pPr>
            <w:r w:rsidRPr="000A7580">
              <w:t>direct questioning combined with review of portfolios of evidence and third-party workplace reports of on-the-job performance</w:t>
            </w:r>
          </w:p>
          <w:p w:rsidR="00000000" w:rsidRPr="000A7580" w:rsidP="000A7580">
            <w:pPr>
              <w:pStyle w:val="ListBullet"/>
            </w:pPr>
            <w:r w:rsidRPr="000A7580">
              <w:t>evaluation of location documentation produced by the candidate, including discussi</w:t>
            </w:r>
            <w:r w:rsidRPr="000A7580">
              <w:t>on with candidate about the process followed to organise locations</w:t>
            </w:r>
          </w:p>
          <w:p w:rsidR="00000000" w:rsidP="000A7580">
            <w:pPr>
              <w:pStyle w:val="ListBullet"/>
              <w:rPr>
                <w:lang w:val="en-NZ"/>
              </w:rPr>
            </w:pPr>
            <w:r w:rsidRPr="000A7580">
              <w:t>written or oral questioning to test knowledge as listed in the required skills and knowledge section of this unit.</w:t>
            </w:r>
          </w:p>
        </w:tc>
      </w:tr>
      <w:tr w:rsidTr="00302E0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Holistic assessment with other units relevant to the industry sector, workplace and job role is recommended, for example:</w:t>
            </w:r>
          </w:p>
          <w:p w:rsidR="00000000" w:rsidRPr="000A7580" w:rsidP="000A7580">
            <w:pPr>
              <w:pStyle w:val="ListBullet"/>
            </w:pPr>
            <w:r w:rsidRPr="000A7580">
              <w:t>CUETEM01C Coordinate production operations</w:t>
            </w:r>
          </w:p>
          <w:p w:rsidR="00000000" w:rsidRPr="000A7580" w:rsidP="000A7580">
            <w:pPr>
              <w:pStyle w:val="ListBullet"/>
            </w:pPr>
            <w:r w:rsidRPr="000A7580">
              <w:t>CUETEM03C Establish and manage production requirements and resources.</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11" w:name="O_71953"/>
      <w:bookmarkEnd w:id="11"/>
      <w:r w:rsidRPr="000A7580">
        <w:t>Ran</w:t>
      </w:r>
      <w:r w:rsidRPr="000A7580">
        <w:t>ge Statement</w:t>
      </w:r>
    </w:p>
    <w:tbl>
      <w:tblPr>
        <w:tblW w:w="0" w:type="auto"/>
        <w:tblLayout w:type="fixed"/>
        <w:tblCellMar>
          <w:left w:w="62" w:type="dxa"/>
          <w:right w:w="62" w:type="dxa"/>
        </w:tblCellMar>
        <w:tblLook w:val="0000"/>
      </w:tblPr>
      <w:tblGrid>
        <w:gridCol w:w="3488"/>
        <w:gridCol w:w="5034"/>
      </w:tblGrid>
      <w:tr w:rsidTr="00302E0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RANGE STATEMENT</w:t>
            </w:r>
          </w:p>
        </w:tc>
      </w:tr>
      <w:tr w:rsidTr="00302E0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 xml:space="preserve">The range statement relates to the unit of competency as a whole. It allows for different work environments and situations that may affect </w:t>
            </w:r>
            <w:r w:rsidRPr="000A7580">
              <w:t>performance. Bold italicised wording, if used in the performance criteria, is detailed below. Essential operating conditions that may be present with training and assessment (depending on the work situation, needs of the candidate, accessibility of the ite</w:t>
            </w:r>
            <w:r w:rsidRPr="000A7580">
              <w:t>m, and local industry and regional contexts) may also be included.</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Production staff</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assistant directors</w:t>
            </w:r>
          </w:p>
          <w:p w:rsidR="00000000" w:rsidRPr="000A7580" w:rsidP="000A7580">
            <w:pPr>
              <w:pStyle w:val="ListBullet"/>
            </w:pPr>
            <w:r w:rsidRPr="000A7580">
              <w:t>assistant location managers</w:t>
            </w:r>
          </w:p>
          <w:p w:rsidR="00000000" w:rsidRPr="000A7580" w:rsidP="000A7580">
            <w:pPr>
              <w:pStyle w:val="ListBullet"/>
            </w:pPr>
            <w:r w:rsidRPr="000A7580">
              <w:t>camera personnel</w:t>
            </w:r>
          </w:p>
          <w:p w:rsidR="00000000" w:rsidRPr="000A7580" w:rsidP="000A7580">
            <w:pPr>
              <w:pStyle w:val="ListBullet"/>
            </w:pPr>
            <w:r w:rsidRPr="000A7580">
              <w:t>cast and performers:</w:t>
            </w:r>
          </w:p>
          <w:p w:rsidR="00000000" w:rsidRPr="000A7580" w:rsidP="000A7580">
            <w:pPr>
              <w:pStyle w:val="ListBullet2"/>
            </w:pPr>
            <w:r w:rsidRPr="000A7580">
              <w:t>presenters</w:t>
            </w:r>
          </w:p>
          <w:p w:rsidR="00000000" w:rsidRPr="000A7580" w:rsidP="000A7580">
            <w:pPr>
              <w:pStyle w:val="ListBullet2"/>
            </w:pPr>
            <w:r w:rsidRPr="000A7580">
              <w:t>announcers</w:t>
            </w:r>
          </w:p>
          <w:p w:rsidR="00000000" w:rsidRPr="000A7580" w:rsidP="000A7580">
            <w:pPr>
              <w:pStyle w:val="ListBullet2"/>
            </w:pPr>
            <w:r w:rsidRPr="000A7580">
              <w:t>contestants</w:t>
            </w:r>
          </w:p>
          <w:p w:rsidR="00000000" w:rsidRPr="000A7580" w:rsidP="000A7580">
            <w:pPr>
              <w:pStyle w:val="ListBullet2"/>
            </w:pPr>
            <w:r w:rsidRPr="000A7580">
              <w:t>extras</w:t>
            </w:r>
          </w:p>
          <w:p w:rsidR="00000000" w:rsidRPr="000A7580" w:rsidP="000A7580">
            <w:pPr>
              <w:pStyle w:val="ListBullet2"/>
            </w:pPr>
            <w:r w:rsidRPr="000A7580">
              <w:t>general public</w:t>
            </w:r>
          </w:p>
          <w:p w:rsidR="00000000" w:rsidRPr="000A7580" w:rsidP="000A7580">
            <w:pPr>
              <w:pStyle w:val="ListBullet2"/>
            </w:pPr>
            <w:r w:rsidRPr="000A7580">
              <w:t>audience</w:t>
            </w:r>
          </w:p>
          <w:p w:rsidR="00000000" w:rsidRPr="000A7580" w:rsidP="000A7580">
            <w:pPr>
              <w:pStyle w:val="ListBullet"/>
            </w:pPr>
            <w:r w:rsidRPr="000A7580">
              <w:t xml:space="preserve">directors </w:t>
            </w:r>
          </w:p>
          <w:p w:rsidR="00000000" w:rsidRPr="000A7580" w:rsidP="000A7580">
            <w:pPr>
              <w:pStyle w:val="ListBullet"/>
            </w:pPr>
            <w:r w:rsidRPr="000A7580">
              <w:t>emergency services, including:</w:t>
            </w:r>
          </w:p>
          <w:p w:rsidR="00000000" w:rsidRPr="000A7580" w:rsidP="000A7580">
            <w:pPr>
              <w:pStyle w:val="ListBullet2"/>
            </w:pPr>
            <w:r w:rsidRPr="000A7580">
              <w:t>ambulance</w:t>
            </w:r>
          </w:p>
          <w:p w:rsidR="00000000" w:rsidRPr="000A7580" w:rsidP="000A7580">
            <w:pPr>
              <w:pStyle w:val="ListBullet2"/>
            </w:pPr>
            <w:r w:rsidRPr="000A7580">
              <w:t>fire department</w:t>
            </w:r>
          </w:p>
          <w:p w:rsidR="00000000" w:rsidRPr="000A7580" w:rsidP="000A7580">
            <w:pPr>
              <w:pStyle w:val="ListBullet2"/>
            </w:pPr>
            <w:r w:rsidRPr="000A7580">
              <w:t>police, police rescue services</w:t>
            </w:r>
          </w:p>
          <w:p w:rsidR="00000000" w:rsidRPr="000A7580" w:rsidP="000A7580">
            <w:pPr>
              <w:pStyle w:val="ListBullet2"/>
            </w:pPr>
            <w:r w:rsidRPr="000A7580">
              <w:t>security services</w:t>
            </w:r>
          </w:p>
          <w:p w:rsidR="00000000" w:rsidRPr="000A7580" w:rsidP="000A7580">
            <w:pPr>
              <w:pStyle w:val="ListBullet"/>
            </w:pPr>
            <w:r w:rsidRPr="000A7580">
              <w:t>helicopter services</w:t>
            </w:r>
          </w:p>
          <w:p w:rsidR="00000000" w:rsidRPr="000A7580" w:rsidP="000A7580">
            <w:pPr>
              <w:pStyle w:val="ListBullet"/>
            </w:pPr>
            <w:r w:rsidRPr="000A7580">
              <w:t>lighting personnel</w:t>
            </w:r>
          </w:p>
          <w:p w:rsidR="00000000" w:rsidRPr="000A7580" w:rsidP="000A7580">
            <w:pPr>
              <w:pStyle w:val="ListBullet"/>
            </w:pPr>
            <w:r w:rsidRPr="000A7580">
              <w:t>producers</w:t>
            </w:r>
          </w:p>
          <w:p w:rsidR="00000000" w:rsidRPr="000A7580" w:rsidP="000A7580">
            <w:pPr>
              <w:pStyle w:val="ListBullet"/>
            </w:pPr>
            <w:r w:rsidRPr="000A7580">
              <w:t>security personnel</w:t>
            </w:r>
          </w:p>
          <w:p w:rsidR="00000000" w:rsidRPr="000A7580" w:rsidP="000A7580">
            <w:pPr>
              <w:pStyle w:val="ListBullet"/>
            </w:pPr>
            <w:r w:rsidRPr="000A7580">
              <w:t>sound personnel</w:t>
            </w:r>
          </w:p>
          <w:p w:rsidR="00000000" w:rsidRPr="000A7580" w:rsidP="000A7580">
            <w:pPr>
              <w:pStyle w:val="ListBullet"/>
            </w:pPr>
            <w:r w:rsidRPr="000A7580">
              <w:t>technical directors</w:t>
            </w:r>
          </w:p>
          <w:p w:rsidR="00000000" w:rsidRPr="000A7580" w:rsidP="000A7580">
            <w:pPr>
              <w:pStyle w:val="ListBullet"/>
            </w:pPr>
            <w:r w:rsidRPr="000A7580">
              <w:t>technical producers</w:t>
            </w:r>
          </w:p>
          <w:p w:rsidR="00000000" w:rsidRPr="000A7580" w:rsidP="000A7580">
            <w:pPr>
              <w:pStyle w:val="ListBullet"/>
            </w:pPr>
            <w:r w:rsidRPr="000A7580">
              <w:t>trained medical personnel</w:t>
            </w:r>
          </w:p>
          <w:p w:rsidR="00000000" w:rsidRPr="000A7580" w:rsidP="000A7580">
            <w:pPr>
              <w:pStyle w:val="ListBullet"/>
            </w:pPr>
            <w:r w:rsidRPr="000A7580">
              <w:t>unit managers</w:t>
            </w:r>
          </w:p>
          <w:p w:rsidR="00000000" w:rsidRPr="000A7580" w:rsidP="000A7580">
            <w:pPr>
              <w:pStyle w:val="ListBullet"/>
            </w:pPr>
            <w:r w:rsidRPr="000A7580">
              <w:t>writers</w:t>
            </w:r>
          </w:p>
          <w:p w:rsidR="00000000" w:rsidP="000A7580">
            <w:pPr>
              <w:pStyle w:val="ListBullet"/>
              <w:rPr>
                <w:lang w:val="en-NZ"/>
              </w:rPr>
            </w:pPr>
            <w:r w:rsidRPr="000A7580">
              <w:t>other technical/specialist staff.</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Production requirements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audience</w:t>
            </w:r>
          </w:p>
          <w:p w:rsidR="00000000" w:rsidRPr="000A7580" w:rsidP="000A7580">
            <w:pPr>
              <w:pStyle w:val="ListBullet"/>
            </w:pPr>
            <w:r w:rsidRPr="000A7580">
              <w:t>budget</w:t>
            </w:r>
          </w:p>
          <w:p w:rsidR="00000000" w:rsidRPr="000A7580" w:rsidP="000A7580">
            <w:pPr>
              <w:pStyle w:val="ListBullet"/>
            </w:pPr>
            <w:r w:rsidRPr="000A7580">
              <w:t>capabilities and conditions of location or site</w:t>
            </w:r>
          </w:p>
          <w:p w:rsidR="00000000" w:rsidRPr="000A7580" w:rsidP="000A7580">
            <w:pPr>
              <w:pStyle w:val="ListBullet"/>
            </w:pPr>
            <w:r w:rsidRPr="000A7580">
              <w:t>confidentiality</w:t>
            </w:r>
          </w:p>
          <w:p w:rsidR="00000000" w:rsidRPr="000A7580" w:rsidP="000A7580">
            <w:pPr>
              <w:pStyle w:val="ListBullet"/>
            </w:pPr>
            <w:r w:rsidRPr="000A7580">
              <w:t>content</w:t>
            </w:r>
          </w:p>
          <w:p w:rsidR="00000000" w:rsidRPr="000A7580" w:rsidP="000A7580">
            <w:pPr>
              <w:pStyle w:val="ListBullet"/>
            </w:pPr>
            <w:r w:rsidRPr="000A7580">
              <w:t>contractual</w:t>
            </w:r>
          </w:p>
          <w:p w:rsidR="00000000" w:rsidRPr="000A7580" w:rsidP="000A7580">
            <w:pPr>
              <w:pStyle w:val="ListBullet"/>
            </w:pPr>
            <w:r w:rsidRPr="000A7580">
              <w:t>copyright</w:t>
            </w:r>
          </w:p>
          <w:p w:rsidR="00000000" w:rsidRPr="000A7580" w:rsidP="000A7580">
            <w:pPr>
              <w:pStyle w:val="ListBullet"/>
            </w:pPr>
            <w:r w:rsidRPr="000A7580">
              <w:t>deadlines</w:t>
            </w:r>
          </w:p>
          <w:p w:rsidR="00000000" w:rsidRPr="000A7580" w:rsidP="000A7580">
            <w:pPr>
              <w:pStyle w:val="ListBullet"/>
            </w:pPr>
            <w:r w:rsidRPr="000A7580">
              <w:t>direct quotes</w:t>
            </w:r>
          </w:p>
          <w:p w:rsidR="00000000" w:rsidRPr="000A7580" w:rsidP="000A7580">
            <w:pPr>
              <w:pStyle w:val="ListBullet"/>
            </w:pPr>
            <w:r w:rsidRPr="000A7580">
              <w:t>duration</w:t>
            </w:r>
          </w:p>
          <w:p w:rsidR="00000000" w:rsidRPr="000A7580" w:rsidP="000A7580">
            <w:pPr>
              <w:pStyle w:val="ListBullet"/>
            </w:pPr>
            <w:r w:rsidRPr="000A7580">
              <w:t>intellectual property</w:t>
            </w:r>
          </w:p>
          <w:p w:rsidR="00000000" w:rsidRPr="000A7580" w:rsidP="000A7580">
            <w:pPr>
              <w:pStyle w:val="ListBullet"/>
            </w:pPr>
            <w:r w:rsidRPr="000A7580">
              <w:t>interviews</w:t>
            </w:r>
          </w:p>
          <w:p w:rsidR="00000000" w:rsidRPr="000A7580" w:rsidP="000A7580">
            <w:pPr>
              <w:pStyle w:val="ListBullet"/>
            </w:pPr>
            <w:r w:rsidRPr="000A7580">
              <w:t>purpose</w:t>
            </w:r>
          </w:p>
          <w:p w:rsidR="00000000" w:rsidRPr="000A7580" w:rsidP="000A7580">
            <w:pPr>
              <w:pStyle w:val="ListBullet"/>
            </w:pPr>
            <w:r w:rsidRPr="000A7580">
              <w:t>schedule</w:t>
            </w:r>
          </w:p>
          <w:p w:rsidR="00000000" w:rsidP="000A7580">
            <w:pPr>
              <w:pStyle w:val="ListBullet"/>
              <w:rPr>
                <w:lang w:val="en-NZ"/>
              </w:rPr>
            </w:pPr>
            <w:r w:rsidRPr="000A7580">
              <w:t>style.</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Production documentation</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barcodes</w:t>
            </w:r>
          </w:p>
          <w:p w:rsidR="00000000" w:rsidRPr="000A7580" w:rsidP="000A7580">
            <w:pPr>
              <w:pStyle w:val="ListBullet"/>
            </w:pPr>
            <w:r w:rsidRPr="000A7580">
              <w:t>budget reports</w:t>
            </w:r>
          </w:p>
          <w:p w:rsidR="00000000" w:rsidRPr="000A7580" w:rsidP="000A7580">
            <w:pPr>
              <w:pStyle w:val="ListBullet"/>
            </w:pPr>
            <w:r w:rsidRPr="000A7580">
              <w:t>cast lists</w:t>
            </w:r>
          </w:p>
          <w:p w:rsidR="00000000" w:rsidRPr="000A7580" w:rsidP="000A7580">
            <w:pPr>
              <w:pStyle w:val="ListBullet"/>
            </w:pPr>
            <w:r w:rsidRPr="000A7580">
              <w:t>contracts</w:t>
            </w:r>
          </w:p>
          <w:p w:rsidR="00000000" w:rsidRPr="000A7580" w:rsidP="000A7580">
            <w:pPr>
              <w:pStyle w:val="ListBullet"/>
            </w:pPr>
            <w:r w:rsidRPr="000A7580">
              <w:t xml:space="preserve">copyright records </w:t>
            </w:r>
          </w:p>
          <w:p w:rsidR="00000000" w:rsidRPr="000A7580" w:rsidP="000A7580">
            <w:pPr>
              <w:pStyle w:val="ListBullet"/>
            </w:pPr>
            <w:r w:rsidRPr="000A7580">
              <w:t>courier booking sheets</w:t>
            </w:r>
          </w:p>
          <w:p w:rsidR="00000000" w:rsidRPr="000A7580" w:rsidP="000A7580">
            <w:pPr>
              <w:pStyle w:val="ListBullet"/>
            </w:pPr>
            <w:r w:rsidRPr="000A7580">
              <w:t>crew lists</w:t>
            </w:r>
          </w:p>
          <w:p w:rsidR="00000000" w:rsidRPr="000A7580" w:rsidP="000A7580">
            <w:pPr>
              <w:pStyle w:val="ListBullet"/>
            </w:pPr>
            <w:r w:rsidRPr="000A7580">
              <w:t>databases</w:t>
            </w:r>
          </w:p>
          <w:p w:rsidR="00000000" w:rsidRPr="000A7580" w:rsidP="000A7580">
            <w:pPr>
              <w:pStyle w:val="ListBullet"/>
            </w:pPr>
            <w:r w:rsidRPr="000A7580">
              <w:t>location photographs and maps</w:t>
            </w:r>
          </w:p>
          <w:p w:rsidR="00000000" w:rsidRPr="000A7580" w:rsidP="000A7580">
            <w:pPr>
              <w:pStyle w:val="ListBullet"/>
            </w:pPr>
            <w:r w:rsidRPr="000A7580">
              <w:t>maps and location plans</w:t>
            </w:r>
          </w:p>
          <w:p w:rsidR="00000000" w:rsidRPr="000A7580" w:rsidP="000A7580">
            <w:pPr>
              <w:pStyle w:val="ListBullet"/>
            </w:pPr>
            <w:r w:rsidRPr="000A7580">
              <w:t>progress reports</w:t>
            </w:r>
          </w:p>
          <w:p w:rsidR="00000000" w:rsidRPr="000A7580" w:rsidP="000A7580">
            <w:pPr>
              <w:pStyle w:val="ListBullet"/>
            </w:pPr>
            <w:r w:rsidRPr="000A7580">
              <w:t>scripts and script revisions</w:t>
            </w:r>
          </w:p>
          <w:p w:rsidR="00000000" w:rsidRPr="000A7580" w:rsidP="000A7580">
            <w:pPr>
              <w:pStyle w:val="ListBullet"/>
            </w:pPr>
            <w:r w:rsidRPr="000A7580">
              <w:t>shooting schedules</w:t>
            </w:r>
          </w:p>
          <w:p w:rsidR="00000000" w:rsidRPr="000A7580" w:rsidP="000A7580">
            <w:pPr>
              <w:pStyle w:val="ListBullet"/>
            </w:pPr>
            <w:r w:rsidRPr="000A7580">
              <w:t>stock and asset records</w:t>
            </w:r>
          </w:p>
          <w:p w:rsidR="00000000" w:rsidRPr="000A7580" w:rsidP="000A7580">
            <w:pPr>
              <w:pStyle w:val="ListBullet"/>
            </w:pPr>
            <w:r w:rsidRPr="000A7580">
              <w:t>telephone and address records</w:t>
            </w:r>
          </w:p>
          <w:p w:rsidR="00000000" w:rsidRPr="000A7580" w:rsidP="000A7580">
            <w:pPr>
              <w:pStyle w:val="ListBullet"/>
            </w:pPr>
            <w:r w:rsidRPr="000A7580">
              <w:t>transport order forms</w:t>
            </w:r>
          </w:p>
          <w:p w:rsidR="00000000" w:rsidRPr="000A7580" w:rsidP="000A7580">
            <w:pPr>
              <w:pStyle w:val="ListBullet"/>
            </w:pPr>
            <w:r w:rsidRPr="000A7580">
              <w:t>travel booking sheets</w:t>
            </w:r>
          </w:p>
          <w:p w:rsidR="00000000" w:rsidRPr="000A7580" w:rsidP="000A7580">
            <w:pPr>
              <w:pStyle w:val="ListBullet"/>
            </w:pPr>
            <w:r w:rsidRPr="000A7580">
              <w:t>visas</w:t>
            </w:r>
          </w:p>
          <w:p w:rsidR="00000000" w:rsidRPr="000A7580" w:rsidP="000A7580">
            <w:pPr>
              <w:pStyle w:val="ListBullet"/>
            </w:pPr>
            <w:r w:rsidRPr="000A7580">
              <w:t>work permits</w:t>
            </w:r>
          </w:p>
          <w:p w:rsidR="00000000" w:rsidP="000A7580">
            <w:pPr>
              <w:pStyle w:val="ListBullet"/>
              <w:rPr>
                <w:lang w:val="en-NZ"/>
              </w:rPr>
            </w:pPr>
            <w:r w:rsidRPr="000A7580">
              <w:t>written, including electronic and hard copy.</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Locations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aircraft</w:t>
            </w:r>
          </w:p>
          <w:p w:rsidR="00000000" w:rsidRPr="000A7580" w:rsidP="000A7580">
            <w:pPr>
              <w:pStyle w:val="ListBullet"/>
            </w:pPr>
            <w:r w:rsidRPr="000A7580">
              <w:t>interior and exterior</w:t>
            </w:r>
          </w:p>
          <w:p w:rsidR="00000000" w:rsidRPr="000A7580" w:rsidP="000A7580">
            <w:pPr>
              <w:pStyle w:val="ListBullet"/>
            </w:pPr>
            <w:r w:rsidRPr="000A7580">
              <w:t>ships</w:t>
            </w:r>
          </w:p>
          <w:p w:rsidR="00000000" w:rsidRPr="000A7580" w:rsidP="000A7580">
            <w:pPr>
              <w:pStyle w:val="ListBullet"/>
            </w:pPr>
            <w:r w:rsidRPr="000A7580">
              <w:t>studios</w:t>
            </w:r>
          </w:p>
          <w:p w:rsidR="00000000" w:rsidRPr="000A7580" w:rsidP="000A7580">
            <w:pPr>
              <w:pStyle w:val="ListBullet"/>
            </w:pPr>
            <w:r w:rsidRPr="000A7580">
              <w:t>theatres</w:t>
            </w:r>
          </w:p>
          <w:p w:rsidR="00000000" w:rsidRPr="000A7580" w:rsidP="000A7580">
            <w:pPr>
              <w:pStyle w:val="ListBullet"/>
            </w:pPr>
            <w:r w:rsidRPr="000A7580">
              <w:t>vehicles</w:t>
            </w:r>
          </w:p>
          <w:p w:rsidR="00000000" w:rsidP="000A7580">
            <w:pPr>
              <w:pStyle w:val="ListBullet"/>
              <w:rPr>
                <w:lang w:val="en-NZ"/>
              </w:rPr>
            </w:pPr>
            <w:r w:rsidRPr="000A7580">
              <w:t>virtual.</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Presentation</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computer-based presentations</w:t>
            </w:r>
          </w:p>
          <w:p w:rsidR="00000000" w:rsidRPr="000A7580" w:rsidP="000A7580">
            <w:pPr>
              <w:pStyle w:val="ListBullet"/>
            </w:pPr>
            <w:r w:rsidRPr="000A7580">
              <w:t>emails</w:t>
            </w:r>
          </w:p>
          <w:p w:rsidR="00000000" w:rsidRPr="000A7580" w:rsidP="000A7580">
            <w:pPr>
              <w:pStyle w:val="ListBullet"/>
            </w:pPr>
            <w:r w:rsidRPr="000A7580">
              <w:t>photographs</w:t>
            </w:r>
          </w:p>
          <w:p w:rsidR="00000000" w:rsidRPr="000A7580" w:rsidP="000A7580">
            <w:pPr>
              <w:pStyle w:val="ListBullet"/>
            </w:pPr>
            <w:r w:rsidRPr="000A7580">
              <w:t>signage and notices</w:t>
            </w:r>
          </w:p>
          <w:p w:rsidR="00000000" w:rsidRPr="000A7580" w:rsidP="000A7580">
            <w:pPr>
              <w:pStyle w:val="ListBullet"/>
            </w:pPr>
            <w:r w:rsidRPr="000A7580">
              <w:t>summary sheets</w:t>
            </w:r>
          </w:p>
          <w:p w:rsidR="00000000" w:rsidRPr="000A7580" w:rsidP="000A7580">
            <w:pPr>
              <w:pStyle w:val="ListBullet"/>
            </w:pPr>
            <w:r w:rsidRPr="000A7580">
              <w:t>verbal briefings</w:t>
            </w:r>
          </w:p>
          <w:p w:rsidR="00000000" w:rsidP="000A7580">
            <w:pPr>
              <w:pStyle w:val="ListBullet"/>
              <w:rPr>
                <w:lang w:val="en-NZ"/>
              </w:rPr>
            </w:pPr>
            <w:r w:rsidRPr="000A7580">
              <w:t>written reports.</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Productions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animated productions</w:t>
            </w:r>
          </w:p>
          <w:p w:rsidR="00000000" w:rsidRPr="000A7580" w:rsidP="000A7580">
            <w:pPr>
              <w:pStyle w:val="ListBullet"/>
            </w:pPr>
            <w:r w:rsidRPr="000A7580">
              <w:t>commercials</w:t>
            </w:r>
          </w:p>
          <w:p w:rsidR="00000000" w:rsidRPr="000A7580" w:rsidP="000A7580">
            <w:pPr>
              <w:pStyle w:val="ListBullet"/>
            </w:pPr>
            <w:r w:rsidRPr="000A7580">
              <w:t>documentaries</w:t>
            </w:r>
          </w:p>
          <w:p w:rsidR="00000000" w:rsidRPr="000A7580" w:rsidP="000A7580">
            <w:pPr>
              <w:pStyle w:val="ListBullet"/>
            </w:pPr>
            <w:r w:rsidRPr="000A7580">
              <w:t>educational resources</w:t>
            </w:r>
          </w:p>
          <w:p w:rsidR="00000000" w:rsidRPr="000A7580" w:rsidP="000A7580">
            <w:pPr>
              <w:pStyle w:val="ListBullet"/>
            </w:pPr>
            <w:r w:rsidRPr="000A7580">
              <w:t>feature films</w:t>
            </w:r>
          </w:p>
          <w:p w:rsidR="00000000" w:rsidRPr="000A7580" w:rsidP="000A7580">
            <w:pPr>
              <w:pStyle w:val="ListBullet"/>
            </w:pPr>
            <w:r w:rsidRPr="000A7580">
              <w:t>filmed events or performances</w:t>
            </w:r>
          </w:p>
          <w:p w:rsidR="00000000" w:rsidRPr="000A7580" w:rsidP="000A7580">
            <w:pPr>
              <w:pStyle w:val="ListBullet"/>
            </w:pPr>
            <w:r w:rsidRPr="000A7580">
              <w:t>music videos</w:t>
            </w:r>
          </w:p>
          <w:p w:rsidR="00000000" w:rsidRPr="000A7580" w:rsidP="000A7580">
            <w:pPr>
              <w:pStyle w:val="ListBullet"/>
            </w:pPr>
            <w:r w:rsidRPr="000A7580">
              <w:t>short films</w:t>
            </w:r>
          </w:p>
          <w:p w:rsidR="00000000" w:rsidRPr="000A7580" w:rsidP="000A7580">
            <w:pPr>
              <w:pStyle w:val="ListBullet"/>
            </w:pPr>
            <w:r w:rsidRPr="000A7580">
              <w:t>live broadcasts</w:t>
            </w:r>
          </w:p>
          <w:p w:rsidR="00000000" w:rsidP="000A7580">
            <w:pPr>
              <w:pStyle w:val="ListBullet"/>
              <w:rPr>
                <w:lang w:val="en-NZ"/>
              </w:rPr>
            </w:pPr>
            <w:r w:rsidRPr="000A7580">
              <w:t>television productions of any type.</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t xml:space="preserve">Location </w:t>
            </w:r>
            <w:r w:rsidRPr="000A7580">
              <w:rPr>
                <w:rStyle w:val="BoldandItalics"/>
              </w:rPr>
              <w:t>resources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cabling</w:t>
            </w:r>
          </w:p>
          <w:p w:rsidR="00000000" w:rsidRPr="000A7580" w:rsidP="000A7580">
            <w:pPr>
              <w:pStyle w:val="ListBullet"/>
            </w:pPr>
            <w:r w:rsidRPr="000A7580">
              <w:t>generators</w:t>
            </w:r>
          </w:p>
          <w:p w:rsidR="00000000" w:rsidRPr="000A7580" w:rsidP="000A7580">
            <w:pPr>
              <w:pStyle w:val="ListBullet"/>
            </w:pPr>
            <w:r w:rsidRPr="000A7580">
              <w:t>lights</w:t>
            </w:r>
          </w:p>
          <w:p w:rsidR="00000000" w:rsidRPr="000A7580" w:rsidP="000A7580">
            <w:pPr>
              <w:pStyle w:val="ListBullet"/>
            </w:pPr>
            <w:r w:rsidRPr="000A7580">
              <w:t>make-up</w:t>
            </w:r>
          </w:p>
          <w:p w:rsidR="00000000" w:rsidRPr="000A7580" w:rsidP="000A7580">
            <w:pPr>
              <w:pStyle w:val="ListBullet"/>
            </w:pPr>
            <w:r w:rsidRPr="000A7580">
              <w:t>sets and set dressings</w:t>
            </w:r>
          </w:p>
          <w:p w:rsidR="00000000" w:rsidRPr="000A7580" w:rsidP="000A7580">
            <w:pPr>
              <w:pStyle w:val="ListBullet"/>
            </w:pPr>
            <w:r w:rsidRPr="000A7580">
              <w:t>switchboards</w:t>
            </w:r>
          </w:p>
          <w:p w:rsidR="00000000" w:rsidRPr="000A7580" w:rsidP="000A7580">
            <w:pPr>
              <w:pStyle w:val="ListBullet"/>
            </w:pPr>
            <w:r w:rsidRPr="000A7580">
              <w:t>underwater lights</w:t>
            </w:r>
          </w:p>
          <w:p w:rsidR="00000000" w:rsidRPr="000A7580" w:rsidP="000A7580">
            <w:pPr>
              <w:pStyle w:val="ListBullet"/>
            </w:pPr>
            <w:r w:rsidRPr="000A7580">
              <w:t>utilities:</w:t>
            </w:r>
          </w:p>
          <w:p w:rsidR="00000000" w:rsidRPr="000A7580" w:rsidP="000A7580">
            <w:pPr>
              <w:pStyle w:val="ListBullet2"/>
            </w:pPr>
            <w:r w:rsidRPr="000A7580">
              <w:t>electricity</w:t>
            </w:r>
          </w:p>
          <w:p w:rsidR="00000000" w:rsidRPr="000A7580" w:rsidP="000A7580">
            <w:pPr>
              <w:pStyle w:val="ListBullet2"/>
            </w:pPr>
            <w:r w:rsidRPr="000A7580">
              <w:t>gas</w:t>
            </w:r>
          </w:p>
          <w:p w:rsidR="00000000" w:rsidRPr="000A7580" w:rsidP="000A7580">
            <w:pPr>
              <w:pStyle w:val="ListBullet2"/>
            </w:pPr>
            <w:r w:rsidRPr="000A7580">
              <w:t>water</w:t>
            </w:r>
          </w:p>
          <w:p w:rsidR="00000000" w:rsidRPr="000A7580" w:rsidP="000A7580">
            <w:pPr>
              <w:pStyle w:val="ListBullet2"/>
            </w:pPr>
            <w:r w:rsidRPr="000A7580">
              <w:t>telephone</w:t>
            </w:r>
          </w:p>
          <w:p w:rsidR="00000000" w:rsidP="000A7580">
            <w:pPr>
              <w:pStyle w:val="ListBullet"/>
              <w:rPr>
                <w:lang w:val="en-NZ"/>
              </w:rPr>
            </w:pPr>
            <w:r w:rsidRPr="000A7580">
              <w:t>wardrobe.</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Logistical requirements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access roads and pathways</w:t>
            </w:r>
          </w:p>
          <w:p w:rsidR="00000000" w:rsidRPr="000A7580" w:rsidP="000A7580">
            <w:pPr>
              <w:pStyle w:val="ListBullet"/>
            </w:pPr>
            <w:r w:rsidRPr="000A7580">
              <w:t>barricades</w:t>
            </w:r>
          </w:p>
          <w:p w:rsidR="00000000" w:rsidRPr="000A7580" w:rsidP="000A7580">
            <w:pPr>
              <w:pStyle w:val="ListBullet"/>
            </w:pPr>
            <w:r w:rsidRPr="000A7580">
              <w:t>hard-wired radio frequency (RF)</w:t>
            </w:r>
          </w:p>
          <w:p w:rsidR="00000000" w:rsidRPr="000A7580" w:rsidP="000A7580">
            <w:pPr>
              <w:pStyle w:val="ListBullet"/>
            </w:pPr>
            <w:r w:rsidRPr="000A7580">
              <w:t>intercoms</w:t>
            </w:r>
          </w:p>
          <w:p w:rsidR="00000000" w:rsidRPr="000A7580" w:rsidP="000A7580">
            <w:pPr>
              <w:pStyle w:val="ListBullet"/>
            </w:pPr>
            <w:r w:rsidRPr="000A7580">
              <w:t>mobile telephones</w:t>
            </w:r>
          </w:p>
          <w:p w:rsidR="00000000" w:rsidRPr="000A7580" w:rsidP="000A7580">
            <w:pPr>
              <w:pStyle w:val="ListBullet"/>
            </w:pPr>
            <w:r w:rsidRPr="000A7580">
              <w:t>parking</w:t>
            </w:r>
          </w:p>
          <w:p w:rsidR="00000000" w:rsidRPr="000A7580" w:rsidP="000A7580">
            <w:pPr>
              <w:pStyle w:val="ListBullet"/>
            </w:pPr>
            <w:r w:rsidRPr="000A7580">
              <w:t xml:space="preserve">signage for public </w:t>
            </w:r>
          </w:p>
          <w:p w:rsidR="00000000" w:rsidRPr="000A7580" w:rsidP="000A7580">
            <w:pPr>
              <w:pStyle w:val="ListBullet"/>
            </w:pPr>
            <w:r w:rsidRPr="000A7580">
              <w:t>transmission facilities, including:</w:t>
            </w:r>
          </w:p>
          <w:p w:rsidR="00000000" w:rsidRPr="000A7580" w:rsidP="000A7580">
            <w:pPr>
              <w:pStyle w:val="ListBullet2"/>
            </w:pPr>
            <w:r w:rsidRPr="000A7580">
              <w:t>satellite</w:t>
            </w:r>
          </w:p>
          <w:p w:rsidR="00000000" w:rsidRPr="000A7580" w:rsidP="000A7580">
            <w:pPr>
              <w:pStyle w:val="ListBullet2"/>
            </w:pPr>
            <w:r w:rsidRPr="000A7580">
              <w:t>microwave links</w:t>
            </w:r>
          </w:p>
          <w:p w:rsidR="00000000" w:rsidRPr="000A7580" w:rsidP="000A7580">
            <w:pPr>
              <w:pStyle w:val="ListBullet"/>
            </w:pPr>
            <w:r w:rsidRPr="000A7580">
              <w:t>two-way radios</w:t>
            </w:r>
          </w:p>
          <w:p w:rsidR="00000000" w:rsidRPr="000A7580" w:rsidP="000A7580">
            <w:pPr>
              <w:pStyle w:val="ListBullet"/>
            </w:pPr>
            <w:r w:rsidRPr="000A7580">
              <w:t>vehicles:</w:t>
            </w:r>
          </w:p>
          <w:p w:rsidR="00000000" w:rsidRPr="000A7580" w:rsidP="000A7580">
            <w:pPr>
              <w:pStyle w:val="ListBullet2"/>
            </w:pPr>
            <w:r w:rsidRPr="000A7580">
              <w:t>company</w:t>
            </w:r>
          </w:p>
          <w:p w:rsidR="00000000" w:rsidRPr="000A7580" w:rsidP="000A7580">
            <w:pPr>
              <w:pStyle w:val="ListBullet2"/>
            </w:pPr>
            <w:r w:rsidRPr="000A7580">
              <w:t>organisation</w:t>
            </w:r>
          </w:p>
          <w:p w:rsidR="00000000" w:rsidRPr="000A7580" w:rsidP="000A7580">
            <w:pPr>
              <w:pStyle w:val="ListBullet2"/>
            </w:pPr>
            <w:r w:rsidRPr="000A7580">
              <w:t>hired</w:t>
            </w:r>
          </w:p>
          <w:p w:rsidR="00000000" w:rsidP="000A7580">
            <w:pPr>
              <w:pStyle w:val="ListBullet2"/>
              <w:rPr>
                <w:lang w:val="en-NZ"/>
              </w:rPr>
            </w:pPr>
            <w:r w:rsidRPr="000A7580">
              <w:t>private.</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Owners and authorities</w:t>
            </w:r>
            <w:r w:rsidRPr="000A7580">
              <w:t xml:space="preserve">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authority responsible for site or location</w:t>
            </w:r>
          </w:p>
          <w:p w:rsidR="00000000" w:rsidRPr="000A7580" w:rsidP="000A7580">
            <w:pPr>
              <w:pStyle w:val="ListBullet"/>
            </w:pPr>
            <w:r w:rsidRPr="000A7580">
              <w:t>emergency services</w:t>
            </w:r>
          </w:p>
          <w:p w:rsidR="00000000" w:rsidRPr="000A7580" w:rsidP="000A7580">
            <w:pPr>
              <w:pStyle w:val="ListBullet"/>
            </w:pPr>
            <w:r w:rsidRPr="000A7580">
              <w:t>local, state and federal authority</w:t>
            </w:r>
          </w:p>
          <w:p w:rsidR="00000000" w:rsidRPr="000A7580" w:rsidP="000A7580">
            <w:pPr>
              <w:pStyle w:val="ListBullet"/>
            </w:pPr>
            <w:r w:rsidRPr="000A7580">
              <w:t>police</w:t>
            </w:r>
          </w:p>
          <w:p w:rsidR="00000000" w:rsidRPr="000A7580" w:rsidP="000A7580">
            <w:pPr>
              <w:pStyle w:val="ListBullet"/>
            </w:pPr>
            <w:r w:rsidRPr="000A7580">
              <w:t>private owner</w:t>
            </w:r>
          </w:p>
          <w:p w:rsidR="00000000" w:rsidRPr="000A7580" w:rsidP="000A7580">
            <w:pPr>
              <w:pStyle w:val="ListBullet"/>
            </w:pPr>
            <w:r w:rsidRPr="000A7580">
              <w:t>territorial authority</w:t>
            </w:r>
          </w:p>
          <w:p w:rsidR="00000000" w:rsidP="000A7580">
            <w:pPr>
              <w:pStyle w:val="ListBullet"/>
              <w:rPr>
                <w:lang w:val="en-NZ"/>
              </w:rPr>
            </w:pPr>
            <w:r w:rsidRPr="000A7580">
              <w:t>utility authority or supplier.</w:t>
            </w:r>
          </w:p>
        </w:tc>
      </w:tr>
      <w:tr w:rsidTr="00302E08">
        <w:tblPrEx>
          <w:tblW w:w="0" w:type="auto"/>
          <w:tblLayout w:type="fixed"/>
          <w:tblCellMar>
            <w:left w:w="62" w:type="dxa"/>
            <w:right w:w="62" w:type="dxa"/>
          </w:tblCellMar>
          <w:tblLook w:val="0000"/>
        </w:tblPrEx>
        <w:tc>
          <w:tcPr>
            <w:tcW w:w="348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BoldandItalics"/>
              </w:rPr>
              <w:t>Conditions</w:t>
            </w:r>
            <w:r w:rsidRPr="000A7580">
              <w:t xml:space="preserve"> associated with use of locations may include:</w:t>
            </w:r>
          </w:p>
        </w:tc>
        <w:tc>
          <w:tcPr>
            <w:tcW w:w="50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ListBullet"/>
            </w:pPr>
            <w:r w:rsidRPr="000A7580">
              <w:t>condition of return to owner</w:t>
            </w:r>
          </w:p>
          <w:p w:rsidR="00000000" w:rsidRPr="000A7580" w:rsidP="000A7580">
            <w:pPr>
              <w:pStyle w:val="ListBullet"/>
            </w:pPr>
            <w:r w:rsidRPr="000A7580">
              <w:t>damage recovery liability</w:t>
            </w:r>
          </w:p>
          <w:p w:rsidR="00000000" w:rsidRPr="000A7580" w:rsidP="000A7580">
            <w:pPr>
              <w:pStyle w:val="ListBullet"/>
            </w:pPr>
            <w:r w:rsidRPr="000A7580">
              <w:t>dates</w:t>
            </w:r>
          </w:p>
          <w:p w:rsidR="00000000" w:rsidRPr="000A7580" w:rsidP="000A7580">
            <w:pPr>
              <w:pStyle w:val="ListBullet"/>
            </w:pPr>
            <w:r w:rsidRPr="000A7580">
              <w:t>heritage</w:t>
            </w:r>
            <w:r w:rsidRPr="000A7580">
              <w:t xml:space="preserve"> restrictions</w:t>
            </w:r>
          </w:p>
          <w:p w:rsidR="00000000" w:rsidRPr="000A7580" w:rsidP="000A7580">
            <w:pPr>
              <w:pStyle w:val="ListBullet"/>
            </w:pPr>
            <w:r w:rsidRPr="000A7580">
              <w:t>indigenous rights or customs specific to site</w:t>
            </w:r>
          </w:p>
          <w:p w:rsidR="00000000" w:rsidRPr="000A7580" w:rsidP="000A7580">
            <w:pPr>
              <w:pStyle w:val="ListBullet"/>
            </w:pPr>
            <w:r w:rsidRPr="000A7580">
              <w:t>noise restrictions</w:t>
            </w:r>
          </w:p>
          <w:p w:rsidR="00000000" w:rsidRPr="000A7580" w:rsidP="000A7580">
            <w:pPr>
              <w:pStyle w:val="ListBullet"/>
            </w:pPr>
            <w:r w:rsidRPr="000A7580">
              <w:t>payment bond</w:t>
            </w:r>
          </w:p>
          <w:p w:rsidR="00000000" w:rsidRPr="000A7580" w:rsidP="000A7580">
            <w:pPr>
              <w:pStyle w:val="ListBullet"/>
            </w:pPr>
            <w:r w:rsidRPr="000A7580">
              <w:t>permission to change elements</w:t>
            </w:r>
          </w:p>
          <w:p w:rsidR="00000000" w:rsidRPr="000A7580" w:rsidP="000A7580">
            <w:pPr>
              <w:pStyle w:val="ListBullet"/>
            </w:pPr>
            <w:r w:rsidRPr="000A7580">
              <w:t xml:space="preserve">times </w:t>
            </w:r>
          </w:p>
          <w:p w:rsidR="00000000" w:rsidRPr="000A7580" w:rsidP="000A7580">
            <w:pPr>
              <w:pStyle w:val="ListBullet"/>
            </w:pPr>
            <w:r w:rsidRPr="000A7580">
              <w:t>use of heavy vehicles.</w:t>
            </w:r>
          </w:p>
        </w:tc>
      </w:tr>
    </w:tbl>
    <w:p w:rsidR="00302E08" w:rsidP="000A7580">
      <w:pPr>
        <w:pStyle w:val="BodyText"/>
      </w:pPr>
    </w:p>
    <w:p w:rsidR="00302E08" w:rsidP="000A7580">
      <w:pPr>
        <w:pStyle w:val="BodyText"/>
      </w:pPr>
    </w:p>
    <w:p w:rsidR="00000000" w:rsidRPr="000A7580" w:rsidP="000A7580">
      <w:pPr>
        <w:pStyle w:val="Heading1"/>
      </w:pPr>
      <w:bookmarkStart w:id="12" w:name="O_71954"/>
      <w:bookmarkEnd w:id="12"/>
      <w:r w:rsidRPr="000A7580">
        <w:t>Unit Sector(s)</w:t>
      </w:r>
    </w:p>
    <w:tbl>
      <w:tblPr>
        <w:tblW w:w="0" w:type="auto"/>
        <w:tblLayout w:type="fixed"/>
        <w:tblCellMar>
          <w:left w:w="62" w:type="dxa"/>
          <w:right w:w="62" w:type="dxa"/>
        </w:tblCellMar>
        <w:tblLook w:val="0000"/>
      </w:tblPr>
      <w:tblGrid>
        <w:gridCol w:w="2654"/>
        <w:gridCol w:w="5868"/>
      </w:tblGrid>
      <w:tr w:rsidTr="00302E0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13" w:name="O_155283"/>
      <w:bookmarkEnd w:id="13"/>
      <w:r w:rsidRPr="000A7580">
        <w:t>Competency field</w:t>
      </w:r>
    </w:p>
    <w:tbl>
      <w:tblPr>
        <w:tblW w:w="0" w:type="auto"/>
        <w:tblLayout w:type="fixed"/>
        <w:tblCellMar>
          <w:left w:w="62" w:type="dxa"/>
          <w:right w:w="62" w:type="dxa"/>
        </w:tblCellMar>
        <w:tblLook w:val="0000"/>
      </w:tblPr>
      <w:tblGrid>
        <w:gridCol w:w="2778"/>
        <w:gridCol w:w="5744"/>
      </w:tblGrid>
      <w:tr w:rsidTr="00302E0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r w:rsidRPr="000A7580">
              <w:t>Media and entertainment production - production planning and management</w:t>
            </w:r>
          </w:p>
        </w:tc>
      </w:tr>
    </w:tbl>
    <w:p w:rsidR="00000000" w:rsidRPr="000A7580" w:rsidP="000A7580">
      <w:pPr>
        <w:pStyle w:val="BodyText"/>
      </w:pPr>
    </w:p>
    <w:p w:rsidR="00000000" w:rsidRPr="000A7580" w:rsidP="000A7580">
      <w:pPr>
        <w:pStyle w:val="AllowPageBreak"/>
      </w:pPr>
    </w:p>
    <w:p w:rsidR="00000000" w:rsidRPr="000A7580" w:rsidP="000A7580">
      <w:pPr>
        <w:pStyle w:val="Heading1"/>
      </w:pPr>
      <w:bookmarkStart w:id="14" w:name="O_155282"/>
      <w:bookmarkEnd w:id="14"/>
      <w:r w:rsidRPr="000A7580">
        <w:t>Co-requisite units</w:t>
      </w:r>
    </w:p>
    <w:tbl>
      <w:tblPr>
        <w:tblW w:w="0" w:type="auto"/>
        <w:tblLayout w:type="fixed"/>
        <w:tblCellMar>
          <w:left w:w="62" w:type="dxa"/>
          <w:right w:w="62" w:type="dxa"/>
        </w:tblCellMar>
        <w:tblLook w:val="0000"/>
      </w:tblPr>
      <w:tblGrid>
        <w:gridCol w:w="2641"/>
        <w:gridCol w:w="1322"/>
        <w:gridCol w:w="4559"/>
      </w:tblGrid>
      <w:tr w:rsidTr="00302E0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r w:rsidRPr="000A758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p>
        </w:tc>
      </w:tr>
      <w:tr w:rsidTr="00302E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A7580">
            <w:pPr>
              <w:pStyle w:val="BodyText"/>
              <w:rPr>
                <w:lang w:val="en-NZ"/>
              </w:rPr>
            </w:pPr>
          </w:p>
        </w:tc>
      </w:tr>
      <w:tr w:rsidTr="00302E0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A7580" w:rsidP="000A7580">
            <w:pPr>
              <w:pStyle w:val="BodyText"/>
            </w:pPr>
          </w:p>
        </w:tc>
      </w:tr>
    </w:tbl>
    <w:p w:rsidR="00000000" w:rsidRPr="000A7580" w:rsidP="000A7580">
      <w:pPr>
        <w:pStyle w:val="BodyText"/>
      </w:pPr>
    </w:p>
    <w:p w:rsidR="00000000" w:rsidRPr="000A7580" w:rsidP="000A7580"/>
    <w:sectPr w:rsidSect="000A758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E08" w:rsidP="00302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08" w:rsidP="000A75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302E08" w:rsidP="000A758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02E08" w:rsidP="000A758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02E08" w:rsidP="00302E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75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E08" w:rsidP="000A7580">
    <w:pPr>
      <w:pStyle w:val="Header"/>
      <w:framePr w:wrap="around"/>
    </w:pPr>
    <w:r>
      <w:fldChar w:fldCharType="begin"/>
    </w:r>
    <w:r>
      <w:instrText xml:space="preserve"> TITLE   \* MERGEFORMAT </w:instrText>
    </w:r>
    <w:r>
      <w:fldChar w:fldCharType="separate"/>
    </w:r>
    <w:r>
      <w:t>CUFPPM406A Organise production locations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02E08" w:rsidP="000A758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A609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E3034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23EE3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758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A7580"/>
    <w:pPr>
      <w:spacing w:before="360" w:after="60"/>
      <w:outlineLvl w:val="0"/>
    </w:pPr>
    <w:rPr>
      <w:sz w:val="32"/>
    </w:rPr>
  </w:style>
  <w:style w:type="paragraph" w:styleId="Heading2">
    <w:name w:val="heading 2"/>
    <w:basedOn w:val="HeadingBase"/>
    <w:next w:val="BodyText"/>
    <w:link w:val="Heading2Char"/>
    <w:qFormat/>
    <w:rsid w:val="000A7580"/>
    <w:pPr>
      <w:keepLines/>
      <w:spacing w:before="240" w:after="120"/>
      <w:outlineLvl w:val="1"/>
    </w:pPr>
    <w:rPr>
      <w:sz w:val="28"/>
      <w:szCs w:val="40"/>
    </w:rPr>
  </w:style>
  <w:style w:type="paragraph" w:styleId="Heading3">
    <w:name w:val="heading 3"/>
    <w:basedOn w:val="HeadingBase"/>
    <w:next w:val="BodyText"/>
    <w:link w:val="Heading3Char"/>
    <w:qFormat/>
    <w:rsid w:val="000A7580"/>
    <w:pPr>
      <w:spacing w:before="180" w:after="120"/>
      <w:outlineLvl w:val="2"/>
    </w:pPr>
    <w:rPr>
      <w:spacing w:val="-10"/>
      <w:kern w:val="32"/>
    </w:rPr>
  </w:style>
  <w:style w:type="paragraph" w:styleId="Heading4">
    <w:name w:val="heading 4"/>
    <w:basedOn w:val="HeadingBase"/>
    <w:next w:val="BodyText"/>
    <w:link w:val="Heading4Char"/>
    <w:qFormat/>
    <w:rsid w:val="000A7580"/>
    <w:pPr>
      <w:spacing w:before="160" w:after="120"/>
      <w:outlineLvl w:val="3"/>
    </w:pPr>
    <w:rPr>
      <w:sz w:val="22"/>
    </w:rPr>
  </w:style>
  <w:style w:type="paragraph" w:styleId="Heading5">
    <w:name w:val="heading 5"/>
    <w:basedOn w:val="HeadingBase"/>
    <w:next w:val="Normal"/>
    <w:link w:val="Heading5Char"/>
    <w:qFormat/>
    <w:rsid w:val="000A7580"/>
    <w:pPr>
      <w:spacing w:before="80"/>
      <w:outlineLvl w:val="4"/>
    </w:pPr>
    <w:rPr>
      <w:color w:val="918585"/>
      <w:sz w:val="20"/>
    </w:rPr>
  </w:style>
  <w:style w:type="paragraph" w:styleId="Heading6">
    <w:name w:val="heading 6"/>
    <w:basedOn w:val="HeadingBase"/>
    <w:next w:val="Normal"/>
    <w:link w:val="Heading6Char"/>
    <w:qFormat/>
    <w:rsid w:val="000A7580"/>
    <w:pPr>
      <w:spacing w:before="60"/>
      <w:outlineLvl w:val="5"/>
    </w:pPr>
    <w:rPr>
      <w:color w:val="918585"/>
      <w:sz w:val="20"/>
    </w:rPr>
  </w:style>
  <w:style w:type="paragraph" w:styleId="Heading7">
    <w:name w:val="heading 7"/>
    <w:basedOn w:val="Normal"/>
    <w:next w:val="Normal"/>
    <w:link w:val="Heading7Char"/>
    <w:qFormat/>
    <w:rsid w:val="000A7580"/>
    <w:pPr>
      <w:ind w:left="720"/>
      <w:outlineLvl w:val="6"/>
    </w:pPr>
    <w:rPr>
      <w:i/>
    </w:rPr>
  </w:style>
  <w:style w:type="paragraph" w:styleId="Heading8">
    <w:name w:val="heading 8"/>
    <w:basedOn w:val="Normal"/>
    <w:next w:val="Normal"/>
    <w:link w:val="Heading8Char"/>
    <w:qFormat/>
    <w:rsid w:val="000A7580"/>
    <w:pPr>
      <w:ind w:left="720"/>
      <w:outlineLvl w:val="7"/>
    </w:pPr>
    <w:rPr>
      <w:i/>
    </w:rPr>
  </w:style>
  <w:style w:type="paragraph" w:styleId="Heading9">
    <w:name w:val="heading 9"/>
    <w:basedOn w:val="Normal"/>
    <w:next w:val="Normal"/>
    <w:link w:val="Heading9Char"/>
    <w:qFormat/>
    <w:rsid w:val="000A7580"/>
    <w:pPr>
      <w:ind w:left="720"/>
      <w:outlineLvl w:val="8"/>
    </w:pPr>
    <w:rPr>
      <w:i/>
    </w:rPr>
  </w:style>
  <w:style w:type="character" w:default="1" w:styleId="DefaultParagraphFont">
    <w:name w:val="Default Paragraph Font"/>
    <w:uiPriority w:val="1"/>
    <w:unhideWhenUsed/>
    <w:rsid w:val="000A75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7580"/>
  </w:style>
  <w:style w:type="character" w:customStyle="1" w:styleId="Heading1Char">
    <w:name w:val="Heading 1 Char"/>
    <w:basedOn w:val="DefaultParagraphFont"/>
    <w:link w:val="Heading1"/>
    <w:rsid w:val="000A7580"/>
    <w:rPr>
      <w:rFonts w:ascii="Times New Roman" w:eastAsia="Times New Roman" w:hAnsi="Times New Roman" w:cs="Times New Roman"/>
      <w:b/>
      <w:sz w:val="32"/>
      <w:szCs w:val="20"/>
      <w:lang w:eastAsia="en-US"/>
    </w:rPr>
  </w:style>
  <w:style w:type="paragraph" w:styleId="BodyText">
    <w:name w:val="Body Text"/>
    <w:basedOn w:val="Normal"/>
    <w:link w:val="BodyTextChar"/>
    <w:rsid w:val="000A758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A7580"/>
    <w:rPr>
      <w:rFonts w:ascii="Times New Roman" w:eastAsia="Times New Roman" w:hAnsi="Times New Roman" w:cs="Times New Roman"/>
      <w:sz w:val="24"/>
      <w:lang w:val="en-US" w:eastAsia="en-US"/>
    </w:rPr>
  </w:style>
  <w:style w:type="paragraph" w:styleId="Footer">
    <w:name w:val="footer"/>
    <w:basedOn w:val="Normal"/>
    <w:link w:val="FooterChar"/>
    <w:rsid w:val="000A75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7580"/>
    <w:rPr>
      <w:rFonts w:ascii="Times New Roman" w:eastAsia="Times New Roman" w:hAnsi="Times New Roman" w:cs="Times New Roman"/>
      <w:sz w:val="16"/>
      <w:lang w:val="en-US" w:eastAsia="en-US"/>
    </w:rPr>
  </w:style>
  <w:style w:type="paragraph" w:styleId="List">
    <w:name w:val="List"/>
    <w:basedOn w:val="BodyText"/>
    <w:next w:val="BodyText"/>
    <w:rsid w:val="000A7580"/>
    <w:pPr>
      <w:tabs>
        <w:tab w:val="left" w:pos="340"/>
      </w:tabs>
      <w:spacing w:before="60" w:after="60"/>
      <w:ind w:left="340" w:hanging="340"/>
    </w:pPr>
  </w:style>
  <w:style w:type="paragraph" w:styleId="ListBullet">
    <w:name w:val="List Bullet"/>
    <w:basedOn w:val="List"/>
    <w:rsid w:val="000A7580"/>
    <w:pPr>
      <w:numPr>
        <w:numId w:val="13"/>
      </w:numPr>
      <w:tabs>
        <w:tab w:val="clear" w:pos="340"/>
      </w:tabs>
      <w:spacing w:before="40" w:after="40"/>
    </w:pPr>
  </w:style>
  <w:style w:type="character" w:customStyle="1" w:styleId="SpecialBold">
    <w:name w:val="Special Bold"/>
    <w:basedOn w:val="DefaultParagraphFont"/>
    <w:rsid w:val="000A7580"/>
    <w:rPr>
      <w:b/>
      <w:spacing w:val="0"/>
    </w:rPr>
  </w:style>
  <w:style w:type="paragraph" w:styleId="ListBullet2">
    <w:name w:val="List Bullet 2"/>
    <w:basedOn w:val="List2"/>
    <w:rsid w:val="000A7580"/>
    <w:pPr>
      <w:numPr>
        <w:numId w:val="14"/>
      </w:numPr>
      <w:tabs>
        <w:tab w:val="clear" w:pos="680"/>
      </w:tabs>
    </w:pPr>
  </w:style>
  <w:style w:type="paragraph" w:styleId="Header">
    <w:name w:val="header"/>
    <w:basedOn w:val="Normal"/>
    <w:link w:val="HeaderChar"/>
    <w:rsid w:val="000A75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758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A7580"/>
    <w:pPr>
      <w:spacing w:before="240" w:after="120"/>
      <w:outlineLvl w:val="0"/>
    </w:pPr>
    <w:rPr>
      <w:rFonts w:ascii="Times New Roman" w:hAnsi="Times New Roman"/>
      <w:b/>
      <w:sz w:val="28"/>
    </w:rPr>
  </w:style>
  <w:style w:type="paragraph" w:customStyle="1" w:styleId="AllowPageBreak">
    <w:name w:val="AllowPageBreak"/>
    <w:rsid w:val="000A758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A7580"/>
    <w:rPr>
      <w:b/>
      <w:i/>
      <w:u w:val="none"/>
    </w:rPr>
  </w:style>
  <w:style w:type="character" w:customStyle="1" w:styleId="Heading2Char">
    <w:name w:val="Heading 2 Char"/>
    <w:basedOn w:val="DefaultParagraphFont"/>
    <w:link w:val="Heading2"/>
    <w:rsid w:val="000A75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75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75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75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75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758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A758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A7580"/>
    <w:rPr>
      <w:rFonts w:ascii="Courier New" w:eastAsia="Times New Roman" w:hAnsi="Courier New" w:cs="Times New Roman"/>
      <w:i/>
      <w:szCs w:val="20"/>
      <w:lang w:val="en-US" w:eastAsia="en-US"/>
    </w:rPr>
  </w:style>
  <w:style w:type="paragraph" w:customStyle="1" w:styleId="HeadingBase">
    <w:name w:val="Heading Base"/>
    <w:rsid w:val="000A75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7580"/>
    <w:pPr>
      <w:tabs>
        <w:tab w:val="right" w:leader="dot" w:pos="9072"/>
      </w:tabs>
      <w:ind w:left="567"/>
    </w:pPr>
    <w:rPr>
      <w:szCs w:val="22"/>
    </w:rPr>
  </w:style>
  <w:style w:type="paragraph" w:customStyle="1" w:styleId="TOCBase">
    <w:name w:val="TOC Base"/>
    <w:rsid w:val="000A75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7580"/>
    <w:pPr>
      <w:tabs>
        <w:tab w:val="right" w:leader="dot" w:pos="9072"/>
      </w:tabs>
      <w:spacing w:before="40" w:after="40"/>
      <w:ind w:left="284"/>
    </w:pPr>
    <w:rPr>
      <w:rFonts w:ascii="Times New Roman" w:hAnsi="Times New Roman"/>
    </w:rPr>
  </w:style>
  <w:style w:type="paragraph" w:styleId="TOC1">
    <w:name w:val="toc 1"/>
    <w:basedOn w:val="TOCBase"/>
    <w:next w:val="Normal"/>
    <w:rsid w:val="000A758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A7580"/>
    <w:pPr>
      <w:spacing w:before="5040"/>
      <w:jc w:val="center"/>
    </w:pPr>
    <w:rPr>
      <w:sz w:val="48"/>
      <w:szCs w:val="72"/>
      <w:lang w:val="en-US"/>
    </w:rPr>
  </w:style>
  <w:style w:type="character" w:customStyle="1" w:styleId="TitleChar">
    <w:name w:val="Title Char"/>
    <w:basedOn w:val="DefaultParagraphFont"/>
    <w:link w:val="Title"/>
    <w:rsid w:val="000A75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7580"/>
    <w:pPr>
      <w:tabs>
        <w:tab w:val="left" w:pos="3600"/>
        <w:tab w:val="left" w:pos="3958"/>
      </w:tabs>
    </w:pPr>
  </w:style>
  <w:style w:type="paragraph" w:customStyle="1" w:styleId="Note">
    <w:name w:val="Note"/>
    <w:basedOn w:val="BodyText"/>
    <w:rsid w:val="000A75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A7580"/>
    <w:pPr>
      <w:framePr w:wrap="auto" w:hAnchor="text" w:y="6049"/>
    </w:pPr>
    <w:rPr>
      <w:color w:val="000000"/>
      <w:sz w:val="40"/>
    </w:rPr>
  </w:style>
  <w:style w:type="paragraph" w:customStyle="1" w:styleId="TOCTitle">
    <w:name w:val="TOCTitle"/>
    <w:basedOn w:val="Heading1"/>
    <w:rsid w:val="000A7580"/>
    <w:pPr>
      <w:spacing w:after="240"/>
      <w:jc w:val="center"/>
      <w:outlineLvl w:val="9"/>
    </w:pPr>
    <w:rPr>
      <w:caps/>
    </w:rPr>
  </w:style>
  <w:style w:type="paragraph" w:customStyle="1" w:styleId="Version">
    <w:name w:val="Version"/>
    <w:rsid w:val="000A75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7580"/>
    <w:pPr>
      <w:keepNext w:val="0"/>
      <w:tabs>
        <w:tab w:val="right" w:pos="4176"/>
      </w:tabs>
      <w:ind w:left="198" w:hanging="198"/>
    </w:pPr>
    <w:rPr>
      <w:rFonts w:ascii="Garamond" w:hAnsi="Garamond"/>
    </w:rPr>
  </w:style>
  <w:style w:type="paragraph" w:styleId="IndexHeading">
    <w:name w:val="index heading"/>
    <w:basedOn w:val="Normal"/>
    <w:next w:val="Index1"/>
    <w:semiHidden/>
    <w:rsid w:val="000A7580"/>
    <w:pPr>
      <w:spacing w:before="120" w:after="120"/>
    </w:pPr>
    <w:rPr>
      <w:rFonts w:ascii="Arial" w:hAnsi="Arial"/>
      <w:b/>
      <w:color w:val="918585"/>
      <w:sz w:val="24"/>
    </w:rPr>
  </w:style>
  <w:style w:type="paragraph" w:customStyle="1" w:styleId="Chapter">
    <w:name w:val="Chapter"/>
    <w:basedOn w:val="Normal"/>
    <w:rsid w:val="000A7580"/>
    <w:pPr>
      <w:spacing w:before="240"/>
    </w:pPr>
    <w:rPr>
      <w:rFonts w:ascii="Times New Roman" w:hAnsi="Times New Roman"/>
      <w:smallCaps/>
      <w:spacing w:val="80"/>
      <w:sz w:val="28"/>
    </w:rPr>
  </w:style>
  <w:style w:type="paragraph" w:customStyle="1" w:styleId="InChapter">
    <w:name w:val="InChapter"/>
    <w:basedOn w:val="Heading3"/>
    <w:rsid w:val="000A7580"/>
    <w:pPr>
      <w:spacing w:after="240"/>
      <w:outlineLvl w:val="9"/>
    </w:pPr>
    <w:rPr>
      <w:noProof/>
    </w:rPr>
  </w:style>
  <w:style w:type="paragraph" w:styleId="Index2">
    <w:name w:val="index 2"/>
    <w:basedOn w:val="Normal"/>
    <w:next w:val="Normal"/>
    <w:semiHidden/>
    <w:rsid w:val="000A7580"/>
    <w:pPr>
      <w:tabs>
        <w:tab w:val="right" w:pos="4176"/>
      </w:tabs>
      <w:ind w:left="568" w:hanging="284"/>
    </w:pPr>
    <w:rPr>
      <w:rFonts w:ascii="Garamond" w:hAnsi="Garamond"/>
    </w:rPr>
  </w:style>
  <w:style w:type="paragraph" w:customStyle="1" w:styleId="Byline">
    <w:name w:val="Byline"/>
    <w:rsid w:val="000A75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7580"/>
    <w:pPr>
      <w:tabs>
        <w:tab w:val="clear" w:pos="3600"/>
        <w:tab w:val="clear" w:pos="3958"/>
      </w:tabs>
      <w:jc w:val="right"/>
    </w:pPr>
  </w:style>
  <w:style w:type="character" w:styleId="Emphasis">
    <w:name w:val="Emphasis"/>
    <w:basedOn w:val="DefaultParagraphFont"/>
    <w:qFormat/>
    <w:rsid w:val="000A7580"/>
    <w:rPr>
      <w:i/>
    </w:rPr>
  </w:style>
  <w:style w:type="paragraph" w:styleId="Caption">
    <w:name w:val="caption"/>
    <w:basedOn w:val="BodyText"/>
    <w:next w:val="Normal"/>
    <w:qFormat/>
    <w:rsid w:val="000A7580"/>
    <w:pPr>
      <w:framePr w:w="2268" w:hSpace="181" w:vSpace="181" w:wrap="around" w:vAnchor="text" w:hAnchor="page" w:x="1135" w:y="285" w:anchorLock="1"/>
    </w:pPr>
    <w:rPr>
      <w:i/>
    </w:rPr>
  </w:style>
  <w:style w:type="paragraph" w:customStyle="1" w:styleId="MiniTOCTitle">
    <w:name w:val="MiniTOCTitle"/>
    <w:basedOn w:val="Heading4"/>
    <w:rsid w:val="000A7580"/>
    <w:pPr>
      <w:spacing w:before="240"/>
      <w:outlineLvl w:val="9"/>
    </w:pPr>
    <w:rPr>
      <w:noProof/>
      <w:sz w:val="24"/>
    </w:rPr>
  </w:style>
  <w:style w:type="paragraph" w:customStyle="1" w:styleId="MiniTOCItem">
    <w:name w:val="MiniTOCItem"/>
    <w:basedOn w:val="ListBullet"/>
    <w:rsid w:val="000A7580"/>
    <w:pPr>
      <w:numPr>
        <w:numId w:val="0"/>
      </w:numPr>
      <w:tabs>
        <w:tab w:val="right" w:leader="dot" w:pos="6521"/>
      </w:tabs>
      <w:spacing w:before="0" w:after="0"/>
    </w:pPr>
  </w:style>
  <w:style w:type="paragraph" w:customStyle="1" w:styleId="TOFTitle">
    <w:name w:val="TOFTitle"/>
    <w:basedOn w:val="TOCTitle"/>
    <w:rsid w:val="000A7580"/>
  </w:style>
  <w:style w:type="paragraph" w:styleId="TableofFigures">
    <w:name w:val="table of figures"/>
    <w:basedOn w:val="Normal"/>
    <w:next w:val="Normal"/>
    <w:semiHidden/>
    <w:rsid w:val="000A7580"/>
    <w:pPr>
      <w:tabs>
        <w:tab w:val="right" w:leader="dot" w:pos="9072"/>
      </w:tabs>
      <w:ind w:left="970" w:hanging="403"/>
    </w:pPr>
    <w:rPr>
      <w:rFonts w:ascii="Times New Roman" w:hAnsi="Times New Roman"/>
      <w:b/>
    </w:rPr>
  </w:style>
  <w:style w:type="paragraph" w:styleId="ListNumber">
    <w:name w:val="List Number"/>
    <w:basedOn w:val="List"/>
    <w:rsid w:val="000A7580"/>
    <w:pPr>
      <w:numPr>
        <w:numId w:val="11"/>
      </w:numPr>
    </w:pPr>
  </w:style>
  <w:style w:type="character" w:customStyle="1" w:styleId="WingdingSymbols">
    <w:name w:val="Wingding Symbols"/>
    <w:rsid w:val="000A7580"/>
    <w:rPr>
      <w:rFonts w:ascii="Wingdings" w:hAnsi="Wingdings"/>
    </w:rPr>
  </w:style>
  <w:style w:type="paragraph" w:customStyle="1" w:styleId="TableHeading">
    <w:name w:val="Table Heading"/>
    <w:basedOn w:val="HeadingBase"/>
    <w:rsid w:val="000A7580"/>
    <w:pPr>
      <w:keepLines/>
      <w:pBdr>
        <w:bottom w:val="single" w:sz="6" w:space="1" w:color="918585"/>
      </w:pBdr>
      <w:spacing w:before="240"/>
    </w:pPr>
  </w:style>
  <w:style w:type="character" w:customStyle="1" w:styleId="HotSpot">
    <w:name w:val="HotSpot"/>
    <w:rsid w:val="000A7580"/>
    <w:rPr>
      <w:color w:val="0033CC"/>
      <w:u w:val="none"/>
    </w:rPr>
  </w:style>
  <w:style w:type="paragraph" w:customStyle="1" w:styleId="BodyTextRight">
    <w:name w:val="Body Text Right"/>
    <w:basedOn w:val="BodyText"/>
    <w:rsid w:val="000A7580"/>
    <w:pPr>
      <w:spacing w:before="0" w:after="0"/>
      <w:jc w:val="right"/>
    </w:pPr>
  </w:style>
  <w:style w:type="paragraph" w:styleId="Index3">
    <w:name w:val="index 3"/>
    <w:basedOn w:val="ListNumber2"/>
    <w:next w:val="Normal"/>
    <w:semiHidden/>
    <w:rsid w:val="000A7580"/>
    <w:pPr>
      <w:numPr>
        <w:numId w:val="0"/>
      </w:numPr>
      <w:tabs>
        <w:tab w:val="right" w:leader="dot" w:pos="4176"/>
      </w:tabs>
    </w:pPr>
  </w:style>
  <w:style w:type="paragraph" w:styleId="ListNumber2">
    <w:name w:val="List Number 2"/>
    <w:basedOn w:val="List2"/>
    <w:rsid w:val="000A7580"/>
    <w:pPr>
      <w:numPr>
        <w:numId w:val="10"/>
      </w:numPr>
      <w:tabs>
        <w:tab w:val="clear" w:pos="1060"/>
      </w:tabs>
    </w:pPr>
  </w:style>
  <w:style w:type="paragraph" w:customStyle="1" w:styleId="MarginNote">
    <w:name w:val="Margin Note"/>
    <w:basedOn w:val="BodyText"/>
    <w:rsid w:val="000A75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75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758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A7580"/>
    <w:rPr>
      <w:sz w:val="32"/>
    </w:rPr>
  </w:style>
  <w:style w:type="paragraph" w:customStyle="1" w:styleId="HeadingProcedure">
    <w:name w:val="Heading Procedure"/>
    <w:basedOn w:val="HeadingBase"/>
    <w:next w:val="Normal"/>
    <w:rsid w:val="000A7580"/>
    <w:pPr>
      <w:tabs>
        <w:tab w:val="left" w:pos="0"/>
      </w:tabs>
      <w:spacing w:before="120" w:after="60"/>
    </w:pPr>
    <w:rPr>
      <w:i/>
      <w:color w:val="918585"/>
      <w:sz w:val="22"/>
    </w:rPr>
  </w:style>
  <w:style w:type="paragraph" w:customStyle="1" w:styleId="TableBodyText">
    <w:name w:val="Table Body Text"/>
    <w:basedOn w:val="BodyText"/>
    <w:rsid w:val="000A7580"/>
    <w:pPr>
      <w:spacing w:before="60" w:after="60"/>
    </w:pPr>
  </w:style>
  <w:style w:type="paragraph" w:styleId="ListContinue">
    <w:name w:val="List Continue"/>
    <w:basedOn w:val="List"/>
    <w:rsid w:val="000A7580"/>
    <w:pPr>
      <w:ind w:firstLine="0"/>
    </w:pPr>
  </w:style>
  <w:style w:type="paragraph" w:customStyle="1" w:styleId="ListNote">
    <w:name w:val="List Note"/>
    <w:basedOn w:val="List"/>
    <w:rsid w:val="000A7580"/>
    <w:pPr>
      <w:pBdr>
        <w:top w:val="single" w:sz="6" w:space="2" w:color="918585"/>
        <w:bottom w:val="single" w:sz="6" w:space="2" w:color="918585"/>
      </w:pBdr>
      <w:tabs>
        <w:tab w:val="left" w:pos="1021"/>
      </w:tabs>
      <w:ind w:firstLine="0"/>
    </w:pPr>
  </w:style>
  <w:style w:type="paragraph" w:customStyle="1" w:styleId="Warning">
    <w:name w:val="Warning"/>
    <w:basedOn w:val="BodyText"/>
    <w:rsid w:val="000A7580"/>
    <w:pPr>
      <w:shd w:val="clear" w:color="auto" w:fill="D9D9D9"/>
      <w:tabs>
        <w:tab w:val="left" w:pos="992"/>
      </w:tabs>
      <w:ind w:left="119" w:right="119"/>
    </w:pPr>
    <w:rPr>
      <w:sz w:val="20"/>
    </w:rPr>
  </w:style>
  <w:style w:type="paragraph" w:customStyle="1" w:styleId="MarginIcons">
    <w:name w:val="Margin Icons"/>
    <w:basedOn w:val="BodyText"/>
    <w:rsid w:val="000A75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7580"/>
    <w:rPr>
      <w:rFonts w:ascii="Courier New" w:hAnsi="Courier New"/>
    </w:rPr>
  </w:style>
  <w:style w:type="paragraph" w:customStyle="1" w:styleId="NoteBullet">
    <w:name w:val="Note Bullet"/>
    <w:basedOn w:val="Note"/>
    <w:rsid w:val="000A7580"/>
    <w:pPr>
      <w:tabs>
        <w:tab w:val="clear" w:pos="680"/>
      </w:tabs>
      <w:spacing w:before="60" w:after="60"/>
    </w:pPr>
  </w:style>
  <w:style w:type="paragraph" w:customStyle="1" w:styleId="SubHeading2">
    <w:name w:val="SubHeading2"/>
    <w:basedOn w:val="HeadingBase"/>
    <w:rsid w:val="000A7580"/>
    <w:pPr>
      <w:spacing w:before="240" w:after="60"/>
    </w:pPr>
    <w:rPr>
      <w:sz w:val="20"/>
    </w:rPr>
  </w:style>
  <w:style w:type="paragraph" w:customStyle="1" w:styleId="SubHeading1">
    <w:name w:val="SubHeading1"/>
    <w:basedOn w:val="HeadingBase"/>
    <w:rsid w:val="000A7580"/>
    <w:pPr>
      <w:spacing w:before="240" w:after="60"/>
    </w:pPr>
    <w:rPr>
      <w:color w:val="918585"/>
      <w:sz w:val="22"/>
    </w:rPr>
  </w:style>
  <w:style w:type="paragraph" w:customStyle="1" w:styleId="SideHeading">
    <w:name w:val="Side Heading"/>
    <w:basedOn w:val="HeadingBase"/>
    <w:rsid w:val="000A75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7580"/>
    <w:pPr>
      <w:numPr>
        <w:numId w:val="12"/>
      </w:numPr>
    </w:pPr>
  </w:style>
  <w:style w:type="paragraph" w:styleId="PlainText">
    <w:name w:val="Plain Text"/>
    <w:basedOn w:val="Normal"/>
    <w:link w:val="PlainTextChar"/>
    <w:rsid w:val="000A7580"/>
    <w:rPr>
      <w:sz w:val="20"/>
    </w:rPr>
  </w:style>
  <w:style w:type="character" w:customStyle="1" w:styleId="PlainTextChar">
    <w:name w:val="Plain Text Char"/>
    <w:basedOn w:val="DefaultParagraphFont"/>
    <w:link w:val="PlainText"/>
    <w:rsid w:val="000A758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A7580"/>
    <w:rPr>
      <w:b/>
      <w:smallCaps/>
    </w:rPr>
  </w:style>
  <w:style w:type="paragraph" w:customStyle="1" w:styleId="TableListNumber">
    <w:name w:val="Table List Number"/>
    <w:basedOn w:val="ListNumber"/>
    <w:rsid w:val="000A7580"/>
    <w:pPr>
      <w:numPr>
        <w:numId w:val="0"/>
      </w:numPr>
    </w:pPr>
  </w:style>
  <w:style w:type="paragraph" w:styleId="TOC4">
    <w:name w:val="toc 4"/>
    <w:basedOn w:val="TOCBase"/>
    <w:next w:val="Normal"/>
    <w:semiHidden/>
    <w:rsid w:val="000A7580"/>
    <w:pPr>
      <w:tabs>
        <w:tab w:val="right" w:leader="dot" w:pos="9071"/>
      </w:tabs>
      <w:ind w:left="1701"/>
    </w:pPr>
  </w:style>
  <w:style w:type="paragraph" w:customStyle="1" w:styleId="ListAlpha">
    <w:name w:val="List Alpha"/>
    <w:basedOn w:val="List"/>
    <w:rsid w:val="000A7580"/>
    <w:pPr>
      <w:numPr>
        <w:numId w:val="9"/>
      </w:numPr>
    </w:pPr>
  </w:style>
  <w:style w:type="paragraph" w:customStyle="1" w:styleId="ListAlpha2">
    <w:name w:val="List Alpha 2"/>
    <w:basedOn w:val="List2"/>
    <w:rsid w:val="000A7580"/>
    <w:pPr>
      <w:numPr>
        <w:numId w:val="8"/>
      </w:numPr>
    </w:pPr>
  </w:style>
  <w:style w:type="paragraph" w:styleId="List2">
    <w:name w:val="List 2"/>
    <w:basedOn w:val="BodyText"/>
    <w:rsid w:val="000A7580"/>
    <w:pPr>
      <w:tabs>
        <w:tab w:val="left" w:pos="680"/>
      </w:tabs>
      <w:spacing w:before="60" w:after="60"/>
      <w:ind w:left="680" w:hanging="340"/>
    </w:pPr>
  </w:style>
  <w:style w:type="paragraph" w:styleId="List3">
    <w:name w:val="List 3"/>
    <w:basedOn w:val="BodyText"/>
    <w:rsid w:val="000A7580"/>
    <w:pPr>
      <w:tabs>
        <w:tab w:val="left" w:pos="1021"/>
      </w:tabs>
      <w:spacing w:before="60" w:after="60"/>
      <w:ind w:left="1020" w:hanging="340"/>
    </w:pPr>
  </w:style>
  <w:style w:type="paragraph" w:styleId="List4">
    <w:name w:val="List 4"/>
    <w:basedOn w:val="BodyText"/>
    <w:rsid w:val="000A7580"/>
    <w:pPr>
      <w:tabs>
        <w:tab w:val="left" w:pos="1361"/>
      </w:tabs>
      <w:spacing w:before="60" w:after="60"/>
      <w:ind w:left="1361" w:hanging="340"/>
    </w:pPr>
  </w:style>
  <w:style w:type="paragraph" w:styleId="List5">
    <w:name w:val="List 5"/>
    <w:basedOn w:val="BodyText"/>
    <w:rsid w:val="000A7580"/>
    <w:pPr>
      <w:tabs>
        <w:tab w:val="left" w:pos="1701"/>
      </w:tabs>
      <w:spacing w:before="60" w:after="60"/>
      <w:ind w:left="1701" w:hanging="340"/>
    </w:pPr>
  </w:style>
  <w:style w:type="paragraph" w:styleId="ListBullet3">
    <w:name w:val="List Bullet 3"/>
    <w:basedOn w:val="List3"/>
    <w:rsid w:val="000A7580"/>
    <w:pPr>
      <w:numPr>
        <w:numId w:val="15"/>
      </w:numPr>
      <w:tabs>
        <w:tab w:val="clear" w:pos="1021"/>
      </w:tabs>
      <w:ind w:left="1037" w:hanging="357"/>
    </w:pPr>
  </w:style>
  <w:style w:type="paragraph" w:styleId="ListBullet4">
    <w:name w:val="List Bullet 4"/>
    <w:basedOn w:val="List4"/>
    <w:rsid w:val="000A7580"/>
    <w:pPr>
      <w:numPr>
        <w:numId w:val="3"/>
      </w:numPr>
    </w:pPr>
  </w:style>
  <w:style w:type="paragraph" w:styleId="ListBullet5">
    <w:name w:val="List Bullet 5"/>
    <w:basedOn w:val="List5"/>
    <w:rsid w:val="000A7580"/>
    <w:pPr>
      <w:numPr>
        <w:numId w:val="4"/>
      </w:numPr>
    </w:pPr>
  </w:style>
  <w:style w:type="paragraph" w:styleId="ListContinue2">
    <w:name w:val="List Continue 2"/>
    <w:basedOn w:val="List2"/>
    <w:rsid w:val="000A7580"/>
    <w:pPr>
      <w:ind w:firstLine="0"/>
    </w:pPr>
  </w:style>
  <w:style w:type="paragraph" w:styleId="ListContinue3">
    <w:name w:val="List Continue 3"/>
    <w:basedOn w:val="List3"/>
    <w:rsid w:val="000A7580"/>
    <w:pPr>
      <w:ind w:left="1021" w:firstLine="0"/>
    </w:pPr>
  </w:style>
  <w:style w:type="paragraph" w:styleId="ListContinue4">
    <w:name w:val="List Continue 4"/>
    <w:basedOn w:val="List4"/>
    <w:rsid w:val="000A7580"/>
    <w:pPr>
      <w:ind w:firstLine="0"/>
    </w:pPr>
  </w:style>
  <w:style w:type="paragraph" w:styleId="ListContinue5">
    <w:name w:val="List Continue 5"/>
    <w:basedOn w:val="List5"/>
    <w:rsid w:val="000A7580"/>
    <w:pPr>
      <w:ind w:firstLine="0"/>
    </w:pPr>
  </w:style>
  <w:style w:type="paragraph" w:styleId="ListNumber3">
    <w:name w:val="List Number 3"/>
    <w:basedOn w:val="List3"/>
    <w:rsid w:val="000A7580"/>
    <w:pPr>
      <w:numPr>
        <w:numId w:val="5"/>
      </w:numPr>
    </w:pPr>
  </w:style>
  <w:style w:type="paragraph" w:styleId="ListNumber4">
    <w:name w:val="List Number 4"/>
    <w:basedOn w:val="List4"/>
    <w:rsid w:val="000A7580"/>
    <w:pPr>
      <w:numPr>
        <w:numId w:val="6"/>
      </w:numPr>
    </w:pPr>
  </w:style>
  <w:style w:type="paragraph" w:styleId="ListNumber5">
    <w:name w:val="List Number 5"/>
    <w:basedOn w:val="List5"/>
    <w:rsid w:val="000A7580"/>
    <w:pPr>
      <w:numPr>
        <w:numId w:val="7"/>
      </w:numPr>
    </w:pPr>
  </w:style>
  <w:style w:type="paragraph" w:styleId="BlockText">
    <w:name w:val="Block Text"/>
    <w:basedOn w:val="Normal"/>
    <w:rsid w:val="000A7580"/>
    <w:pPr>
      <w:spacing w:after="120"/>
      <w:ind w:left="1440" w:right="1440"/>
    </w:pPr>
  </w:style>
  <w:style w:type="character" w:customStyle="1" w:styleId="Subscript">
    <w:name w:val="Subscript"/>
    <w:basedOn w:val="DefaultParagraphFont"/>
    <w:rsid w:val="000A7580"/>
    <w:rPr>
      <w:sz w:val="16"/>
      <w:vertAlign w:val="subscript"/>
    </w:rPr>
  </w:style>
  <w:style w:type="character" w:customStyle="1" w:styleId="Superscript">
    <w:name w:val="Superscript"/>
    <w:basedOn w:val="DefaultParagraphFont"/>
    <w:rsid w:val="000A7580"/>
    <w:rPr>
      <w:sz w:val="16"/>
      <w:vertAlign w:val="superscript"/>
    </w:rPr>
  </w:style>
  <w:style w:type="character" w:customStyle="1" w:styleId="Symbols">
    <w:name w:val="Symbols"/>
    <w:basedOn w:val="DefaultParagraphFont"/>
    <w:rsid w:val="000A7580"/>
    <w:rPr>
      <w:rFonts w:ascii="Symbol" w:hAnsi="Symbol"/>
    </w:rPr>
  </w:style>
  <w:style w:type="character" w:customStyle="1" w:styleId="MenuOptions">
    <w:name w:val="Menu Options"/>
    <w:basedOn w:val="DefaultParagraphFont"/>
    <w:rsid w:val="000A7580"/>
    <w:rPr>
      <w:rFonts w:ascii="Arial Narrow" w:hAnsi="Arial Narrow"/>
      <w:smallCaps/>
    </w:rPr>
  </w:style>
  <w:style w:type="character" w:customStyle="1" w:styleId="Buttons">
    <w:name w:val="Buttons"/>
    <w:basedOn w:val="DefaultParagraphFont"/>
    <w:rsid w:val="000A7580"/>
    <w:rPr>
      <w:b/>
    </w:rPr>
  </w:style>
  <w:style w:type="character" w:customStyle="1" w:styleId="Underlined">
    <w:name w:val="Underlined"/>
    <w:basedOn w:val="DefaultParagraphFont"/>
    <w:rsid w:val="000A7580"/>
    <w:rPr>
      <w:u w:val="single"/>
    </w:rPr>
  </w:style>
  <w:style w:type="paragraph" w:customStyle="1" w:styleId="TableBodyTextRight">
    <w:name w:val="Table Body Text Right"/>
    <w:basedOn w:val="TableBodyText"/>
    <w:rsid w:val="000A7580"/>
    <w:pPr>
      <w:widowControl w:val="0"/>
      <w:autoSpaceDE w:val="0"/>
      <w:autoSpaceDN w:val="0"/>
      <w:adjustRightInd w:val="0"/>
      <w:jc w:val="right"/>
    </w:pPr>
    <w:rPr>
      <w:rFonts w:cs="Arial"/>
      <w:szCs w:val="18"/>
    </w:rPr>
  </w:style>
  <w:style w:type="paragraph" w:customStyle="1" w:styleId="CopyrightText">
    <w:name w:val="Copyright Text"/>
    <w:basedOn w:val="BodyText"/>
    <w:rsid w:val="000A7580"/>
    <w:rPr>
      <w:sz w:val="18"/>
    </w:rPr>
  </w:style>
  <w:style w:type="paragraph" w:customStyle="1" w:styleId="BodySmallRight">
    <w:name w:val="Body Small Right"/>
    <w:basedOn w:val="BodyTextRight"/>
    <w:rsid w:val="000A7580"/>
    <w:rPr>
      <w:sz w:val="18"/>
      <w:szCs w:val="18"/>
    </w:rPr>
  </w:style>
  <w:style w:type="paragraph" w:customStyle="1" w:styleId="MarginEdition">
    <w:name w:val="Margin Edition"/>
    <w:basedOn w:val="MarginNote"/>
    <w:rsid w:val="000A7580"/>
    <w:pPr>
      <w:spacing w:before="0" w:after="0"/>
    </w:pPr>
    <w:rPr>
      <w:rFonts w:ascii="Times New Roman" w:hAnsi="Times New Roman"/>
      <w:color w:val="999999"/>
    </w:rPr>
  </w:style>
  <w:style w:type="paragraph" w:customStyle="1" w:styleId="Spacer">
    <w:name w:val="Spacer"/>
    <w:basedOn w:val="Normal"/>
    <w:rsid w:val="000A7580"/>
    <w:rPr>
      <w:sz w:val="2"/>
      <w:szCs w:val="2"/>
    </w:rPr>
  </w:style>
  <w:style w:type="character" w:customStyle="1" w:styleId="Small">
    <w:name w:val="Small"/>
    <w:basedOn w:val="DefaultParagraphFont"/>
    <w:rsid w:val="000A7580"/>
    <w:rPr>
      <w:sz w:val="16"/>
    </w:rPr>
  </w:style>
  <w:style w:type="paragraph" w:customStyle="1" w:styleId="WideTable">
    <w:name w:val="Wide Table"/>
    <w:basedOn w:val="Normal"/>
    <w:rsid w:val="000A7580"/>
    <w:pPr>
      <w:ind w:left="-1418"/>
    </w:pPr>
    <w:rPr>
      <w:sz w:val="2"/>
      <w:szCs w:val="2"/>
    </w:rPr>
  </w:style>
  <w:style w:type="character" w:styleId="PageNumber">
    <w:name w:val="page number"/>
    <w:basedOn w:val="DefaultParagraphFont"/>
    <w:rsid w:val="000A7580"/>
  </w:style>
  <w:style w:type="paragraph" w:styleId="Quote">
    <w:name w:val="Quote"/>
    <w:basedOn w:val="Heading1"/>
    <w:link w:val="QuoteChar"/>
    <w:qFormat/>
    <w:rsid w:val="000A7580"/>
    <w:rPr>
      <w:b w:val="0"/>
      <w:sz w:val="72"/>
      <w:szCs w:val="72"/>
      <w:lang w:val="en-NZ"/>
    </w:rPr>
  </w:style>
  <w:style w:type="character" w:customStyle="1" w:styleId="QuoteChar">
    <w:name w:val="Quote Char"/>
    <w:basedOn w:val="DefaultParagraphFont"/>
    <w:link w:val="Quote"/>
    <w:rsid w:val="000A75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7580"/>
    <w:pPr>
      <w:pageBreakBefore/>
    </w:pPr>
  </w:style>
  <w:style w:type="paragraph" w:customStyle="1" w:styleId="Border">
    <w:name w:val="Border"/>
    <w:basedOn w:val="Normal"/>
    <w:qFormat/>
    <w:rsid w:val="000A75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7580"/>
    <w:rPr>
      <w:b/>
      <w:bCs/>
      <w:i/>
      <w:iCs/>
      <w:color w:val="auto"/>
    </w:rPr>
  </w:style>
  <w:style w:type="paragraph" w:styleId="IntenseQuote">
    <w:name w:val="Intense Quote"/>
    <w:basedOn w:val="Normal"/>
    <w:next w:val="Normal"/>
    <w:link w:val="IntenseQuoteChar"/>
    <w:uiPriority w:val="30"/>
    <w:qFormat/>
    <w:rsid w:val="000A75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758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A7580"/>
    <w:rPr>
      <w:smallCaps/>
      <w:color w:val="auto"/>
      <w:u w:val="single"/>
    </w:rPr>
  </w:style>
  <w:style w:type="character" w:styleId="IntenseReference">
    <w:name w:val="Intense Reference"/>
    <w:basedOn w:val="DefaultParagraphFont"/>
    <w:uiPriority w:val="32"/>
    <w:qFormat/>
    <w:rsid w:val="000A7580"/>
    <w:rPr>
      <w:b/>
      <w:bCs/>
      <w:smallCaps/>
      <w:color w:val="auto"/>
      <w:spacing w:val="5"/>
      <w:u w:val="single"/>
    </w:rPr>
  </w:style>
  <w:style w:type="paragraph" w:customStyle="1" w:styleId="2ColumnHeading">
    <w:name w:val="2Column Heading"/>
    <w:basedOn w:val="BodyText"/>
    <w:qFormat/>
    <w:rsid w:val="000A7580"/>
    <w:pPr>
      <w:spacing w:after="60"/>
      <w:ind w:left="-2268"/>
    </w:pPr>
    <w:rPr>
      <w:b/>
    </w:rPr>
  </w:style>
  <w:style w:type="paragraph" w:customStyle="1" w:styleId="Heading1TOC">
    <w:name w:val="Heading1 TOC"/>
    <w:basedOn w:val="Normal"/>
    <w:qFormat/>
    <w:rsid w:val="000A7580"/>
    <w:pPr>
      <w:spacing w:before="240" w:after="120"/>
    </w:pPr>
    <w:rPr>
      <w:rFonts w:ascii="Times New Roman" w:hAnsi="Times New Roman"/>
      <w:b/>
      <w:sz w:val="32"/>
    </w:rPr>
  </w:style>
  <w:style w:type="paragraph" w:customStyle="1" w:styleId="Heading2TOC">
    <w:name w:val="Heading2 TOC"/>
    <w:basedOn w:val="Normal"/>
    <w:qFormat/>
    <w:rsid w:val="000A7580"/>
    <w:pPr>
      <w:spacing w:before="240" w:after="60"/>
    </w:pPr>
    <w:rPr>
      <w:rFonts w:ascii="Times New Roman" w:hAnsi="Times New Roman"/>
      <w:b/>
      <w:sz w:val="28"/>
    </w:rPr>
  </w:style>
  <w:style w:type="character" w:customStyle="1" w:styleId="Underline">
    <w:name w:val="Underline"/>
    <w:basedOn w:val="DefaultParagraphFont"/>
    <w:qFormat/>
    <w:rsid w:val="000A7580"/>
    <w:rPr>
      <w:u w:val="single"/>
    </w:rPr>
  </w:style>
  <w:style w:type="paragraph" w:styleId="BalloonText">
    <w:name w:val="Balloon Text"/>
    <w:basedOn w:val="Normal"/>
    <w:link w:val="BalloonTextChar"/>
    <w:rsid w:val="000A7580"/>
    <w:rPr>
      <w:rFonts w:ascii="Tahoma" w:hAnsi="Tahoma" w:cs="Tahoma"/>
      <w:sz w:val="16"/>
      <w:szCs w:val="16"/>
    </w:rPr>
  </w:style>
  <w:style w:type="character" w:customStyle="1" w:styleId="BalloonTextChar">
    <w:name w:val="Balloon Text Char"/>
    <w:basedOn w:val="DefaultParagraphFont"/>
    <w:link w:val="BalloonText"/>
    <w:rsid w:val="000A758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A758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A758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1254</Words>
  <Characters>8318</Characters>
  <Application>Microsoft Office Word</Application>
  <DocSecurity>0</DocSecurity>
  <Lines>362</Lines>
  <Paragraphs>236</Paragraphs>
  <ScaleCrop>false</ScaleCrop>
  <Company>Author-it Software Corporation Ltd.</Company>
  <LinksUpToDate>false</LinksUpToDate>
  <CharactersWithSpaces>9500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CUFPPM406A Organise production locations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2012-05-26T15:16:00Z</dcterms:created>
  <dcterms:modified xsi:type="dcterms:W3CDTF">2012-05-26T15:16:00Z</dcterms:modified>
</cp:coreProperties>
</file>