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5A0" w:rsidP="007C65A0">
      <w:pPr>
        <w:pStyle w:val="Title"/>
      </w:pPr>
      <w:r>
        <w:fldChar w:fldCharType="begin"/>
      </w:r>
      <w:r>
        <w:instrText xml:space="preserve"> TITLE   \* MERGEFORMAT </w:instrText>
      </w:r>
      <w:r>
        <w:fldChar w:fldCharType="separate"/>
      </w:r>
      <w:r>
        <w:t>CUFLGT303A Install and operate follow spots</w:t>
      </w:r>
      <w:r>
        <w:fldChar w:fldCharType="end"/>
      </w:r>
    </w:p>
    <w:p w:rsidR="007C65A0" w:rsidP="007C65A0">
      <w:pPr>
        <w:pStyle w:val="Version"/>
        <w:sectPr w:rsidSect="00A31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10F6" w:rsidP="00A310F6">
      <w:pPr>
        <w:pStyle w:val="SuperHeading"/>
      </w:pPr>
      <w:r w:rsidRPr="00A310F6">
        <w:t>CUFLGT303A Install and operate follow spots</w:t>
      </w:r>
    </w:p>
    <w:p w:rsidR="00000000" w:rsidRPr="00A310F6" w:rsidP="00A310F6">
      <w:pPr>
        <w:pStyle w:val="SuperHeading"/>
      </w:pPr>
    </w:p>
    <w:p w:rsidR="00000000" w:rsidRPr="00A310F6" w:rsidP="00A310F6">
      <w:pPr>
        <w:pStyle w:val="Heading1"/>
      </w:pPr>
      <w:bookmarkStart w:id="1" w:name="O_71607"/>
      <w:bookmarkEnd w:id="1"/>
      <w:r w:rsidRPr="00A310F6">
        <w:t>Modification History</w:t>
      </w:r>
    </w:p>
    <w:p w:rsidR="00000000" w:rsidRPr="00A310F6" w:rsidP="00A310F6">
      <w:pPr>
        <w:pStyle w:val="BodyText"/>
      </w:pPr>
      <w:r w:rsidRPr="00A310F6">
        <w:t>Not applicable.</w:t>
      </w:r>
    </w:p>
    <w:p w:rsidR="00000000" w:rsidRPr="00A310F6" w:rsidP="00A310F6">
      <w:pPr>
        <w:pStyle w:val="AllowPageBreak"/>
      </w:pPr>
    </w:p>
    <w:p w:rsidR="00000000" w:rsidRPr="00A310F6" w:rsidP="00A310F6">
      <w:pPr>
        <w:pStyle w:val="Heading1"/>
      </w:pPr>
      <w:bookmarkStart w:id="2" w:name="O_71608"/>
      <w:bookmarkEnd w:id="2"/>
      <w:r w:rsidRPr="00A310F6">
        <w:t>Unit Descriptor</w:t>
      </w:r>
    </w:p>
    <w:tbl>
      <w:tblPr>
        <w:tblW w:w="0" w:type="auto"/>
        <w:tblLayout w:type="fixed"/>
        <w:tblCellMar>
          <w:left w:w="62" w:type="dxa"/>
          <w:right w:w="62" w:type="dxa"/>
        </w:tblCellMar>
        <w:tblLook w:val="0000"/>
      </w:tblPr>
      <w:tblGrid>
        <w:gridCol w:w="2665"/>
        <w:gridCol w:w="5857"/>
      </w:tblGrid>
      <w:tr w:rsidTr="007C65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This unit describes the performance outcomes, skills and knowledge required to install and operate follow spo</w:t>
            </w:r>
            <w:r w:rsidRPr="00A310F6">
              <w:t>ts for productions in the screen, media and entertainment industries.</w:t>
            </w:r>
          </w:p>
          <w:p w:rsidR="00000000" w:rsidRPr="00A310F6" w:rsidP="00A310F6">
            <w:pPr>
              <w:pStyle w:val="BodyText"/>
            </w:pPr>
          </w:p>
          <w:p w:rsidR="00000000" w:rsidRPr="00A310F6" w:rsidP="00A310F6">
            <w:pPr>
              <w:pStyle w:val="BodyText"/>
            </w:pPr>
            <w:r w:rsidRPr="00A310F6">
              <w:t>No licensing, legislative, regulatory or certification requirements apply to this unit at the time of endorsement.</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3" w:name="O_71609"/>
      <w:bookmarkEnd w:id="3"/>
      <w:r w:rsidRPr="00A310F6">
        <w:t>Application of the Unit</w:t>
      </w:r>
    </w:p>
    <w:tbl>
      <w:tblPr>
        <w:tblW w:w="0" w:type="auto"/>
        <w:tblLayout w:type="fixed"/>
        <w:tblCellMar>
          <w:left w:w="62" w:type="dxa"/>
          <w:right w:w="62" w:type="dxa"/>
        </w:tblCellMar>
        <w:tblLook w:val="0000"/>
      </w:tblPr>
      <w:tblGrid>
        <w:gridCol w:w="2751"/>
        <w:gridCol w:w="5771"/>
      </w:tblGrid>
      <w:tr w:rsidTr="007C65A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Lighting technicians or lighting assistants in the screen, media and entertainment industries apply the skills and knowledge described in this unit.</w:t>
            </w:r>
          </w:p>
          <w:p w:rsidR="00000000" w:rsidRPr="00A310F6" w:rsidP="00A310F6">
            <w:pPr>
              <w:pStyle w:val="BodyText"/>
            </w:pPr>
          </w:p>
          <w:p w:rsidR="00000000" w:rsidRPr="00A310F6" w:rsidP="00A310F6">
            <w:pPr>
              <w:pStyle w:val="BodyText"/>
            </w:pPr>
            <w:r w:rsidRPr="00A310F6">
              <w:t>Within this largely operational role, follow spot operators need to exhibit a degree of artistic flair, in</w:t>
            </w:r>
            <w:r w:rsidRPr="00A310F6">
              <w:t>cluding an ability to empathise with performers and modify follow spot cues quickly and effectively to accommodate unexpected movements during productions.</w:t>
            </w:r>
          </w:p>
          <w:p w:rsidR="00000000" w:rsidRPr="00A310F6" w:rsidP="00A310F6">
            <w:pPr>
              <w:pStyle w:val="BodyText"/>
            </w:pPr>
          </w:p>
          <w:p w:rsidR="00000000" w:rsidRPr="00A310F6" w:rsidP="00A310F6">
            <w:pPr>
              <w:pStyle w:val="BodyText"/>
            </w:pPr>
            <w:r w:rsidRPr="00A310F6">
              <w:t xml:space="preserve">Follow spot operators work with other members of a production team and are typically supervised by </w:t>
            </w:r>
            <w:r w:rsidRPr="00A310F6">
              <w:t>a senior lighting technician or lighting designer.</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4" w:name="O_71610"/>
      <w:bookmarkEnd w:id="4"/>
      <w:r w:rsidRPr="00A310F6">
        <w:t>Licensing/Regulatory Information</w:t>
      </w:r>
    </w:p>
    <w:p w:rsidR="00000000" w:rsidRPr="00A310F6" w:rsidP="00A310F6">
      <w:pPr>
        <w:pStyle w:val="BodyText"/>
      </w:pPr>
      <w:r w:rsidRPr="00A310F6">
        <w:t>Not applicable.</w:t>
      </w:r>
    </w:p>
    <w:p w:rsidR="00000000" w:rsidRPr="00A310F6" w:rsidP="00A310F6">
      <w:pPr>
        <w:pStyle w:val="AllowPageBreak"/>
      </w:pPr>
    </w:p>
    <w:p w:rsidR="00000000" w:rsidRPr="00A310F6" w:rsidP="00A310F6">
      <w:pPr>
        <w:pStyle w:val="Heading1"/>
      </w:pPr>
      <w:bookmarkStart w:id="5" w:name="O_71611"/>
      <w:bookmarkEnd w:id="5"/>
      <w:r w:rsidRPr="00A310F6">
        <w:t>Pre-Requisites</w:t>
      </w:r>
    </w:p>
    <w:tbl>
      <w:tblPr>
        <w:tblW w:w="0" w:type="auto"/>
        <w:tblLayout w:type="fixed"/>
        <w:tblCellMar>
          <w:left w:w="62" w:type="dxa"/>
          <w:right w:w="62" w:type="dxa"/>
        </w:tblCellMar>
        <w:tblLook w:val="0000"/>
      </w:tblPr>
      <w:tblGrid>
        <w:gridCol w:w="2775"/>
        <w:gridCol w:w="1295"/>
        <w:gridCol w:w="4452"/>
      </w:tblGrid>
      <w:tr w:rsidTr="007C65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p>
        </w:tc>
      </w:tr>
      <w:tr w:rsidTr="007C65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p>
        </w:tc>
      </w:tr>
      <w:tr w:rsidTr="007C65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6" w:name="O_71612"/>
      <w:bookmarkEnd w:id="6"/>
      <w:r w:rsidRPr="00A310F6">
        <w:t>Employability Skills Information</w:t>
      </w:r>
    </w:p>
    <w:tbl>
      <w:tblPr>
        <w:tblW w:w="0" w:type="auto"/>
        <w:tblLayout w:type="fixed"/>
        <w:tblCellMar>
          <w:left w:w="62" w:type="dxa"/>
          <w:right w:w="62" w:type="dxa"/>
        </w:tblCellMar>
        <w:tblLook w:val="0000"/>
      </w:tblPr>
      <w:tblGrid>
        <w:gridCol w:w="2802"/>
        <w:gridCol w:w="5720"/>
      </w:tblGrid>
      <w:tr w:rsidTr="007C65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This unit contains employability skills.</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7" w:name="O_71613"/>
      <w:bookmarkEnd w:id="7"/>
      <w:r w:rsidRPr="00A310F6">
        <w:t>Elements and Performance Criteria Pre-Content</w:t>
      </w:r>
    </w:p>
    <w:tbl>
      <w:tblPr>
        <w:tblW w:w="0" w:type="auto"/>
        <w:tblLayout w:type="fixed"/>
        <w:tblCellMar>
          <w:left w:w="62" w:type="dxa"/>
          <w:right w:w="62" w:type="dxa"/>
        </w:tblCellMar>
        <w:tblLook w:val="0000"/>
      </w:tblPr>
      <w:tblGrid>
        <w:gridCol w:w="2570"/>
        <w:gridCol w:w="5952"/>
      </w:tblGrid>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Performance criteria describe the performance needed to demonstrate achievement of the</w:t>
            </w:r>
            <w:r w:rsidRPr="00A310F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8" w:name="O_71614"/>
      <w:bookmarkEnd w:id="8"/>
      <w:r w:rsidRPr="00A310F6">
        <w:t>Elements and Perform</w:t>
      </w:r>
      <w:r w:rsidRPr="00A310F6">
        <w:t>ance Criteria</w:t>
      </w:r>
    </w:p>
    <w:tbl>
      <w:tblPr>
        <w:tblW w:w="0" w:type="auto"/>
        <w:tblLayout w:type="fixed"/>
        <w:tblCellMar>
          <w:left w:w="62" w:type="dxa"/>
          <w:right w:w="62" w:type="dxa"/>
        </w:tblCellMar>
        <w:tblLook w:val="0000"/>
      </w:tblPr>
      <w:tblGrid>
        <w:gridCol w:w="2570"/>
        <w:gridCol w:w="5952"/>
      </w:tblGrid>
      <w:tr w:rsidTr="007C65A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PERFORMANCE CRITERIA</w:t>
            </w:r>
          </w:p>
        </w:tc>
      </w:tr>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Install follow spots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
            </w:pPr>
            <w:r w:rsidRPr="00A310F6">
              <w:t>1.</w:t>
            </w:r>
            <w:r w:rsidRPr="00A310F6">
              <w:tab/>
              <w:t xml:space="preserve">Position </w:t>
            </w:r>
            <w:r w:rsidRPr="00A310F6">
              <w:rPr>
                <w:rStyle w:val="BoldandItalics"/>
              </w:rPr>
              <w:t>follow spots</w:t>
            </w:r>
            <w:r w:rsidRPr="00A310F6">
              <w:t xml:space="preserve"> and </w:t>
            </w:r>
            <w:r w:rsidRPr="00A310F6">
              <w:rPr>
                <w:rStyle w:val="BoldandItalics"/>
              </w:rPr>
              <w:t>accessories</w:t>
            </w:r>
            <w:r w:rsidRPr="00A310F6">
              <w:t xml:space="preserve"> according to relevant </w:t>
            </w:r>
            <w:r w:rsidRPr="00A310F6">
              <w:rPr>
                <w:rStyle w:val="BoldandItalics"/>
              </w:rPr>
              <w:t>documentation</w:t>
            </w:r>
            <w:r w:rsidRPr="00A310F6">
              <w:t xml:space="preserve"> and ensure safety for the operator and audience</w:t>
            </w:r>
          </w:p>
          <w:p w:rsidR="00000000" w:rsidRPr="00A310F6" w:rsidP="00A310F6">
            <w:pPr>
              <w:pStyle w:val="List"/>
            </w:pPr>
            <w:r w:rsidRPr="00A310F6">
              <w:t>2.</w:t>
            </w:r>
            <w:r w:rsidRPr="00A310F6">
              <w:tab/>
              <w:t>Set up stands securely and adjust for height as required</w:t>
            </w:r>
          </w:p>
          <w:p w:rsidR="00000000" w:rsidRPr="00A310F6" w:rsidP="00A310F6">
            <w:pPr>
              <w:pStyle w:val="List"/>
            </w:pPr>
            <w:r w:rsidRPr="00A310F6">
              <w:t>3.</w:t>
            </w:r>
            <w:r w:rsidRPr="00A310F6">
              <w:tab/>
            </w:r>
            <w:r w:rsidRPr="00A310F6">
              <w:t>Check and adjust balance, focus and sights of follow spots</w:t>
            </w:r>
          </w:p>
          <w:p w:rsidR="00000000" w:rsidRPr="00A310F6" w:rsidP="00A310F6">
            <w:pPr>
              <w:pStyle w:val="List"/>
            </w:pPr>
            <w:r w:rsidRPr="00A310F6">
              <w:t>4.</w:t>
            </w:r>
            <w:r w:rsidRPr="00A310F6">
              <w:tab/>
              <w:t>Install follow spot dimmers as required</w:t>
            </w:r>
          </w:p>
          <w:p w:rsidR="00000000" w:rsidRPr="00A310F6" w:rsidP="00A310F6">
            <w:pPr>
              <w:pStyle w:val="List"/>
            </w:pPr>
            <w:r w:rsidRPr="00A310F6">
              <w:t>5.</w:t>
            </w:r>
            <w:r w:rsidRPr="00A310F6">
              <w:tab/>
              <w:t>Secure follow spot cabling safely</w:t>
            </w:r>
          </w:p>
          <w:p w:rsidR="00000000" w:rsidRPr="00A310F6" w:rsidP="00A310F6">
            <w:pPr>
              <w:pStyle w:val="List"/>
            </w:pPr>
            <w:r w:rsidRPr="00A310F6">
              <w:t>6.</w:t>
            </w:r>
            <w:r w:rsidRPr="00A310F6">
              <w:tab/>
              <w:t>Install manual colour changer correctly and colour according to lighting plans</w:t>
            </w:r>
          </w:p>
          <w:p w:rsidR="00000000" w:rsidRPr="00A310F6" w:rsidP="00A310F6">
            <w:pPr>
              <w:pStyle w:val="List"/>
            </w:pPr>
            <w:r w:rsidRPr="00A310F6">
              <w:t>7.</w:t>
            </w:r>
            <w:r w:rsidRPr="00A310F6">
              <w:tab/>
              <w:t>Test follow spots to ensure they</w:t>
            </w:r>
            <w:r w:rsidRPr="00A310F6">
              <w:t xml:space="preserve"> are operational and that accessories are in working order</w:t>
            </w:r>
          </w:p>
          <w:p w:rsidR="00000000" w:rsidP="00A310F6">
            <w:pPr>
              <w:pStyle w:val="List"/>
              <w:rPr>
                <w:lang w:val="en-NZ"/>
              </w:rPr>
            </w:pPr>
            <w:r w:rsidRPr="00A310F6">
              <w:t>8.</w:t>
            </w:r>
            <w:r w:rsidRPr="00A310F6">
              <w:tab/>
              <w:t>Focus follow spots and check multiple spots for consistency of focus and colour temperature</w:t>
            </w:r>
          </w:p>
        </w:tc>
      </w:tr>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Participate in technical or creative run-throughs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
            </w:pPr>
            <w:r w:rsidRPr="00A310F6">
              <w:t>9.</w:t>
            </w:r>
            <w:r w:rsidRPr="00A310F6">
              <w:tab/>
              <w:t>Participate in technical or creative run-through</w:t>
            </w:r>
            <w:r w:rsidRPr="00A310F6">
              <w:t>s as required, noting required equipment deficiencies or technical adjustments</w:t>
            </w:r>
          </w:p>
          <w:p w:rsidR="00000000" w:rsidRPr="00A310F6" w:rsidP="00A310F6">
            <w:pPr>
              <w:pStyle w:val="List"/>
            </w:pPr>
            <w:r w:rsidRPr="00A310F6">
              <w:t>10.</w:t>
            </w:r>
            <w:r w:rsidRPr="00A310F6">
              <w:tab/>
              <w:t xml:space="preserve">Rehearse technical aspects of production and communicate to performers and </w:t>
            </w:r>
            <w:r w:rsidRPr="00A310F6">
              <w:rPr>
                <w:rStyle w:val="BoldandItalics"/>
              </w:rPr>
              <w:t>relevant personnel</w:t>
            </w:r>
            <w:r w:rsidRPr="00A310F6">
              <w:t xml:space="preserve"> as required</w:t>
            </w:r>
          </w:p>
          <w:p w:rsidR="00000000" w:rsidRPr="00A310F6" w:rsidP="00A310F6">
            <w:pPr>
              <w:pStyle w:val="List"/>
            </w:pPr>
            <w:r w:rsidRPr="00A310F6">
              <w:t>11.</w:t>
            </w:r>
            <w:r w:rsidRPr="00A310F6">
              <w:tab/>
            </w:r>
            <w:r w:rsidRPr="00A310F6">
              <w:t>Set back-up options in the event of an equipment malfunction and test to ensure that they are in working order</w:t>
            </w:r>
          </w:p>
          <w:p w:rsidR="00000000" w:rsidRPr="00A310F6" w:rsidP="00A310F6">
            <w:pPr>
              <w:pStyle w:val="List"/>
            </w:pPr>
            <w:r w:rsidRPr="00A310F6">
              <w:t>12.</w:t>
            </w:r>
            <w:r w:rsidRPr="00A310F6">
              <w:tab/>
              <w:t xml:space="preserve">Plot and run through cues on direction from relevant personnel and according to equipment, sequencing, timing and speed requirements </w:t>
            </w:r>
          </w:p>
          <w:p w:rsidR="00000000" w:rsidRPr="00A310F6" w:rsidP="00A310F6">
            <w:pPr>
              <w:pStyle w:val="List"/>
            </w:pPr>
            <w:r w:rsidRPr="00A310F6">
              <w:t>13.</w:t>
            </w:r>
            <w:r w:rsidRPr="00A310F6">
              <w:tab/>
              <w:t>Mak</w:t>
            </w:r>
            <w:r w:rsidRPr="00A310F6">
              <w:t>e necessary changes to cues and modify cue sheets as required</w:t>
            </w:r>
          </w:p>
          <w:p w:rsidR="00000000" w:rsidP="00A310F6">
            <w:pPr>
              <w:pStyle w:val="List"/>
              <w:rPr>
                <w:lang w:val="en-NZ"/>
              </w:rPr>
            </w:pPr>
            <w:r w:rsidRPr="00A310F6">
              <w:t>14.</w:t>
            </w:r>
            <w:r w:rsidRPr="00A310F6">
              <w:tab/>
              <w:t>Execute necessary changes to equipment according to modifications required</w:t>
            </w:r>
          </w:p>
        </w:tc>
      </w:tr>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Prepare for follow spot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
            </w:pPr>
            <w:r w:rsidRPr="00A310F6">
              <w:t>15.</w:t>
            </w:r>
            <w:r w:rsidRPr="00A310F6">
              <w:tab/>
              <w:t>Power up follow spots and check height, balance, sights, focus, operation o</w:t>
            </w:r>
            <w:r w:rsidRPr="00A310F6">
              <w:t>f iris, operation of additional follow spot accessories and dimmer</w:t>
            </w:r>
          </w:p>
          <w:p w:rsidR="00000000" w:rsidRPr="00A310F6" w:rsidP="00A310F6">
            <w:pPr>
              <w:pStyle w:val="List"/>
            </w:pPr>
            <w:r w:rsidRPr="00A310F6">
              <w:t>16.</w:t>
            </w:r>
            <w:r w:rsidRPr="00A310F6">
              <w:tab/>
              <w:t>Check colours and operation of colour changer</w:t>
            </w:r>
          </w:p>
          <w:p w:rsidR="00000000" w:rsidRPr="00A310F6" w:rsidP="00A310F6">
            <w:pPr>
              <w:pStyle w:val="List"/>
            </w:pPr>
            <w:r w:rsidRPr="00A310F6">
              <w:t>17.</w:t>
            </w:r>
            <w:r w:rsidRPr="00A310F6">
              <w:tab/>
              <w:t>Check that final requirements for equipment operation have been identified, implemented and documented</w:t>
            </w:r>
          </w:p>
          <w:p w:rsidR="00000000" w:rsidRPr="00A310F6" w:rsidP="00A310F6">
            <w:pPr>
              <w:pStyle w:val="List"/>
            </w:pPr>
            <w:r w:rsidRPr="00A310F6">
              <w:t>18.</w:t>
            </w:r>
            <w:r w:rsidRPr="00A310F6">
              <w:tab/>
              <w:t>Check communication equipmen</w:t>
            </w:r>
            <w:r w:rsidRPr="00A310F6">
              <w:t>t to ensure that it is in working order</w:t>
            </w:r>
          </w:p>
          <w:p w:rsidR="00000000" w:rsidP="00A310F6">
            <w:pPr>
              <w:pStyle w:val="List"/>
              <w:rPr>
                <w:lang w:val="en-NZ"/>
              </w:rPr>
            </w:pPr>
            <w:r w:rsidRPr="00A310F6">
              <w:t>19.</w:t>
            </w:r>
            <w:r w:rsidRPr="00A310F6">
              <w:tab/>
              <w:t xml:space="preserve">Correctly identify and rectify </w:t>
            </w:r>
            <w:r w:rsidRPr="00A310F6">
              <w:rPr>
                <w:rStyle w:val="BoldandItalics"/>
              </w:rPr>
              <w:t>faults or problems</w:t>
            </w:r>
            <w:r w:rsidRPr="00A310F6">
              <w:t xml:space="preserve"> and inform relevant personnel of ongoing problems</w:t>
            </w:r>
          </w:p>
        </w:tc>
      </w:tr>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Operate follow spots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
            </w:pPr>
            <w:r w:rsidRPr="00A310F6">
              <w:t>20.</w:t>
            </w:r>
            <w:r w:rsidRPr="00A310F6">
              <w:tab/>
              <w:t>Operate follow spots on cue or direction from relevant personnel or running sheet</w:t>
            </w:r>
          </w:p>
          <w:p w:rsidR="00000000" w:rsidRPr="00A310F6" w:rsidP="00A310F6">
            <w:pPr>
              <w:pStyle w:val="List"/>
            </w:pPr>
            <w:r w:rsidRPr="00A310F6">
              <w:t>21.</w:t>
            </w:r>
            <w:r w:rsidRPr="00A310F6">
              <w:tab/>
            </w:r>
            <w:r w:rsidRPr="00A310F6">
              <w:t>Operate spots so that beam diameter, shape, edge, colour and intensity level meet performance requirements</w:t>
            </w:r>
          </w:p>
          <w:p w:rsidR="00000000" w:rsidRPr="00A310F6" w:rsidP="00A310F6">
            <w:pPr>
              <w:pStyle w:val="List"/>
            </w:pPr>
            <w:r w:rsidRPr="00A310F6">
              <w:t>22.</w:t>
            </w:r>
            <w:r w:rsidRPr="00A310F6">
              <w:tab/>
              <w:t>Synchronise follow spot operation with other lighting and staging effects</w:t>
            </w:r>
          </w:p>
          <w:p w:rsidR="00000000" w:rsidRPr="00A310F6" w:rsidP="00A310F6">
            <w:pPr>
              <w:pStyle w:val="List"/>
            </w:pPr>
            <w:r w:rsidRPr="00A310F6">
              <w:t>23.</w:t>
            </w:r>
            <w:r w:rsidRPr="00A310F6">
              <w:tab/>
              <w:t>Modify follow spot cues and operation as required to cater for unex</w:t>
            </w:r>
            <w:r w:rsidRPr="00A310F6">
              <w:t>pected contingencies and creative requirements</w:t>
            </w:r>
          </w:p>
          <w:p w:rsidR="00000000" w:rsidRPr="00A310F6" w:rsidP="00A310F6">
            <w:pPr>
              <w:pStyle w:val="List"/>
            </w:pPr>
            <w:r w:rsidRPr="00A310F6">
              <w:t>24.</w:t>
            </w:r>
            <w:r w:rsidRPr="00A310F6">
              <w:tab/>
              <w:t>Operate spots in a manner that does not distract the audience and maintains reasonable comfort for the operator</w:t>
            </w:r>
          </w:p>
          <w:p w:rsidR="00000000" w:rsidRPr="00A310F6" w:rsidP="00A310F6">
            <w:pPr>
              <w:pStyle w:val="List"/>
            </w:pPr>
            <w:r w:rsidRPr="00A310F6">
              <w:t>25.</w:t>
            </w:r>
            <w:r w:rsidRPr="00A310F6">
              <w:tab/>
              <w:t>Identify and rectify problems safely, using logical problem solving techniques and accord</w:t>
            </w:r>
            <w:r w:rsidRPr="00A310F6">
              <w:t>ing to venue procedures, and inform relevant personnel as required</w:t>
            </w:r>
          </w:p>
          <w:p w:rsidR="00000000" w:rsidRPr="00A310F6" w:rsidP="00A310F6">
            <w:pPr>
              <w:pStyle w:val="List"/>
            </w:pPr>
            <w:r w:rsidRPr="00A310F6">
              <w:t>26.</w:t>
            </w:r>
            <w:r w:rsidRPr="00A310F6">
              <w:tab/>
              <w:t>Correctly identify the need for the use of back-up systems and implement as required</w:t>
            </w:r>
          </w:p>
          <w:p w:rsidR="00000000" w:rsidP="00A310F6">
            <w:pPr>
              <w:pStyle w:val="List"/>
              <w:rPr>
                <w:lang w:val="en-NZ"/>
              </w:rPr>
            </w:pPr>
            <w:r w:rsidRPr="00A310F6">
              <w:t>27.</w:t>
            </w:r>
            <w:r w:rsidRPr="00A310F6">
              <w:tab/>
              <w:t>Recalibrate follow spots correctly after changing lamps as required</w:t>
            </w:r>
          </w:p>
        </w:tc>
      </w:tr>
      <w:tr w:rsidTr="007C65A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Shut down and disassemble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
            </w:pPr>
            <w:r w:rsidRPr="00A310F6">
              <w:t>28.</w:t>
            </w:r>
            <w:r w:rsidRPr="00A310F6">
              <w:tab/>
              <w:t>Turn off power to follow spots according to cool-down procedures and dismantle, store or cover equipment according to enterprise procedures and performance requirements</w:t>
            </w:r>
          </w:p>
          <w:p w:rsidR="00000000" w:rsidRPr="00A310F6" w:rsidP="00A310F6">
            <w:pPr>
              <w:pStyle w:val="List"/>
            </w:pPr>
            <w:r w:rsidRPr="00A310F6">
              <w:t>29.</w:t>
            </w:r>
            <w:r w:rsidRPr="00A310F6">
              <w:tab/>
              <w:t>Note changes to cue sheets and update and f</w:t>
            </w:r>
            <w:r w:rsidRPr="00A310F6">
              <w:t>ile documentation as required according to enterprise procedures</w:t>
            </w:r>
          </w:p>
          <w:p w:rsidR="00000000" w:rsidRPr="00A310F6" w:rsidP="00A310F6">
            <w:pPr>
              <w:pStyle w:val="List"/>
            </w:pPr>
            <w:r w:rsidRPr="00A310F6">
              <w:t>30.</w:t>
            </w:r>
            <w:r w:rsidRPr="00A310F6">
              <w:tab/>
              <w:t>Participate in reviews of overall performance to maximise creative outcomes in future productions</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9" w:name="O_71615"/>
      <w:bookmarkEnd w:id="9"/>
      <w:r w:rsidRPr="00A310F6">
        <w:t>Required Skills and Knowledge</w:t>
      </w:r>
    </w:p>
    <w:tbl>
      <w:tblPr>
        <w:tblW w:w="0" w:type="auto"/>
        <w:tblLayout w:type="fixed"/>
        <w:tblCellMar>
          <w:left w:w="62" w:type="dxa"/>
          <w:right w:w="62" w:type="dxa"/>
        </w:tblCellMar>
        <w:tblLook w:val="0000"/>
      </w:tblPr>
      <w:tblGrid>
        <w:gridCol w:w="8522"/>
      </w:tblGrid>
      <w:tr w:rsidTr="007C65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REQUIRED SKILLS AND KNOWLEDGE</w:t>
            </w:r>
          </w:p>
        </w:tc>
      </w:tr>
      <w:tr w:rsidTr="007C65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This section describes the skills and knowledge required for this unit.</w:t>
            </w:r>
          </w:p>
        </w:tc>
      </w:tr>
      <w:tr w:rsidTr="007C6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Required skills</w:t>
            </w:r>
          </w:p>
        </w:tc>
      </w:tr>
      <w:tr w:rsidTr="007C6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communication, literacy and teamwork skills sufficient to:</w:t>
            </w:r>
          </w:p>
          <w:p w:rsidR="00000000" w:rsidRPr="00A310F6" w:rsidP="00A310F6">
            <w:pPr>
              <w:pStyle w:val="ListBullet2"/>
            </w:pPr>
            <w:r w:rsidRPr="00A310F6">
              <w:t>liaise with other production staff, e.g. other spot operators</w:t>
            </w:r>
          </w:p>
          <w:p w:rsidR="00000000" w:rsidRPr="00A310F6" w:rsidP="00A310F6">
            <w:pPr>
              <w:pStyle w:val="ListBullet2"/>
            </w:pPr>
            <w:r w:rsidRPr="00A310F6">
              <w:t>respond to cues and directions in an effective and efficient manner</w:t>
            </w:r>
          </w:p>
          <w:p w:rsidR="00000000" w:rsidRPr="00A310F6" w:rsidP="00A310F6">
            <w:pPr>
              <w:pStyle w:val="ListBullet2"/>
            </w:pPr>
            <w:r w:rsidRPr="00A310F6">
              <w:t>interpret and update production documentation</w:t>
            </w:r>
          </w:p>
          <w:p w:rsidR="00000000" w:rsidRPr="00A310F6" w:rsidP="00A310F6">
            <w:pPr>
              <w:pStyle w:val="ListBullet"/>
            </w:pPr>
            <w:r w:rsidRPr="00A310F6">
              <w:t>initiative and flexibility in the context of changing lighting cues quickly and effectively to accommodate unexpected movements by performers</w:t>
            </w:r>
            <w:r w:rsidRPr="00A310F6">
              <w:t xml:space="preserve"> during productions </w:t>
            </w:r>
          </w:p>
          <w:p w:rsidR="00000000" w:rsidRPr="00A310F6" w:rsidP="00A310F6">
            <w:pPr>
              <w:pStyle w:val="ListBullet"/>
            </w:pPr>
            <w:r w:rsidRPr="00A310F6">
              <w:t>problem solving skills sufficient to identify and rectify follow spot problems during productions with minimum disruption to work flows</w:t>
            </w:r>
          </w:p>
          <w:p w:rsidR="00000000" w:rsidRPr="00A310F6" w:rsidP="00A310F6">
            <w:pPr>
              <w:pStyle w:val="ListBullet"/>
            </w:pPr>
            <w:r w:rsidRPr="00A310F6">
              <w:t>technical skills sufficient to:</w:t>
            </w:r>
          </w:p>
          <w:p w:rsidR="00000000" w:rsidRPr="00A310F6" w:rsidP="00A310F6">
            <w:pPr>
              <w:pStyle w:val="ListBullet2"/>
            </w:pPr>
            <w:r w:rsidRPr="00A310F6">
              <w:t xml:space="preserve">demonstrate hand/eye coordination skills </w:t>
            </w:r>
          </w:p>
          <w:p w:rsidR="00000000" w:rsidRPr="00A310F6" w:rsidP="00A310F6">
            <w:pPr>
              <w:pStyle w:val="ListBullet2"/>
            </w:pPr>
            <w:r w:rsidRPr="00A310F6">
              <w:t>operate follow spots and</w:t>
            </w:r>
            <w:r w:rsidRPr="00A310F6">
              <w:t xml:space="preserve"> beam, and associated computer programs, including how to adjust for colour temperature</w:t>
            </w:r>
          </w:p>
          <w:p w:rsidR="00000000" w:rsidP="00A310F6">
            <w:pPr>
              <w:pStyle w:val="ListBullet"/>
              <w:rPr>
                <w:lang w:val="en-NZ"/>
              </w:rPr>
            </w:pPr>
            <w:r w:rsidRPr="00A310F6">
              <w:t>self-management skills sufficient to work under pressure and meet deadlines</w:t>
            </w:r>
          </w:p>
        </w:tc>
      </w:tr>
      <w:tr w:rsidTr="007C6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Required knowledge</w:t>
            </w:r>
          </w:p>
        </w:tc>
      </w:tr>
      <w:tr w:rsidTr="007C6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features and operations (optical and mechanical) of the main types of lanterns, e.g.:</w:t>
            </w:r>
          </w:p>
          <w:p w:rsidR="00000000" w:rsidRPr="00A310F6" w:rsidP="00A310F6">
            <w:pPr>
              <w:pStyle w:val="ListBullet2"/>
            </w:pPr>
            <w:r w:rsidRPr="00A310F6">
              <w:t>profile</w:t>
            </w:r>
          </w:p>
          <w:p w:rsidR="00000000" w:rsidRPr="00A310F6" w:rsidP="00A310F6">
            <w:pPr>
              <w:pStyle w:val="ListBullet2"/>
            </w:pPr>
            <w:r w:rsidRPr="00A310F6">
              <w:t>fresnel</w:t>
            </w:r>
          </w:p>
          <w:p w:rsidR="00000000" w:rsidRPr="00A310F6" w:rsidP="00A310F6">
            <w:pPr>
              <w:pStyle w:val="ListBullet2"/>
            </w:pPr>
            <w:r w:rsidRPr="00A310F6">
              <w:t>pebble/convex</w:t>
            </w:r>
          </w:p>
          <w:p w:rsidR="00000000" w:rsidRPr="00A310F6" w:rsidP="00A310F6">
            <w:pPr>
              <w:pStyle w:val="ListBullet2"/>
            </w:pPr>
            <w:r w:rsidRPr="00A310F6">
              <w:t>flood</w:t>
            </w:r>
          </w:p>
          <w:p w:rsidR="00000000" w:rsidRPr="00A310F6" w:rsidP="00A310F6">
            <w:pPr>
              <w:pStyle w:val="ListBullet2"/>
            </w:pPr>
            <w:r w:rsidRPr="00A310F6">
              <w:t>moving lanterns</w:t>
            </w:r>
          </w:p>
          <w:p w:rsidR="00000000" w:rsidRPr="00A310F6" w:rsidP="00A310F6">
            <w:pPr>
              <w:pStyle w:val="ListBullet2"/>
            </w:pPr>
            <w:r w:rsidRPr="00A310F6">
              <w:t>PAR (parabolic aluminised reflector) lamps</w:t>
            </w:r>
          </w:p>
          <w:p w:rsidR="00000000" w:rsidRPr="00A310F6" w:rsidP="00A310F6">
            <w:pPr>
              <w:pStyle w:val="ListBullet2"/>
            </w:pPr>
            <w:r w:rsidRPr="00A310F6">
              <w:t>lantern accessories</w:t>
            </w:r>
          </w:p>
          <w:p w:rsidR="00000000" w:rsidRPr="00A310F6" w:rsidP="00A310F6">
            <w:pPr>
              <w:pStyle w:val="ListBullet"/>
            </w:pPr>
            <w:r w:rsidRPr="00A310F6">
              <w:t>different types of follow spots and their features, including incandescent and discharge units</w:t>
            </w:r>
          </w:p>
          <w:p w:rsidR="00000000" w:rsidRPr="00A310F6" w:rsidP="00A310F6">
            <w:pPr>
              <w:pStyle w:val="ListBullet"/>
            </w:pPr>
            <w:r w:rsidRPr="00A310F6">
              <w:t>relationship between follow spot operation and other lighting effects</w:t>
            </w:r>
          </w:p>
          <w:p w:rsidR="00000000" w:rsidRPr="00A310F6" w:rsidP="00A310F6">
            <w:pPr>
              <w:pStyle w:val="ListBullet"/>
            </w:pPr>
            <w:r w:rsidRPr="00A310F6">
              <w:t>industry knowledge, including:</w:t>
            </w:r>
          </w:p>
          <w:p w:rsidR="00000000" w:rsidRPr="00A310F6" w:rsidP="00A310F6">
            <w:pPr>
              <w:pStyle w:val="ListBullet2"/>
            </w:pPr>
            <w:r w:rsidRPr="00A310F6">
              <w:t>roles and responsibilities of personnel in the relevant ind</w:t>
            </w:r>
            <w:r w:rsidRPr="00A310F6">
              <w:t>ustry sector</w:t>
            </w:r>
          </w:p>
          <w:p w:rsidR="00000000" w:rsidRPr="00A310F6" w:rsidP="00A310F6">
            <w:pPr>
              <w:pStyle w:val="ListBullet2"/>
            </w:pPr>
            <w:r w:rsidRPr="00A310F6">
              <w:t>impact of technology on production operations</w:t>
            </w:r>
          </w:p>
          <w:p w:rsidR="00000000" w:rsidRPr="00A310F6" w:rsidP="00A310F6">
            <w:pPr>
              <w:pStyle w:val="ListBullet2"/>
            </w:pPr>
            <w:r w:rsidRPr="00A310F6">
              <w:t>broad understanding of the artistic and technical elements of a production</w:t>
            </w:r>
          </w:p>
          <w:p w:rsidR="00000000" w:rsidRPr="00A310F6" w:rsidP="00A310F6">
            <w:pPr>
              <w:pStyle w:val="ListBullet"/>
            </w:pPr>
            <w:r w:rsidRPr="00A310F6">
              <w:t>duty of care to colleagues and the general public, especially on location</w:t>
            </w:r>
          </w:p>
          <w:p w:rsidR="00000000" w:rsidRPr="00A310F6" w:rsidP="00A310F6">
            <w:pPr>
              <w:pStyle w:val="ListBullet"/>
            </w:pPr>
            <w:r w:rsidRPr="00A310F6">
              <w:t>OHS procedures as they relate to installing and</w:t>
            </w:r>
            <w:r w:rsidRPr="00A310F6">
              <w:t xml:space="preserve"> operating follow spots</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10" w:name="O_71616"/>
      <w:bookmarkEnd w:id="10"/>
      <w:r w:rsidRPr="00A310F6">
        <w:t>Evidence Guide</w:t>
      </w:r>
    </w:p>
    <w:tbl>
      <w:tblPr>
        <w:tblW w:w="9570" w:type="dxa"/>
        <w:tblLayout w:type="fixed"/>
        <w:tblCellMar>
          <w:left w:w="62" w:type="dxa"/>
          <w:right w:w="62" w:type="dxa"/>
        </w:tblCellMar>
        <w:tblLook w:val="0000"/>
      </w:tblPr>
      <w:tblGrid>
        <w:gridCol w:w="3908"/>
        <w:gridCol w:w="5662"/>
      </w:tblGrid>
      <w:tr w:rsidTr="007C65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EVIDENCE GUIDE</w:t>
            </w:r>
          </w:p>
        </w:tc>
      </w:tr>
      <w:tr w:rsidTr="007C65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 xml:space="preserve">The Evidence Guide provides advice on assessment and must be read in conjunction with the performance criteria, required skills and knowledge, </w:t>
            </w:r>
            <w:r w:rsidRPr="00A310F6">
              <w:t>range statement and the Assessment Guidelines for the Training Package.</w:t>
            </w:r>
          </w:p>
        </w:tc>
      </w:tr>
      <w:tr w:rsidTr="007C6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p>
        </w:tc>
      </w:tr>
      <w:tr w:rsidTr="007C6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Evidence of the following is essential:</w:t>
            </w:r>
          </w:p>
          <w:p w:rsidR="00000000" w:rsidRPr="00A310F6" w:rsidP="00A310F6">
            <w:pPr>
              <w:pStyle w:val="ListBullet"/>
            </w:pPr>
            <w:r w:rsidRPr="00A310F6">
              <w:t>application of excellent hand/eye coordination skills to follow spot operation for productions with extensive movement on stage</w:t>
            </w:r>
          </w:p>
          <w:p w:rsidR="00000000" w:rsidRPr="00A310F6" w:rsidP="00A310F6">
            <w:pPr>
              <w:pStyle w:val="ListBullet"/>
            </w:pPr>
            <w:r w:rsidRPr="00A310F6">
              <w:t>knowledge of different techniques for effective follow spot operation</w:t>
            </w:r>
          </w:p>
          <w:p w:rsidR="00000000" w:rsidP="00A310F6">
            <w:pPr>
              <w:pStyle w:val="ListBullet"/>
              <w:rPr>
                <w:lang w:val="en-NZ"/>
              </w:rPr>
            </w:pPr>
            <w:r w:rsidRPr="00A310F6">
              <w:t>collaborative approach to work.</w:t>
            </w:r>
          </w:p>
        </w:tc>
      </w:tr>
      <w:tr w:rsidTr="007C6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Context of and specific r</w:t>
            </w:r>
            <w:r w:rsidRPr="00A310F6">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Assessment must ensure:</w:t>
            </w:r>
          </w:p>
          <w:p w:rsidR="00000000" w:rsidRPr="00A310F6" w:rsidP="00A310F6">
            <w:pPr>
              <w:pStyle w:val="ListBullet"/>
            </w:pPr>
            <w:r w:rsidRPr="00A310F6">
              <w:t>practical demonstration of skills through the operation of a follow spot for an actual production on more than one occasion and for more than one production</w:t>
            </w:r>
          </w:p>
          <w:p w:rsidR="00000000" w:rsidRPr="00A310F6" w:rsidP="00A310F6">
            <w:pPr>
              <w:pStyle w:val="ListBullet"/>
            </w:pPr>
            <w:r w:rsidRPr="00A310F6">
              <w:t>involvement of, and interaction with, a production</w:t>
            </w:r>
            <w:r w:rsidRPr="00A310F6">
              <w:t xml:space="preserve"> team to reflect the collaborative nature of the process</w:t>
            </w:r>
          </w:p>
          <w:p w:rsidR="00000000" w:rsidRPr="00A310F6" w:rsidP="00A310F6">
            <w:pPr>
              <w:pStyle w:val="ListBullet"/>
            </w:pPr>
            <w:r w:rsidRPr="00A310F6">
              <w:t>access to follow spots and accessories as identified in the range statement</w:t>
            </w:r>
          </w:p>
          <w:p w:rsidR="00000000" w:rsidRPr="00A310F6" w:rsidP="00A310F6">
            <w:pPr>
              <w:pStyle w:val="ListBullet"/>
            </w:pPr>
            <w:r w:rsidRPr="00A310F6">
              <w:t>access to a production and production venue</w:t>
            </w:r>
          </w:p>
          <w:p w:rsidR="00000000" w:rsidRPr="00A310F6" w:rsidP="00A310F6">
            <w:pPr>
              <w:pStyle w:val="ListBullet"/>
            </w:pPr>
            <w:r w:rsidRPr="00A310F6">
              <w:t>access to appropriate learning and assessment support when required</w:t>
            </w:r>
          </w:p>
          <w:p w:rsidR="00000000" w:rsidP="00A310F6">
            <w:pPr>
              <w:pStyle w:val="ListBullet"/>
              <w:rPr>
                <w:lang w:val="en-NZ"/>
              </w:rPr>
            </w:pPr>
            <w:r w:rsidRPr="00A310F6">
              <w:t>use of</w:t>
            </w:r>
            <w:r w:rsidRPr="00A310F6">
              <w:t xml:space="preserve"> culturally appropriate processes and techniques appropriate to the language and literacy capacity of learners and the work being performed.</w:t>
            </w:r>
          </w:p>
        </w:tc>
      </w:tr>
      <w:tr w:rsidTr="007C6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A range of assessment methods should be used to assess practical skills and knowledge. The fo</w:t>
            </w:r>
            <w:r w:rsidRPr="00A310F6">
              <w:t>llowing examples are appropriate for this unit:</w:t>
            </w:r>
          </w:p>
          <w:p w:rsidR="00000000" w:rsidRPr="00A310F6" w:rsidP="00A310F6">
            <w:pPr>
              <w:pStyle w:val="ListBullet"/>
            </w:pPr>
            <w:r w:rsidRPr="00A310F6">
              <w:t>direct questioning combined with review of portfolios of evidence and third-party workplace reports of on-the-job performance</w:t>
            </w:r>
          </w:p>
          <w:p w:rsidR="00000000" w:rsidRPr="00A310F6" w:rsidP="00A310F6">
            <w:pPr>
              <w:pStyle w:val="ListBullet"/>
            </w:pPr>
            <w:r w:rsidRPr="00A310F6">
              <w:t>observation of the candidate operating follow spots during productions</w:t>
            </w:r>
          </w:p>
          <w:p w:rsidR="00000000" w:rsidP="00A310F6">
            <w:pPr>
              <w:pStyle w:val="ListBullet"/>
              <w:rPr>
                <w:lang w:val="en-NZ"/>
              </w:rPr>
            </w:pPr>
            <w:r w:rsidRPr="00A310F6">
              <w:t>written or</w:t>
            </w:r>
            <w:r w:rsidRPr="00A310F6">
              <w:t xml:space="preserve"> verbal questioning to test knowledge as listed in the required skills and knowledge section of this unit.</w:t>
            </w:r>
          </w:p>
        </w:tc>
      </w:tr>
      <w:tr w:rsidTr="007C6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Holistic assessment with other units relevant to the industry sector, workplace and job role is recommended, for</w:t>
            </w:r>
            <w:r w:rsidRPr="00A310F6">
              <w:t xml:space="preserve"> example:</w:t>
            </w:r>
          </w:p>
          <w:p w:rsidR="00000000" w:rsidRPr="00A310F6" w:rsidP="00A310F6">
            <w:pPr>
              <w:pStyle w:val="ListBullet"/>
            </w:pPr>
            <w:r w:rsidRPr="00A310F6">
              <w:t>CUFLGT301A Prepare, install and test lighting equipment</w:t>
            </w:r>
          </w:p>
          <w:p w:rsidR="00000000" w:rsidRPr="00A310F6" w:rsidP="00A310F6">
            <w:pPr>
              <w:pStyle w:val="ListBullet"/>
            </w:pPr>
            <w:r w:rsidRPr="00A310F6">
              <w:t>CUFLGT302A Record and operate standard lighting cues.</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11" w:name="O_71617"/>
      <w:bookmarkEnd w:id="11"/>
      <w:r w:rsidRPr="00A310F6">
        <w:t>Range Statement</w:t>
      </w:r>
    </w:p>
    <w:tbl>
      <w:tblPr>
        <w:tblW w:w="0" w:type="auto"/>
        <w:tblLayout w:type="fixed"/>
        <w:tblCellMar>
          <w:left w:w="62" w:type="dxa"/>
          <w:right w:w="62" w:type="dxa"/>
        </w:tblCellMar>
        <w:tblLook w:val="0000"/>
      </w:tblPr>
      <w:tblGrid>
        <w:gridCol w:w="3532"/>
        <w:gridCol w:w="4990"/>
      </w:tblGrid>
      <w:tr w:rsidTr="007C65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RANGE STATEMENT</w:t>
            </w:r>
          </w:p>
        </w:tc>
      </w:tr>
      <w:tr w:rsidTr="007C65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t>The range statement relates to the unit of competency as a whole. It allows for different work environments and situations that may affect performance. Bold italicised wording, if used in the performance criteria, is detailed below. Essential operating con</w:t>
            </w:r>
            <w:r w:rsidRPr="00A310F6">
              <w:t>ditions that may be present with training and assessment (depending on the work situation, needs of the candidate, accessibility of the item, and local industry and regional contexts) may also be included.</w:t>
            </w:r>
          </w:p>
        </w:tc>
      </w:tr>
      <w:tr w:rsidTr="007C65A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BoldandItalics"/>
              </w:rPr>
              <w:t>Follow spots</w:t>
            </w:r>
            <w:r w:rsidRPr="00A310F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discharge units</w:t>
            </w:r>
          </w:p>
          <w:p w:rsidR="00000000" w:rsidRPr="00A310F6" w:rsidP="00A310F6">
            <w:pPr>
              <w:pStyle w:val="ListBullet"/>
            </w:pPr>
            <w:r w:rsidRPr="00A310F6">
              <w:t>DMX controlled</w:t>
            </w:r>
          </w:p>
          <w:p w:rsidR="00000000" w:rsidRPr="00A310F6" w:rsidP="00A310F6">
            <w:pPr>
              <w:pStyle w:val="ListBullet"/>
            </w:pPr>
            <w:r w:rsidRPr="00A310F6">
              <w:t>incandescent</w:t>
            </w:r>
          </w:p>
          <w:p w:rsidR="00000000" w:rsidP="00A310F6">
            <w:pPr>
              <w:pStyle w:val="ListBullet"/>
              <w:rPr>
                <w:lang w:val="en-NZ"/>
              </w:rPr>
            </w:pPr>
            <w:r w:rsidRPr="00A310F6">
              <w:t>xenon arc.</w:t>
            </w:r>
          </w:p>
        </w:tc>
      </w:tr>
      <w:tr w:rsidTr="007C65A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BoldandItalics"/>
              </w:rPr>
              <w:t>Accessories</w:t>
            </w:r>
            <w:r w:rsidRPr="00A310F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 power selection switches</w:t>
            </w:r>
          </w:p>
          <w:p w:rsidR="00000000" w:rsidRPr="00A310F6" w:rsidP="00A310F6">
            <w:pPr>
              <w:pStyle w:val="ListBullet"/>
            </w:pPr>
            <w:r w:rsidRPr="00A310F6">
              <w:t>ballasts</w:t>
            </w:r>
          </w:p>
          <w:p w:rsidR="00000000" w:rsidRPr="00A310F6" w:rsidP="00A310F6">
            <w:pPr>
              <w:pStyle w:val="ListBullet"/>
            </w:pPr>
            <w:r w:rsidRPr="00A310F6">
              <w:t>colour magazines</w:t>
            </w:r>
          </w:p>
          <w:p w:rsidR="00000000" w:rsidRPr="00A310F6" w:rsidP="00A310F6">
            <w:pPr>
              <w:pStyle w:val="ListBullet"/>
            </w:pPr>
            <w:r w:rsidRPr="00A310F6">
              <w:t>gobos</w:t>
            </w:r>
          </w:p>
          <w:p w:rsidR="00000000" w:rsidRPr="00A310F6" w:rsidP="00A310F6">
            <w:pPr>
              <w:pStyle w:val="ListBullet"/>
            </w:pPr>
            <w:r w:rsidRPr="00A310F6">
              <w:t>irises</w:t>
            </w:r>
          </w:p>
          <w:p w:rsidR="00000000" w:rsidRPr="00A310F6" w:rsidP="00A310F6">
            <w:pPr>
              <w:pStyle w:val="ListBullet"/>
            </w:pPr>
            <w:r w:rsidRPr="00A310F6">
              <w:t>mechanical blackouts</w:t>
            </w:r>
          </w:p>
          <w:p w:rsidR="00000000" w:rsidRPr="00A310F6" w:rsidP="00A310F6">
            <w:pPr>
              <w:pStyle w:val="ListBullet"/>
            </w:pPr>
            <w:r w:rsidRPr="00A310F6">
              <w:t>mechanical dimmers</w:t>
            </w:r>
          </w:p>
          <w:p w:rsidR="00000000" w:rsidRPr="00A310F6" w:rsidP="00A310F6">
            <w:pPr>
              <w:pStyle w:val="ListBullet"/>
            </w:pPr>
            <w:r w:rsidRPr="00A310F6">
              <w:t>shutters</w:t>
            </w:r>
          </w:p>
          <w:p w:rsidR="00000000" w:rsidP="00A310F6">
            <w:pPr>
              <w:pStyle w:val="ListBullet"/>
              <w:rPr>
                <w:lang w:val="en-NZ"/>
              </w:rPr>
            </w:pPr>
            <w:r w:rsidRPr="00A310F6">
              <w:t>stands.</w:t>
            </w:r>
          </w:p>
        </w:tc>
      </w:tr>
      <w:tr w:rsidTr="007C65A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BoldandItalics"/>
              </w:rPr>
              <w:t>Documentation</w:t>
            </w:r>
            <w:r w:rsidRPr="00A310F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colour lists</w:t>
            </w:r>
          </w:p>
          <w:p w:rsidR="00000000" w:rsidRPr="00A310F6" w:rsidP="00A310F6">
            <w:pPr>
              <w:pStyle w:val="ListBullet"/>
            </w:pPr>
            <w:r w:rsidRPr="00A310F6">
              <w:t>cue sheets</w:t>
            </w:r>
          </w:p>
          <w:p w:rsidR="00000000" w:rsidRPr="00A310F6" w:rsidP="00A310F6">
            <w:pPr>
              <w:pStyle w:val="ListBullet"/>
            </w:pPr>
            <w:r w:rsidRPr="00A310F6">
              <w:t>emergency and safety procedures</w:t>
            </w:r>
          </w:p>
          <w:p w:rsidR="00000000" w:rsidRPr="00A310F6" w:rsidP="00A310F6">
            <w:pPr>
              <w:pStyle w:val="ListBullet"/>
            </w:pPr>
            <w:r w:rsidRPr="00A310F6">
              <w:t>equipment lists</w:t>
            </w:r>
          </w:p>
          <w:p w:rsidR="00000000" w:rsidRPr="00A310F6" w:rsidP="00A310F6">
            <w:pPr>
              <w:pStyle w:val="ListBullet"/>
            </w:pPr>
            <w:r w:rsidRPr="00A310F6">
              <w:t>focus notes</w:t>
            </w:r>
          </w:p>
          <w:p w:rsidR="00000000" w:rsidRPr="00A310F6" w:rsidP="00A310F6">
            <w:pPr>
              <w:pStyle w:val="ListBullet"/>
            </w:pPr>
            <w:r w:rsidRPr="00A310F6">
              <w:t>lighting plan</w:t>
            </w:r>
          </w:p>
          <w:p w:rsidR="00000000" w:rsidRPr="00A310F6" w:rsidP="00A310F6">
            <w:pPr>
              <w:pStyle w:val="ListBullet"/>
            </w:pPr>
            <w:r w:rsidRPr="00A310F6">
              <w:t>manuals</w:t>
            </w:r>
          </w:p>
          <w:p w:rsidR="00000000" w:rsidRPr="00A310F6" w:rsidP="00A310F6">
            <w:pPr>
              <w:pStyle w:val="ListBullet"/>
            </w:pPr>
            <w:r w:rsidRPr="00A310F6">
              <w:t>patch sheets</w:t>
            </w:r>
          </w:p>
          <w:p w:rsidR="00000000" w:rsidRPr="00A310F6" w:rsidP="00A310F6">
            <w:pPr>
              <w:pStyle w:val="ListBullet"/>
            </w:pPr>
            <w:r w:rsidRPr="00A310F6">
              <w:t>running sheets</w:t>
            </w:r>
          </w:p>
          <w:p w:rsidR="00000000" w:rsidP="00A310F6">
            <w:pPr>
              <w:pStyle w:val="ListBullet"/>
              <w:rPr>
                <w:lang w:val="en-NZ"/>
              </w:rPr>
            </w:pPr>
            <w:r w:rsidRPr="00A310F6">
              <w:t>scripts.</w:t>
            </w:r>
          </w:p>
        </w:tc>
      </w:tr>
      <w:tr w:rsidTr="007C65A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BoldandItalics"/>
              </w:rPr>
              <w:t>Relevant personnel</w:t>
            </w:r>
            <w:r w:rsidRPr="00A310F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director</w:t>
            </w:r>
          </w:p>
          <w:p w:rsidR="00000000" w:rsidRPr="00A310F6" w:rsidP="00A310F6">
            <w:pPr>
              <w:pStyle w:val="ListBullet"/>
            </w:pPr>
            <w:r w:rsidRPr="00A310F6">
              <w:t>lighting designer</w:t>
            </w:r>
          </w:p>
          <w:p w:rsidR="00000000" w:rsidRPr="00A310F6" w:rsidP="00A310F6">
            <w:pPr>
              <w:pStyle w:val="ListBullet"/>
            </w:pPr>
            <w:r w:rsidRPr="00A310F6">
              <w:t>other spot operators</w:t>
            </w:r>
          </w:p>
          <w:p w:rsidR="00000000" w:rsidRPr="00A310F6" w:rsidP="00A310F6">
            <w:pPr>
              <w:pStyle w:val="ListBullet"/>
            </w:pPr>
            <w:r w:rsidRPr="00A310F6">
              <w:t>producer</w:t>
            </w:r>
          </w:p>
          <w:p w:rsidR="00000000" w:rsidRPr="00A310F6" w:rsidP="00A310F6">
            <w:pPr>
              <w:pStyle w:val="ListBullet"/>
            </w:pPr>
            <w:r w:rsidRPr="00A310F6">
              <w:t>specialist staff</w:t>
            </w:r>
          </w:p>
          <w:p w:rsidR="00000000" w:rsidRPr="00A310F6" w:rsidP="00A310F6">
            <w:pPr>
              <w:pStyle w:val="ListBullet"/>
            </w:pPr>
            <w:r w:rsidRPr="00A310F6">
              <w:t>stage manager</w:t>
            </w:r>
          </w:p>
          <w:p w:rsidR="00000000" w:rsidRPr="00A310F6" w:rsidP="00A310F6">
            <w:pPr>
              <w:pStyle w:val="ListBullet"/>
            </w:pPr>
            <w:r w:rsidRPr="00A310F6">
              <w:t>supervisor</w:t>
            </w:r>
          </w:p>
          <w:p w:rsidR="00000000" w:rsidP="00A310F6">
            <w:pPr>
              <w:pStyle w:val="ListBullet"/>
              <w:rPr>
                <w:lang w:val="en-NZ"/>
              </w:rPr>
            </w:pPr>
            <w:r w:rsidRPr="00A310F6">
              <w:t>technical director.</w:t>
            </w:r>
          </w:p>
        </w:tc>
      </w:tr>
      <w:tr w:rsidTr="007C65A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BoldandItalics"/>
              </w:rPr>
              <w:t>Faults or problems</w:t>
            </w:r>
            <w:r w:rsidRPr="00A310F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ListBullet"/>
            </w:pPr>
            <w:r w:rsidRPr="00A310F6">
              <w:t>blown globe</w:t>
            </w:r>
          </w:p>
          <w:p w:rsidR="00000000" w:rsidRPr="00A310F6" w:rsidP="00A310F6">
            <w:pPr>
              <w:pStyle w:val="ListBullet"/>
            </w:pPr>
            <w:r w:rsidRPr="00A310F6">
              <w:t>defective colour</w:t>
            </w:r>
          </w:p>
          <w:p w:rsidR="00000000" w:rsidRPr="00A310F6" w:rsidP="00A310F6">
            <w:pPr>
              <w:pStyle w:val="ListBullet"/>
            </w:pPr>
            <w:r w:rsidRPr="00A310F6">
              <w:t>defective iris/sights/dimmer</w:t>
            </w:r>
          </w:p>
          <w:p w:rsidR="00000000" w:rsidRPr="00A310F6" w:rsidP="00A310F6">
            <w:pPr>
              <w:pStyle w:val="ListBullet"/>
            </w:pPr>
            <w:r w:rsidRPr="00A310F6">
              <w:t>differences in colour temperature between different units</w:t>
            </w:r>
          </w:p>
          <w:p w:rsidR="00000000" w:rsidRPr="00A310F6" w:rsidP="00A310F6">
            <w:pPr>
              <w:pStyle w:val="ListBullet"/>
            </w:pPr>
            <w:r w:rsidRPr="00A310F6">
              <w:t>faulty balance</w:t>
            </w:r>
          </w:p>
          <w:p w:rsidR="00000000" w:rsidRPr="00A310F6" w:rsidP="00A310F6">
            <w:pPr>
              <w:pStyle w:val="ListBullet"/>
            </w:pPr>
            <w:r w:rsidRPr="00A310F6">
              <w:t>incorrect height adjustment</w:t>
            </w:r>
          </w:p>
          <w:p w:rsidR="00000000" w:rsidRPr="00A310F6" w:rsidP="00A310F6">
            <w:pPr>
              <w:pStyle w:val="ListBullet"/>
            </w:pPr>
            <w:r w:rsidRPr="00A310F6">
              <w:t>misaligned sights</w:t>
            </w:r>
          </w:p>
          <w:p w:rsidR="00000000" w:rsidRPr="00A310F6" w:rsidP="00A310F6">
            <w:pPr>
              <w:pStyle w:val="ListBullet"/>
            </w:pPr>
            <w:r w:rsidRPr="00A310F6">
              <w:t>problems with manual colour changer</w:t>
            </w:r>
          </w:p>
          <w:p w:rsidR="00000000" w:rsidRPr="00A310F6" w:rsidP="00A310F6">
            <w:pPr>
              <w:pStyle w:val="ListBullet"/>
            </w:pPr>
            <w:r w:rsidRPr="00A310F6">
              <w:t>unexpected changes by performers, e.g. moving out of range, behind scenery.</w:t>
            </w:r>
          </w:p>
        </w:tc>
      </w:tr>
    </w:tbl>
    <w:p w:rsidR="007C65A0" w:rsidP="00A310F6">
      <w:pPr>
        <w:pStyle w:val="BodyText"/>
      </w:pPr>
    </w:p>
    <w:p w:rsidR="007C65A0" w:rsidP="00A310F6">
      <w:pPr>
        <w:pStyle w:val="BodyText"/>
      </w:pPr>
    </w:p>
    <w:p w:rsidR="00000000" w:rsidRPr="00A310F6" w:rsidP="00A310F6">
      <w:pPr>
        <w:pStyle w:val="Heading1"/>
      </w:pPr>
      <w:bookmarkStart w:id="12" w:name="O_71618"/>
      <w:bookmarkEnd w:id="12"/>
      <w:r w:rsidRPr="00A310F6">
        <w:t>Unit Sector(s)</w:t>
      </w:r>
    </w:p>
    <w:tbl>
      <w:tblPr>
        <w:tblW w:w="0" w:type="auto"/>
        <w:tblLayout w:type="fixed"/>
        <w:tblCellMar>
          <w:left w:w="62" w:type="dxa"/>
          <w:right w:w="62" w:type="dxa"/>
        </w:tblCellMar>
        <w:tblLook w:val="0000"/>
      </w:tblPr>
      <w:tblGrid>
        <w:gridCol w:w="2654"/>
        <w:gridCol w:w="5868"/>
      </w:tblGrid>
      <w:tr w:rsidTr="007C65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13" w:name="O_155227"/>
      <w:bookmarkEnd w:id="13"/>
      <w:r w:rsidRPr="00A310F6">
        <w:t>Competency field</w:t>
      </w:r>
    </w:p>
    <w:tbl>
      <w:tblPr>
        <w:tblW w:w="0" w:type="auto"/>
        <w:tblLayout w:type="fixed"/>
        <w:tblCellMar>
          <w:left w:w="62" w:type="dxa"/>
          <w:right w:w="62" w:type="dxa"/>
        </w:tblCellMar>
        <w:tblLook w:val="0000"/>
      </w:tblPr>
      <w:tblGrid>
        <w:gridCol w:w="2778"/>
        <w:gridCol w:w="5744"/>
      </w:tblGrid>
      <w:tr w:rsidTr="007C65A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r w:rsidRPr="00A310F6">
              <w:t>Media and entertainment production - lighting</w:t>
            </w:r>
          </w:p>
        </w:tc>
      </w:tr>
    </w:tbl>
    <w:p w:rsidR="00000000" w:rsidRPr="00A310F6" w:rsidP="00A310F6">
      <w:pPr>
        <w:pStyle w:val="BodyText"/>
      </w:pPr>
    </w:p>
    <w:p w:rsidR="00000000" w:rsidRPr="00A310F6" w:rsidP="00A310F6">
      <w:pPr>
        <w:pStyle w:val="AllowPageBreak"/>
      </w:pPr>
    </w:p>
    <w:p w:rsidR="00000000" w:rsidRPr="00A310F6" w:rsidP="00A310F6">
      <w:pPr>
        <w:pStyle w:val="Heading1"/>
      </w:pPr>
      <w:bookmarkStart w:id="14" w:name="O_155226"/>
      <w:bookmarkEnd w:id="14"/>
      <w:r w:rsidRPr="00A310F6">
        <w:t>Co-requisite units</w:t>
      </w:r>
    </w:p>
    <w:tbl>
      <w:tblPr>
        <w:tblW w:w="0" w:type="auto"/>
        <w:tblLayout w:type="fixed"/>
        <w:tblCellMar>
          <w:left w:w="62" w:type="dxa"/>
          <w:right w:w="62" w:type="dxa"/>
        </w:tblCellMar>
        <w:tblLook w:val="0000"/>
      </w:tblPr>
      <w:tblGrid>
        <w:gridCol w:w="2641"/>
        <w:gridCol w:w="1322"/>
        <w:gridCol w:w="4559"/>
      </w:tblGrid>
      <w:tr w:rsidTr="007C65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r w:rsidRPr="00A310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65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0F6">
            <w:pPr>
              <w:pStyle w:val="BodyText"/>
              <w:rPr>
                <w:lang w:val="en-NZ"/>
              </w:rPr>
            </w:pPr>
          </w:p>
        </w:tc>
      </w:tr>
      <w:tr w:rsidTr="007C65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0F6" w:rsidP="00A310F6">
            <w:pPr>
              <w:pStyle w:val="BodyText"/>
            </w:pPr>
          </w:p>
        </w:tc>
      </w:tr>
    </w:tbl>
    <w:p w:rsidR="00000000" w:rsidRPr="00A310F6" w:rsidP="00A310F6">
      <w:pPr>
        <w:pStyle w:val="BodyText"/>
      </w:pPr>
    </w:p>
    <w:p w:rsidR="00000000" w:rsidRPr="00A310F6" w:rsidP="00A310F6"/>
    <w:sectPr w:rsidSect="00A31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5A0" w:rsidP="007C6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0" w:rsidP="00A31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65A0" w:rsidP="00A31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65A0" w:rsidP="00A31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5A0" w:rsidP="007C65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0" w:rsidP="00A310F6">
    <w:pPr>
      <w:pStyle w:val="Header"/>
      <w:framePr w:wrap="around"/>
    </w:pPr>
    <w:r>
      <w:fldChar w:fldCharType="begin"/>
    </w:r>
    <w:r>
      <w:instrText xml:space="preserve"> TITLE   \* MERGEFORMAT </w:instrText>
    </w:r>
    <w:r>
      <w:fldChar w:fldCharType="separate"/>
    </w:r>
    <w:r>
      <w:t>CUFLGT303A Install and operate follow spots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65A0" w:rsidP="00A31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A6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46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6C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0F6"/>
    <w:pPr>
      <w:spacing w:before="360" w:after="60"/>
      <w:outlineLvl w:val="0"/>
    </w:pPr>
    <w:rPr>
      <w:sz w:val="32"/>
    </w:rPr>
  </w:style>
  <w:style w:type="paragraph" w:styleId="Heading2">
    <w:name w:val="heading 2"/>
    <w:basedOn w:val="HeadingBase"/>
    <w:next w:val="BodyText"/>
    <w:link w:val="Heading2Char"/>
    <w:qFormat/>
    <w:rsid w:val="00A310F6"/>
    <w:pPr>
      <w:keepLines/>
      <w:spacing w:before="240" w:after="120"/>
      <w:outlineLvl w:val="1"/>
    </w:pPr>
    <w:rPr>
      <w:sz w:val="28"/>
      <w:szCs w:val="40"/>
    </w:rPr>
  </w:style>
  <w:style w:type="paragraph" w:styleId="Heading3">
    <w:name w:val="heading 3"/>
    <w:basedOn w:val="HeadingBase"/>
    <w:next w:val="BodyText"/>
    <w:link w:val="Heading3Char"/>
    <w:qFormat/>
    <w:rsid w:val="00A310F6"/>
    <w:pPr>
      <w:spacing w:before="180" w:after="120"/>
      <w:outlineLvl w:val="2"/>
    </w:pPr>
    <w:rPr>
      <w:spacing w:val="-10"/>
      <w:kern w:val="32"/>
    </w:rPr>
  </w:style>
  <w:style w:type="paragraph" w:styleId="Heading4">
    <w:name w:val="heading 4"/>
    <w:basedOn w:val="HeadingBase"/>
    <w:next w:val="BodyText"/>
    <w:link w:val="Heading4Char"/>
    <w:qFormat/>
    <w:rsid w:val="00A310F6"/>
    <w:pPr>
      <w:spacing w:before="160" w:after="120"/>
      <w:outlineLvl w:val="3"/>
    </w:pPr>
    <w:rPr>
      <w:sz w:val="22"/>
    </w:rPr>
  </w:style>
  <w:style w:type="paragraph" w:styleId="Heading5">
    <w:name w:val="heading 5"/>
    <w:basedOn w:val="HeadingBase"/>
    <w:next w:val="Normal"/>
    <w:link w:val="Heading5Char"/>
    <w:qFormat/>
    <w:rsid w:val="00A310F6"/>
    <w:pPr>
      <w:spacing w:before="80"/>
      <w:outlineLvl w:val="4"/>
    </w:pPr>
    <w:rPr>
      <w:color w:val="918585"/>
      <w:sz w:val="20"/>
    </w:rPr>
  </w:style>
  <w:style w:type="paragraph" w:styleId="Heading6">
    <w:name w:val="heading 6"/>
    <w:basedOn w:val="HeadingBase"/>
    <w:next w:val="Normal"/>
    <w:link w:val="Heading6Char"/>
    <w:qFormat/>
    <w:rsid w:val="00A310F6"/>
    <w:pPr>
      <w:spacing w:before="60"/>
      <w:outlineLvl w:val="5"/>
    </w:pPr>
    <w:rPr>
      <w:color w:val="918585"/>
      <w:sz w:val="20"/>
    </w:rPr>
  </w:style>
  <w:style w:type="paragraph" w:styleId="Heading7">
    <w:name w:val="heading 7"/>
    <w:basedOn w:val="Normal"/>
    <w:next w:val="Normal"/>
    <w:link w:val="Heading7Char"/>
    <w:qFormat/>
    <w:rsid w:val="00A310F6"/>
    <w:pPr>
      <w:ind w:left="720"/>
      <w:outlineLvl w:val="6"/>
    </w:pPr>
    <w:rPr>
      <w:i/>
    </w:rPr>
  </w:style>
  <w:style w:type="paragraph" w:styleId="Heading8">
    <w:name w:val="heading 8"/>
    <w:basedOn w:val="Normal"/>
    <w:next w:val="Normal"/>
    <w:link w:val="Heading8Char"/>
    <w:qFormat/>
    <w:rsid w:val="00A310F6"/>
    <w:pPr>
      <w:ind w:left="720"/>
      <w:outlineLvl w:val="7"/>
    </w:pPr>
    <w:rPr>
      <w:i/>
    </w:rPr>
  </w:style>
  <w:style w:type="paragraph" w:styleId="Heading9">
    <w:name w:val="heading 9"/>
    <w:basedOn w:val="Normal"/>
    <w:next w:val="Normal"/>
    <w:link w:val="Heading9Char"/>
    <w:qFormat/>
    <w:rsid w:val="00A310F6"/>
    <w:pPr>
      <w:ind w:left="720"/>
      <w:outlineLvl w:val="8"/>
    </w:pPr>
    <w:rPr>
      <w:i/>
    </w:rPr>
  </w:style>
  <w:style w:type="character" w:default="1" w:styleId="DefaultParagraphFont">
    <w:name w:val="Default Paragraph Font"/>
    <w:uiPriority w:val="1"/>
    <w:unhideWhenUsed/>
    <w:rsid w:val="00A31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0F6"/>
  </w:style>
  <w:style w:type="character" w:customStyle="1" w:styleId="Heading1Char">
    <w:name w:val="Heading 1 Char"/>
    <w:basedOn w:val="DefaultParagraphFont"/>
    <w:link w:val="Heading1"/>
    <w:rsid w:val="00A310F6"/>
    <w:rPr>
      <w:rFonts w:ascii="Times New Roman" w:eastAsia="Times New Roman" w:hAnsi="Times New Roman" w:cs="Times New Roman"/>
      <w:b/>
      <w:sz w:val="32"/>
      <w:szCs w:val="20"/>
      <w:lang w:eastAsia="en-US"/>
    </w:rPr>
  </w:style>
  <w:style w:type="paragraph" w:styleId="BodyText">
    <w:name w:val="Body Text"/>
    <w:basedOn w:val="Normal"/>
    <w:link w:val="BodyTextChar"/>
    <w:rsid w:val="00A31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0F6"/>
    <w:rPr>
      <w:rFonts w:ascii="Times New Roman" w:eastAsia="Times New Roman" w:hAnsi="Times New Roman" w:cs="Times New Roman"/>
      <w:sz w:val="24"/>
      <w:lang w:val="en-US" w:eastAsia="en-US"/>
    </w:rPr>
  </w:style>
  <w:style w:type="paragraph" w:styleId="Footer">
    <w:name w:val="footer"/>
    <w:basedOn w:val="Normal"/>
    <w:link w:val="FooterChar"/>
    <w:rsid w:val="00A31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0F6"/>
    <w:rPr>
      <w:rFonts w:ascii="Times New Roman" w:eastAsia="Times New Roman" w:hAnsi="Times New Roman" w:cs="Times New Roman"/>
      <w:sz w:val="16"/>
      <w:lang w:val="en-US" w:eastAsia="en-US"/>
    </w:rPr>
  </w:style>
  <w:style w:type="paragraph" w:styleId="List">
    <w:name w:val="List"/>
    <w:basedOn w:val="BodyText"/>
    <w:next w:val="BodyText"/>
    <w:rsid w:val="00A310F6"/>
    <w:pPr>
      <w:tabs>
        <w:tab w:val="left" w:pos="340"/>
      </w:tabs>
      <w:spacing w:before="60" w:after="60"/>
      <w:ind w:left="340" w:hanging="340"/>
    </w:pPr>
  </w:style>
  <w:style w:type="paragraph" w:styleId="ListBullet">
    <w:name w:val="List Bullet"/>
    <w:basedOn w:val="List"/>
    <w:rsid w:val="00A310F6"/>
    <w:pPr>
      <w:numPr>
        <w:numId w:val="13"/>
      </w:numPr>
      <w:tabs>
        <w:tab w:val="clear" w:pos="340"/>
      </w:tabs>
      <w:spacing w:before="40" w:after="40"/>
    </w:pPr>
  </w:style>
  <w:style w:type="character" w:customStyle="1" w:styleId="SpecialBold">
    <w:name w:val="Special Bold"/>
    <w:basedOn w:val="DefaultParagraphFont"/>
    <w:rsid w:val="00A310F6"/>
    <w:rPr>
      <w:b/>
      <w:spacing w:val="0"/>
    </w:rPr>
  </w:style>
  <w:style w:type="paragraph" w:styleId="ListBullet2">
    <w:name w:val="List Bullet 2"/>
    <w:basedOn w:val="List2"/>
    <w:rsid w:val="00A310F6"/>
    <w:pPr>
      <w:numPr>
        <w:numId w:val="14"/>
      </w:numPr>
      <w:tabs>
        <w:tab w:val="clear" w:pos="680"/>
      </w:tabs>
    </w:pPr>
  </w:style>
  <w:style w:type="paragraph" w:styleId="Header">
    <w:name w:val="header"/>
    <w:basedOn w:val="Normal"/>
    <w:link w:val="HeaderChar"/>
    <w:rsid w:val="00A31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0F6"/>
    <w:pPr>
      <w:spacing w:before="240" w:after="120"/>
      <w:outlineLvl w:val="0"/>
    </w:pPr>
    <w:rPr>
      <w:rFonts w:ascii="Times New Roman" w:hAnsi="Times New Roman"/>
      <w:b/>
      <w:sz w:val="28"/>
    </w:rPr>
  </w:style>
  <w:style w:type="paragraph" w:customStyle="1" w:styleId="AllowPageBreak">
    <w:name w:val="AllowPageBreak"/>
    <w:rsid w:val="00A31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10F6"/>
    <w:rPr>
      <w:b/>
      <w:i/>
      <w:u w:val="none"/>
    </w:rPr>
  </w:style>
  <w:style w:type="character" w:customStyle="1" w:styleId="Heading2Char">
    <w:name w:val="Heading 2 Char"/>
    <w:basedOn w:val="DefaultParagraphFont"/>
    <w:link w:val="Heading2"/>
    <w:rsid w:val="00A31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0F6"/>
    <w:rPr>
      <w:rFonts w:ascii="Courier New" w:eastAsia="Times New Roman" w:hAnsi="Courier New" w:cs="Times New Roman"/>
      <w:i/>
      <w:szCs w:val="20"/>
      <w:lang w:val="en-US" w:eastAsia="en-US"/>
    </w:rPr>
  </w:style>
  <w:style w:type="paragraph" w:customStyle="1" w:styleId="HeadingBase">
    <w:name w:val="Heading Base"/>
    <w:rsid w:val="00A31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0F6"/>
    <w:pPr>
      <w:tabs>
        <w:tab w:val="right" w:leader="dot" w:pos="9072"/>
      </w:tabs>
      <w:ind w:left="567"/>
    </w:pPr>
    <w:rPr>
      <w:szCs w:val="22"/>
    </w:rPr>
  </w:style>
  <w:style w:type="paragraph" w:customStyle="1" w:styleId="TOCBase">
    <w:name w:val="TOC Base"/>
    <w:rsid w:val="00A31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0F6"/>
    <w:pPr>
      <w:tabs>
        <w:tab w:val="right" w:leader="dot" w:pos="9072"/>
      </w:tabs>
      <w:spacing w:before="40" w:after="40"/>
      <w:ind w:left="284"/>
    </w:pPr>
    <w:rPr>
      <w:rFonts w:ascii="Times New Roman" w:hAnsi="Times New Roman"/>
    </w:rPr>
  </w:style>
  <w:style w:type="paragraph" w:styleId="TOC1">
    <w:name w:val="toc 1"/>
    <w:basedOn w:val="TOCBase"/>
    <w:next w:val="Normal"/>
    <w:rsid w:val="00A31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0F6"/>
    <w:pPr>
      <w:spacing w:before="5040"/>
      <w:jc w:val="center"/>
    </w:pPr>
    <w:rPr>
      <w:sz w:val="48"/>
      <w:szCs w:val="72"/>
      <w:lang w:val="en-US"/>
    </w:rPr>
  </w:style>
  <w:style w:type="character" w:customStyle="1" w:styleId="TitleChar">
    <w:name w:val="Title Char"/>
    <w:basedOn w:val="DefaultParagraphFont"/>
    <w:link w:val="Title"/>
    <w:rsid w:val="00A31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0F6"/>
    <w:pPr>
      <w:tabs>
        <w:tab w:val="left" w:pos="3600"/>
        <w:tab w:val="left" w:pos="3958"/>
      </w:tabs>
    </w:pPr>
  </w:style>
  <w:style w:type="paragraph" w:customStyle="1" w:styleId="Note">
    <w:name w:val="Note"/>
    <w:basedOn w:val="BodyText"/>
    <w:rsid w:val="00A31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0F6"/>
    <w:pPr>
      <w:framePr w:wrap="auto" w:hAnchor="text" w:y="6049"/>
    </w:pPr>
    <w:rPr>
      <w:color w:val="000000"/>
      <w:sz w:val="40"/>
    </w:rPr>
  </w:style>
  <w:style w:type="paragraph" w:customStyle="1" w:styleId="TOCTitle">
    <w:name w:val="TOCTitle"/>
    <w:basedOn w:val="Heading1"/>
    <w:rsid w:val="00A310F6"/>
    <w:pPr>
      <w:spacing w:after="240"/>
      <w:jc w:val="center"/>
      <w:outlineLvl w:val="9"/>
    </w:pPr>
    <w:rPr>
      <w:caps/>
    </w:rPr>
  </w:style>
  <w:style w:type="paragraph" w:customStyle="1" w:styleId="Version">
    <w:name w:val="Version"/>
    <w:rsid w:val="00A31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0F6"/>
    <w:pPr>
      <w:keepNext w:val="0"/>
      <w:tabs>
        <w:tab w:val="right" w:pos="4176"/>
      </w:tabs>
      <w:ind w:left="198" w:hanging="198"/>
    </w:pPr>
    <w:rPr>
      <w:rFonts w:ascii="Garamond" w:hAnsi="Garamond"/>
    </w:rPr>
  </w:style>
  <w:style w:type="paragraph" w:styleId="IndexHeading">
    <w:name w:val="index heading"/>
    <w:basedOn w:val="Normal"/>
    <w:next w:val="Index1"/>
    <w:semiHidden/>
    <w:rsid w:val="00A310F6"/>
    <w:pPr>
      <w:spacing w:before="120" w:after="120"/>
    </w:pPr>
    <w:rPr>
      <w:rFonts w:ascii="Arial" w:hAnsi="Arial"/>
      <w:b/>
      <w:color w:val="918585"/>
      <w:sz w:val="24"/>
    </w:rPr>
  </w:style>
  <w:style w:type="paragraph" w:customStyle="1" w:styleId="Chapter">
    <w:name w:val="Chapter"/>
    <w:basedOn w:val="Normal"/>
    <w:rsid w:val="00A310F6"/>
    <w:pPr>
      <w:spacing w:before="240"/>
    </w:pPr>
    <w:rPr>
      <w:rFonts w:ascii="Times New Roman" w:hAnsi="Times New Roman"/>
      <w:smallCaps/>
      <w:spacing w:val="80"/>
      <w:sz w:val="28"/>
    </w:rPr>
  </w:style>
  <w:style w:type="paragraph" w:customStyle="1" w:styleId="InChapter">
    <w:name w:val="InChapter"/>
    <w:basedOn w:val="Heading3"/>
    <w:rsid w:val="00A310F6"/>
    <w:pPr>
      <w:spacing w:after="240"/>
      <w:outlineLvl w:val="9"/>
    </w:pPr>
    <w:rPr>
      <w:noProof/>
    </w:rPr>
  </w:style>
  <w:style w:type="paragraph" w:styleId="Index2">
    <w:name w:val="index 2"/>
    <w:basedOn w:val="Normal"/>
    <w:next w:val="Normal"/>
    <w:semiHidden/>
    <w:rsid w:val="00A310F6"/>
    <w:pPr>
      <w:tabs>
        <w:tab w:val="right" w:pos="4176"/>
      </w:tabs>
      <w:ind w:left="568" w:hanging="284"/>
    </w:pPr>
    <w:rPr>
      <w:rFonts w:ascii="Garamond" w:hAnsi="Garamond"/>
    </w:rPr>
  </w:style>
  <w:style w:type="paragraph" w:customStyle="1" w:styleId="Byline">
    <w:name w:val="Byline"/>
    <w:rsid w:val="00A31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0F6"/>
    <w:pPr>
      <w:tabs>
        <w:tab w:val="clear" w:pos="3600"/>
        <w:tab w:val="clear" w:pos="3958"/>
      </w:tabs>
      <w:jc w:val="right"/>
    </w:pPr>
  </w:style>
  <w:style w:type="character" w:styleId="Emphasis">
    <w:name w:val="Emphasis"/>
    <w:basedOn w:val="DefaultParagraphFont"/>
    <w:qFormat/>
    <w:rsid w:val="00A310F6"/>
    <w:rPr>
      <w:i/>
    </w:rPr>
  </w:style>
  <w:style w:type="paragraph" w:styleId="Caption">
    <w:name w:val="caption"/>
    <w:basedOn w:val="BodyText"/>
    <w:next w:val="Normal"/>
    <w:qFormat/>
    <w:rsid w:val="00A310F6"/>
    <w:pPr>
      <w:framePr w:w="2268" w:hSpace="181" w:vSpace="181" w:wrap="around" w:vAnchor="text" w:hAnchor="page" w:x="1135" w:y="285" w:anchorLock="1"/>
    </w:pPr>
    <w:rPr>
      <w:i/>
    </w:rPr>
  </w:style>
  <w:style w:type="paragraph" w:customStyle="1" w:styleId="MiniTOCTitle">
    <w:name w:val="MiniTOCTitle"/>
    <w:basedOn w:val="Heading4"/>
    <w:rsid w:val="00A310F6"/>
    <w:pPr>
      <w:spacing w:before="240"/>
      <w:outlineLvl w:val="9"/>
    </w:pPr>
    <w:rPr>
      <w:noProof/>
      <w:sz w:val="24"/>
    </w:rPr>
  </w:style>
  <w:style w:type="paragraph" w:customStyle="1" w:styleId="MiniTOCItem">
    <w:name w:val="MiniTOCItem"/>
    <w:basedOn w:val="ListBullet"/>
    <w:rsid w:val="00A310F6"/>
    <w:pPr>
      <w:numPr>
        <w:numId w:val="0"/>
      </w:numPr>
      <w:tabs>
        <w:tab w:val="right" w:leader="dot" w:pos="6521"/>
      </w:tabs>
      <w:spacing w:before="0" w:after="0"/>
    </w:pPr>
  </w:style>
  <w:style w:type="paragraph" w:customStyle="1" w:styleId="TOFTitle">
    <w:name w:val="TOFTitle"/>
    <w:basedOn w:val="TOCTitle"/>
    <w:rsid w:val="00A310F6"/>
  </w:style>
  <w:style w:type="paragraph" w:styleId="TableofFigures">
    <w:name w:val="table of figures"/>
    <w:basedOn w:val="Normal"/>
    <w:next w:val="Normal"/>
    <w:semiHidden/>
    <w:rsid w:val="00A310F6"/>
    <w:pPr>
      <w:tabs>
        <w:tab w:val="right" w:leader="dot" w:pos="9072"/>
      </w:tabs>
      <w:ind w:left="970" w:hanging="403"/>
    </w:pPr>
    <w:rPr>
      <w:rFonts w:ascii="Times New Roman" w:hAnsi="Times New Roman"/>
      <w:b/>
    </w:rPr>
  </w:style>
  <w:style w:type="paragraph" w:styleId="ListNumber">
    <w:name w:val="List Number"/>
    <w:basedOn w:val="List"/>
    <w:rsid w:val="00A310F6"/>
    <w:pPr>
      <w:numPr>
        <w:numId w:val="11"/>
      </w:numPr>
    </w:pPr>
  </w:style>
  <w:style w:type="character" w:customStyle="1" w:styleId="WingdingSymbols">
    <w:name w:val="Wingding Symbols"/>
    <w:rsid w:val="00A310F6"/>
    <w:rPr>
      <w:rFonts w:ascii="Wingdings" w:hAnsi="Wingdings"/>
    </w:rPr>
  </w:style>
  <w:style w:type="paragraph" w:customStyle="1" w:styleId="TableHeading">
    <w:name w:val="Table Heading"/>
    <w:basedOn w:val="HeadingBase"/>
    <w:rsid w:val="00A310F6"/>
    <w:pPr>
      <w:keepLines/>
      <w:pBdr>
        <w:bottom w:val="single" w:sz="6" w:space="1" w:color="918585"/>
      </w:pBdr>
      <w:spacing w:before="240"/>
    </w:pPr>
  </w:style>
  <w:style w:type="character" w:customStyle="1" w:styleId="HotSpot">
    <w:name w:val="HotSpot"/>
    <w:rsid w:val="00A310F6"/>
    <w:rPr>
      <w:color w:val="0033CC"/>
      <w:u w:val="none"/>
    </w:rPr>
  </w:style>
  <w:style w:type="paragraph" w:customStyle="1" w:styleId="BodyTextRight">
    <w:name w:val="Body Text Right"/>
    <w:basedOn w:val="BodyText"/>
    <w:rsid w:val="00A310F6"/>
    <w:pPr>
      <w:spacing w:before="0" w:after="0"/>
      <w:jc w:val="right"/>
    </w:pPr>
  </w:style>
  <w:style w:type="paragraph" w:styleId="Index3">
    <w:name w:val="index 3"/>
    <w:basedOn w:val="ListNumber2"/>
    <w:next w:val="Normal"/>
    <w:semiHidden/>
    <w:rsid w:val="00A310F6"/>
    <w:pPr>
      <w:numPr>
        <w:numId w:val="0"/>
      </w:numPr>
      <w:tabs>
        <w:tab w:val="right" w:leader="dot" w:pos="4176"/>
      </w:tabs>
    </w:pPr>
  </w:style>
  <w:style w:type="paragraph" w:styleId="ListNumber2">
    <w:name w:val="List Number 2"/>
    <w:basedOn w:val="List2"/>
    <w:rsid w:val="00A310F6"/>
    <w:pPr>
      <w:numPr>
        <w:numId w:val="10"/>
      </w:numPr>
      <w:tabs>
        <w:tab w:val="clear" w:pos="1060"/>
      </w:tabs>
    </w:pPr>
  </w:style>
  <w:style w:type="paragraph" w:customStyle="1" w:styleId="MarginNote">
    <w:name w:val="Margin Note"/>
    <w:basedOn w:val="BodyText"/>
    <w:rsid w:val="00A31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0F6"/>
    <w:rPr>
      <w:sz w:val="32"/>
    </w:rPr>
  </w:style>
  <w:style w:type="paragraph" w:customStyle="1" w:styleId="HeadingProcedure">
    <w:name w:val="Heading Procedure"/>
    <w:basedOn w:val="HeadingBase"/>
    <w:next w:val="Normal"/>
    <w:rsid w:val="00A310F6"/>
    <w:pPr>
      <w:tabs>
        <w:tab w:val="left" w:pos="0"/>
      </w:tabs>
      <w:spacing w:before="120" w:after="60"/>
    </w:pPr>
    <w:rPr>
      <w:i/>
      <w:color w:val="918585"/>
      <w:sz w:val="22"/>
    </w:rPr>
  </w:style>
  <w:style w:type="paragraph" w:customStyle="1" w:styleId="TableBodyText">
    <w:name w:val="Table Body Text"/>
    <w:basedOn w:val="BodyText"/>
    <w:rsid w:val="00A310F6"/>
    <w:pPr>
      <w:spacing w:before="60" w:after="60"/>
    </w:pPr>
  </w:style>
  <w:style w:type="paragraph" w:styleId="ListContinue">
    <w:name w:val="List Continue"/>
    <w:basedOn w:val="List"/>
    <w:rsid w:val="00A310F6"/>
    <w:pPr>
      <w:ind w:firstLine="0"/>
    </w:pPr>
  </w:style>
  <w:style w:type="paragraph" w:customStyle="1" w:styleId="ListNote">
    <w:name w:val="List Note"/>
    <w:basedOn w:val="List"/>
    <w:rsid w:val="00A310F6"/>
    <w:pPr>
      <w:pBdr>
        <w:top w:val="single" w:sz="6" w:space="2" w:color="918585"/>
        <w:bottom w:val="single" w:sz="6" w:space="2" w:color="918585"/>
      </w:pBdr>
      <w:tabs>
        <w:tab w:val="left" w:pos="1021"/>
      </w:tabs>
      <w:ind w:firstLine="0"/>
    </w:pPr>
  </w:style>
  <w:style w:type="paragraph" w:customStyle="1" w:styleId="Warning">
    <w:name w:val="Warning"/>
    <w:basedOn w:val="BodyText"/>
    <w:rsid w:val="00A310F6"/>
    <w:pPr>
      <w:shd w:val="clear" w:color="auto" w:fill="D9D9D9"/>
      <w:tabs>
        <w:tab w:val="left" w:pos="992"/>
      </w:tabs>
      <w:ind w:left="119" w:right="119"/>
    </w:pPr>
    <w:rPr>
      <w:sz w:val="20"/>
    </w:rPr>
  </w:style>
  <w:style w:type="paragraph" w:customStyle="1" w:styleId="MarginIcons">
    <w:name w:val="Margin Icons"/>
    <w:basedOn w:val="BodyText"/>
    <w:rsid w:val="00A31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0F6"/>
    <w:rPr>
      <w:rFonts w:ascii="Courier New" w:hAnsi="Courier New"/>
    </w:rPr>
  </w:style>
  <w:style w:type="paragraph" w:customStyle="1" w:styleId="NoteBullet">
    <w:name w:val="Note Bullet"/>
    <w:basedOn w:val="Note"/>
    <w:rsid w:val="00A310F6"/>
    <w:pPr>
      <w:tabs>
        <w:tab w:val="clear" w:pos="680"/>
      </w:tabs>
      <w:spacing w:before="60" w:after="60"/>
    </w:pPr>
  </w:style>
  <w:style w:type="paragraph" w:customStyle="1" w:styleId="SubHeading2">
    <w:name w:val="SubHeading2"/>
    <w:basedOn w:val="HeadingBase"/>
    <w:rsid w:val="00A310F6"/>
    <w:pPr>
      <w:spacing w:before="240" w:after="60"/>
    </w:pPr>
    <w:rPr>
      <w:sz w:val="20"/>
    </w:rPr>
  </w:style>
  <w:style w:type="paragraph" w:customStyle="1" w:styleId="SubHeading1">
    <w:name w:val="SubHeading1"/>
    <w:basedOn w:val="HeadingBase"/>
    <w:rsid w:val="00A310F6"/>
    <w:pPr>
      <w:spacing w:before="240" w:after="60"/>
    </w:pPr>
    <w:rPr>
      <w:color w:val="918585"/>
      <w:sz w:val="22"/>
    </w:rPr>
  </w:style>
  <w:style w:type="paragraph" w:customStyle="1" w:styleId="SideHeading">
    <w:name w:val="Side Heading"/>
    <w:basedOn w:val="HeadingBase"/>
    <w:rsid w:val="00A31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0F6"/>
    <w:pPr>
      <w:numPr>
        <w:numId w:val="12"/>
      </w:numPr>
    </w:pPr>
  </w:style>
  <w:style w:type="paragraph" w:styleId="PlainText">
    <w:name w:val="Plain Text"/>
    <w:basedOn w:val="Normal"/>
    <w:link w:val="PlainTextChar"/>
    <w:rsid w:val="00A310F6"/>
    <w:rPr>
      <w:sz w:val="20"/>
    </w:rPr>
  </w:style>
  <w:style w:type="character" w:customStyle="1" w:styleId="PlainTextChar">
    <w:name w:val="Plain Text Char"/>
    <w:basedOn w:val="DefaultParagraphFont"/>
    <w:link w:val="PlainText"/>
    <w:rsid w:val="00A310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0F6"/>
    <w:rPr>
      <w:b/>
      <w:smallCaps/>
    </w:rPr>
  </w:style>
  <w:style w:type="paragraph" w:customStyle="1" w:styleId="TableListNumber">
    <w:name w:val="Table List Number"/>
    <w:basedOn w:val="ListNumber"/>
    <w:rsid w:val="00A310F6"/>
    <w:pPr>
      <w:numPr>
        <w:numId w:val="0"/>
      </w:numPr>
    </w:pPr>
  </w:style>
  <w:style w:type="paragraph" w:styleId="TOC4">
    <w:name w:val="toc 4"/>
    <w:basedOn w:val="TOCBase"/>
    <w:next w:val="Normal"/>
    <w:semiHidden/>
    <w:rsid w:val="00A310F6"/>
    <w:pPr>
      <w:tabs>
        <w:tab w:val="right" w:leader="dot" w:pos="9071"/>
      </w:tabs>
      <w:ind w:left="1701"/>
    </w:pPr>
  </w:style>
  <w:style w:type="paragraph" w:customStyle="1" w:styleId="ListAlpha">
    <w:name w:val="List Alpha"/>
    <w:basedOn w:val="List"/>
    <w:rsid w:val="00A310F6"/>
    <w:pPr>
      <w:numPr>
        <w:numId w:val="9"/>
      </w:numPr>
    </w:pPr>
  </w:style>
  <w:style w:type="paragraph" w:customStyle="1" w:styleId="ListAlpha2">
    <w:name w:val="List Alpha 2"/>
    <w:basedOn w:val="List2"/>
    <w:rsid w:val="00A310F6"/>
    <w:pPr>
      <w:numPr>
        <w:numId w:val="8"/>
      </w:numPr>
    </w:pPr>
  </w:style>
  <w:style w:type="paragraph" w:styleId="List2">
    <w:name w:val="List 2"/>
    <w:basedOn w:val="BodyText"/>
    <w:rsid w:val="00A310F6"/>
    <w:pPr>
      <w:tabs>
        <w:tab w:val="left" w:pos="680"/>
      </w:tabs>
      <w:spacing w:before="60" w:after="60"/>
      <w:ind w:left="680" w:hanging="340"/>
    </w:pPr>
  </w:style>
  <w:style w:type="paragraph" w:styleId="List3">
    <w:name w:val="List 3"/>
    <w:basedOn w:val="BodyText"/>
    <w:rsid w:val="00A310F6"/>
    <w:pPr>
      <w:tabs>
        <w:tab w:val="left" w:pos="1021"/>
      </w:tabs>
      <w:spacing w:before="60" w:after="60"/>
      <w:ind w:left="1020" w:hanging="340"/>
    </w:pPr>
  </w:style>
  <w:style w:type="paragraph" w:styleId="List4">
    <w:name w:val="List 4"/>
    <w:basedOn w:val="BodyText"/>
    <w:rsid w:val="00A310F6"/>
    <w:pPr>
      <w:tabs>
        <w:tab w:val="left" w:pos="1361"/>
      </w:tabs>
      <w:spacing w:before="60" w:after="60"/>
      <w:ind w:left="1361" w:hanging="340"/>
    </w:pPr>
  </w:style>
  <w:style w:type="paragraph" w:styleId="List5">
    <w:name w:val="List 5"/>
    <w:basedOn w:val="BodyText"/>
    <w:rsid w:val="00A310F6"/>
    <w:pPr>
      <w:tabs>
        <w:tab w:val="left" w:pos="1701"/>
      </w:tabs>
      <w:spacing w:before="60" w:after="60"/>
      <w:ind w:left="1701" w:hanging="340"/>
    </w:pPr>
  </w:style>
  <w:style w:type="paragraph" w:styleId="ListBullet3">
    <w:name w:val="List Bullet 3"/>
    <w:basedOn w:val="List3"/>
    <w:rsid w:val="00A310F6"/>
    <w:pPr>
      <w:numPr>
        <w:numId w:val="15"/>
      </w:numPr>
      <w:tabs>
        <w:tab w:val="clear" w:pos="1021"/>
      </w:tabs>
      <w:ind w:left="1037" w:hanging="357"/>
    </w:pPr>
  </w:style>
  <w:style w:type="paragraph" w:styleId="ListBullet4">
    <w:name w:val="List Bullet 4"/>
    <w:basedOn w:val="List4"/>
    <w:rsid w:val="00A310F6"/>
    <w:pPr>
      <w:numPr>
        <w:numId w:val="3"/>
      </w:numPr>
    </w:pPr>
  </w:style>
  <w:style w:type="paragraph" w:styleId="ListBullet5">
    <w:name w:val="List Bullet 5"/>
    <w:basedOn w:val="List5"/>
    <w:rsid w:val="00A310F6"/>
    <w:pPr>
      <w:numPr>
        <w:numId w:val="4"/>
      </w:numPr>
    </w:pPr>
  </w:style>
  <w:style w:type="paragraph" w:styleId="ListContinue2">
    <w:name w:val="List Continue 2"/>
    <w:basedOn w:val="List2"/>
    <w:rsid w:val="00A310F6"/>
    <w:pPr>
      <w:ind w:firstLine="0"/>
    </w:pPr>
  </w:style>
  <w:style w:type="paragraph" w:styleId="ListContinue3">
    <w:name w:val="List Continue 3"/>
    <w:basedOn w:val="List3"/>
    <w:rsid w:val="00A310F6"/>
    <w:pPr>
      <w:ind w:left="1021" w:firstLine="0"/>
    </w:pPr>
  </w:style>
  <w:style w:type="paragraph" w:styleId="ListContinue4">
    <w:name w:val="List Continue 4"/>
    <w:basedOn w:val="List4"/>
    <w:rsid w:val="00A310F6"/>
    <w:pPr>
      <w:ind w:firstLine="0"/>
    </w:pPr>
  </w:style>
  <w:style w:type="paragraph" w:styleId="ListContinue5">
    <w:name w:val="List Continue 5"/>
    <w:basedOn w:val="List5"/>
    <w:rsid w:val="00A310F6"/>
    <w:pPr>
      <w:ind w:firstLine="0"/>
    </w:pPr>
  </w:style>
  <w:style w:type="paragraph" w:styleId="ListNumber3">
    <w:name w:val="List Number 3"/>
    <w:basedOn w:val="List3"/>
    <w:rsid w:val="00A310F6"/>
    <w:pPr>
      <w:numPr>
        <w:numId w:val="5"/>
      </w:numPr>
    </w:pPr>
  </w:style>
  <w:style w:type="paragraph" w:styleId="ListNumber4">
    <w:name w:val="List Number 4"/>
    <w:basedOn w:val="List4"/>
    <w:rsid w:val="00A310F6"/>
    <w:pPr>
      <w:numPr>
        <w:numId w:val="6"/>
      </w:numPr>
    </w:pPr>
  </w:style>
  <w:style w:type="paragraph" w:styleId="ListNumber5">
    <w:name w:val="List Number 5"/>
    <w:basedOn w:val="List5"/>
    <w:rsid w:val="00A310F6"/>
    <w:pPr>
      <w:numPr>
        <w:numId w:val="7"/>
      </w:numPr>
    </w:pPr>
  </w:style>
  <w:style w:type="paragraph" w:styleId="BlockText">
    <w:name w:val="Block Text"/>
    <w:basedOn w:val="Normal"/>
    <w:rsid w:val="00A310F6"/>
    <w:pPr>
      <w:spacing w:after="120"/>
      <w:ind w:left="1440" w:right="1440"/>
    </w:pPr>
  </w:style>
  <w:style w:type="character" w:customStyle="1" w:styleId="Subscript">
    <w:name w:val="Subscript"/>
    <w:basedOn w:val="DefaultParagraphFont"/>
    <w:rsid w:val="00A310F6"/>
    <w:rPr>
      <w:sz w:val="16"/>
      <w:vertAlign w:val="subscript"/>
    </w:rPr>
  </w:style>
  <w:style w:type="character" w:customStyle="1" w:styleId="Superscript">
    <w:name w:val="Superscript"/>
    <w:basedOn w:val="DefaultParagraphFont"/>
    <w:rsid w:val="00A310F6"/>
    <w:rPr>
      <w:sz w:val="16"/>
      <w:vertAlign w:val="superscript"/>
    </w:rPr>
  </w:style>
  <w:style w:type="character" w:customStyle="1" w:styleId="Symbols">
    <w:name w:val="Symbols"/>
    <w:basedOn w:val="DefaultParagraphFont"/>
    <w:rsid w:val="00A310F6"/>
    <w:rPr>
      <w:rFonts w:ascii="Symbol" w:hAnsi="Symbol"/>
    </w:rPr>
  </w:style>
  <w:style w:type="character" w:customStyle="1" w:styleId="MenuOptions">
    <w:name w:val="Menu Options"/>
    <w:basedOn w:val="DefaultParagraphFont"/>
    <w:rsid w:val="00A310F6"/>
    <w:rPr>
      <w:rFonts w:ascii="Arial Narrow" w:hAnsi="Arial Narrow"/>
      <w:smallCaps/>
    </w:rPr>
  </w:style>
  <w:style w:type="character" w:customStyle="1" w:styleId="Buttons">
    <w:name w:val="Buttons"/>
    <w:basedOn w:val="DefaultParagraphFont"/>
    <w:rsid w:val="00A310F6"/>
    <w:rPr>
      <w:b/>
    </w:rPr>
  </w:style>
  <w:style w:type="character" w:customStyle="1" w:styleId="Underlined">
    <w:name w:val="Underlined"/>
    <w:basedOn w:val="DefaultParagraphFont"/>
    <w:rsid w:val="00A310F6"/>
    <w:rPr>
      <w:u w:val="single"/>
    </w:rPr>
  </w:style>
  <w:style w:type="paragraph" w:customStyle="1" w:styleId="TableBodyTextRight">
    <w:name w:val="Table Body Text Right"/>
    <w:basedOn w:val="TableBodyText"/>
    <w:rsid w:val="00A310F6"/>
    <w:pPr>
      <w:widowControl w:val="0"/>
      <w:autoSpaceDE w:val="0"/>
      <w:autoSpaceDN w:val="0"/>
      <w:adjustRightInd w:val="0"/>
      <w:jc w:val="right"/>
    </w:pPr>
    <w:rPr>
      <w:rFonts w:cs="Arial"/>
      <w:szCs w:val="18"/>
    </w:rPr>
  </w:style>
  <w:style w:type="paragraph" w:customStyle="1" w:styleId="CopyrightText">
    <w:name w:val="Copyright Text"/>
    <w:basedOn w:val="BodyText"/>
    <w:rsid w:val="00A310F6"/>
    <w:rPr>
      <w:sz w:val="18"/>
    </w:rPr>
  </w:style>
  <w:style w:type="paragraph" w:customStyle="1" w:styleId="BodySmallRight">
    <w:name w:val="Body Small Right"/>
    <w:basedOn w:val="BodyTextRight"/>
    <w:rsid w:val="00A310F6"/>
    <w:rPr>
      <w:sz w:val="18"/>
      <w:szCs w:val="18"/>
    </w:rPr>
  </w:style>
  <w:style w:type="paragraph" w:customStyle="1" w:styleId="MarginEdition">
    <w:name w:val="Margin Edition"/>
    <w:basedOn w:val="MarginNote"/>
    <w:rsid w:val="00A310F6"/>
    <w:pPr>
      <w:spacing w:before="0" w:after="0"/>
    </w:pPr>
    <w:rPr>
      <w:rFonts w:ascii="Times New Roman" w:hAnsi="Times New Roman"/>
      <w:color w:val="999999"/>
    </w:rPr>
  </w:style>
  <w:style w:type="paragraph" w:customStyle="1" w:styleId="Spacer">
    <w:name w:val="Spacer"/>
    <w:basedOn w:val="Normal"/>
    <w:rsid w:val="00A310F6"/>
    <w:rPr>
      <w:sz w:val="2"/>
      <w:szCs w:val="2"/>
    </w:rPr>
  </w:style>
  <w:style w:type="character" w:customStyle="1" w:styleId="Small">
    <w:name w:val="Small"/>
    <w:basedOn w:val="DefaultParagraphFont"/>
    <w:rsid w:val="00A310F6"/>
    <w:rPr>
      <w:sz w:val="16"/>
    </w:rPr>
  </w:style>
  <w:style w:type="paragraph" w:customStyle="1" w:styleId="WideTable">
    <w:name w:val="Wide Table"/>
    <w:basedOn w:val="Normal"/>
    <w:rsid w:val="00A310F6"/>
    <w:pPr>
      <w:ind w:left="-1418"/>
    </w:pPr>
    <w:rPr>
      <w:sz w:val="2"/>
      <w:szCs w:val="2"/>
    </w:rPr>
  </w:style>
  <w:style w:type="character" w:styleId="PageNumber">
    <w:name w:val="page number"/>
    <w:basedOn w:val="DefaultParagraphFont"/>
    <w:rsid w:val="00A310F6"/>
  </w:style>
  <w:style w:type="paragraph" w:styleId="Quote">
    <w:name w:val="Quote"/>
    <w:basedOn w:val="Heading1"/>
    <w:link w:val="QuoteChar"/>
    <w:qFormat/>
    <w:rsid w:val="00A310F6"/>
    <w:rPr>
      <w:b w:val="0"/>
      <w:sz w:val="72"/>
      <w:szCs w:val="72"/>
      <w:lang w:val="en-NZ"/>
    </w:rPr>
  </w:style>
  <w:style w:type="character" w:customStyle="1" w:styleId="QuoteChar">
    <w:name w:val="Quote Char"/>
    <w:basedOn w:val="DefaultParagraphFont"/>
    <w:link w:val="Quote"/>
    <w:rsid w:val="00A31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0F6"/>
    <w:pPr>
      <w:pageBreakBefore/>
    </w:pPr>
  </w:style>
  <w:style w:type="paragraph" w:customStyle="1" w:styleId="Border">
    <w:name w:val="Border"/>
    <w:basedOn w:val="Normal"/>
    <w:qFormat/>
    <w:rsid w:val="00A31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0F6"/>
    <w:rPr>
      <w:b/>
      <w:bCs/>
      <w:i/>
      <w:iCs/>
      <w:color w:val="auto"/>
    </w:rPr>
  </w:style>
  <w:style w:type="paragraph" w:styleId="IntenseQuote">
    <w:name w:val="Intense Quote"/>
    <w:basedOn w:val="Normal"/>
    <w:next w:val="Normal"/>
    <w:link w:val="IntenseQuoteChar"/>
    <w:uiPriority w:val="30"/>
    <w:qFormat/>
    <w:rsid w:val="00A31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0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0F6"/>
    <w:rPr>
      <w:smallCaps/>
      <w:color w:val="auto"/>
      <w:u w:val="single"/>
    </w:rPr>
  </w:style>
  <w:style w:type="character" w:styleId="IntenseReference">
    <w:name w:val="Intense Reference"/>
    <w:basedOn w:val="DefaultParagraphFont"/>
    <w:uiPriority w:val="32"/>
    <w:qFormat/>
    <w:rsid w:val="00A310F6"/>
    <w:rPr>
      <w:b/>
      <w:bCs/>
      <w:smallCaps/>
      <w:color w:val="auto"/>
      <w:spacing w:val="5"/>
      <w:u w:val="single"/>
    </w:rPr>
  </w:style>
  <w:style w:type="paragraph" w:customStyle="1" w:styleId="2ColumnHeading">
    <w:name w:val="2Column Heading"/>
    <w:basedOn w:val="BodyText"/>
    <w:qFormat/>
    <w:rsid w:val="00A310F6"/>
    <w:pPr>
      <w:spacing w:after="60"/>
      <w:ind w:left="-2268"/>
    </w:pPr>
    <w:rPr>
      <w:b/>
    </w:rPr>
  </w:style>
  <w:style w:type="paragraph" w:customStyle="1" w:styleId="Heading1TOC">
    <w:name w:val="Heading1 TOC"/>
    <w:basedOn w:val="Normal"/>
    <w:qFormat/>
    <w:rsid w:val="00A310F6"/>
    <w:pPr>
      <w:spacing w:before="240" w:after="120"/>
    </w:pPr>
    <w:rPr>
      <w:rFonts w:ascii="Times New Roman" w:hAnsi="Times New Roman"/>
      <w:b/>
      <w:sz w:val="32"/>
    </w:rPr>
  </w:style>
  <w:style w:type="paragraph" w:customStyle="1" w:styleId="Heading2TOC">
    <w:name w:val="Heading2 TOC"/>
    <w:basedOn w:val="Normal"/>
    <w:qFormat/>
    <w:rsid w:val="00A310F6"/>
    <w:pPr>
      <w:spacing w:before="240" w:after="60"/>
    </w:pPr>
    <w:rPr>
      <w:rFonts w:ascii="Times New Roman" w:hAnsi="Times New Roman"/>
      <w:b/>
      <w:sz w:val="28"/>
    </w:rPr>
  </w:style>
  <w:style w:type="character" w:customStyle="1" w:styleId="Underline">
    <w:name w:val="Underline"/>
    <w:basedOn w:val="DefaultParagraphFont"/>
    <w:qFormat/>
    <w:rsid w:val="00A310F6"/>
    <w:rPr>
      <w:u w:val="single"/>
    </w:rPr>
  </w:style>
  <w:style w:type="paragraph" w:styleId="BalloonText">
    <w:name w:val="Balloon Text"/>
    <w:basedOn w:val="Normal"/>
    <w:link w:val="BalloonTextChar"/>
    <w:rsid w:val="00A310F6"/>
    <w:rPr>
      <w:rFonts w:ascii="Tahoma" w:hAnsi="Tahoma" w:cs="Tahoma"/>
      <w:sz w:val="16"/>
      <w:szCs w:val="16"/>
    </w:rPr>
  </w:style>
  <w:style w:type="character" w:customStyle="1" w:styleId="BalloonTextChar">
    <w:name w:val="Balloon Text Char"/>
    <w:basedOn w:val="DefaultParagraphFont"/>
    <w:link w:val="BalloonText"/>
    <w:rsid w:val="00A31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0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1424</Words>
  <Characters>8742</Characters>
  <Application>Microsoft Office Word</Application>
  <DocSecurity>0</DocSecurity>
  <Lines>321</Lines>
  <Paragraphs>174</Paragraphs>
  <ScaleCrop>false</ScaleCrop>
  <Company>Author-it Software Corporation Ltd.</Company>
  <LinksUpToDate>false</LinksUpToDate>
  <CharactersWithSpaces>10074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CUFLGT303A Install and operate follow spots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2012-05-26T15:14:00Z</dcterms:created>
  <dcterms:modified xsi:type="dcterms:W3CDTF">2012-05-26T15:14:00Z</dcterms:modified>
</cp:coreProperties>
</file>