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BDC" w:rsidP="002B2BDC">
      <w:pPr>
        <w:pStyle w:val="Title"/>
      </w:pPr>
      <w:r>
        <w:fldChar w:fldCharType="begin"/>
      </w:r>
      <w:r>
        <w:instrText xml:space="preserve"> TITLE   \* MERGEFORMAT </w:instrText>
      </w:r>
      <w:r>
        <w:fldChar w:fldCharType="separate"/>
      </w:r>
      <w:r>
        <w:t>CUFLGT302A Record and operate standard lighting cues</w:t>
      </w:r>
      <w:r>
        <w:fldChar w:fldCharType="end"/>
      </w:r>
    </w:p>
    <w:p w:rsidR="002B2BDC" w:rsidP="002B2BDC">
      <w:pPr>
        <w:pStyle w:val="Version"/>
        <w:sectPr w:rsidSect="003267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267CB" w:rsidP="003267CB">
      <w:pPr>
        <w:pStyle w:val="SuperHeading"/>
      </w:pPr>
      <w:r w:rsidRPr="003267CB">
        <w:t>CUFLGT302A Record and operate standard lighting cues</w:t>
      </w:r>
    </w:p>
    <w:p w:rsidR="00000000" w:rsidRPr="003267CB" w:rsidP="003267CB">
      <w:pPr>
        <w:pStyle w:val="SuperHeading"/>
      </w:pPr>
    </w:p>
    <w:p w:rsidR="00000000" w:rsidRPr="003267CB" w:rsidP="003267CB">
      <w:pPr>
        <w:pStyle w:val="Heading1"/>
      </w:pPr>
      <w:bookmarkStart w:id="1" w:name="O_71595"/>
      <w:bookmarkEnd w:id="1"/>
      <w:r w:rsidRPr="003267CB">
        <w:t>Modification History</w:t>
      </w:r>
    </w:p>
    <w:p w:rsidR="00000000" w:rsidRPr="003267CB" w:rsidP="003267CB">
      <w:pPr>
        <w:pStyle w:val="BodyText"/>
      </w:pPr>
      <w:r w:rsidRPr="003267CB">
        <w:t>Not applicable.</w:t>
      </w:r>
    </w:p>
    <w:p w:rsidR="00000000" w:rsidRPr="003267CB" w:rsidP="003267CB">
      <w:pPr>
        <w:pStyle w:val="AllowPageBreak"/>
      </w:pPr>
    </w:p>
    <w:p w:rsidR="00000000" w:rsidRPr="003267CB" w:rsidP="003267CB">
      <w:pPr>
        <w:pStyle w:val="Heading1"/>
      </w:pPr>
      <w:bookmarkStart w:id="2" w:name="O_71596"/>
      <w:bookmarkEnd w:id="2"/>
      <w:r w:rsidRPr="003267CB">
        <w:t>Unit Descriptor</w:t>
      </w:r>
    </w:p>
    <w:tbl>
      <w:tblPr>
        <w:tblW w:w="0" w:type="auto"/>
        <w:tblLayout w:type="fixed"/>
        <w:tblCellMar>
          <w:left w:w="62" w:type="dxa"/>
          <w:right w:w="62" w:type="dxa"/>
        </w:tblCellMar>
        <w:tblLook w:val="0000"/>
      </w:tblPr>
      <w:tblGrid>
        <w:gridCol w:w="2668"/>
        <w:gridCol w:w="5854"/>
      </w:tblGrid>
      <w:tr w:rsidTr="002B2BDC">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BodyText"/>
            </w:pPr>
            <w:r w:rsidRPr="003267CB">
              <w:t>This unit describes the performance outcomes, skills and knowledge required to operate a</w:t>
            </w:r>
            <w:r w:rsidRPr="003267CB">
              <w:t xml:space="preserve"> lighting console by plotting and modifying standard lighting cues.</w:t>
            </w:r>
          </w:p>
          <w:p w:rsidR="00000000" w:rsidRPr="003267CB" w:rsidP="003267CB">
            <w:pPr>
              <w:pStyle w:val="BodyText"/>
            </w:pPr>
          </w:p>
          <w:p w:rsidR="00000000" w:rsidRPr="003267CB" w:rsidP="003267CB">
            <w:pPr>
              <w:pStyle w:val="BodyText"/>
            </w:pPr>
            <w:r w:rsidRPr="003267CB">
              <w:t>No licensing, legislative, regulatory or certification requirements apply to this unit at the time of endorsement.</w:t>
            </w:r>
          </w:p>
        </w:tc>
      </w:tr>
    </w:tbl>
    <w:p w:rsidR="00000000" w:rsidRPr="003267CB" w:rsidP="003267CB">
      <w:pPr>
        <w:pStyle w:val="BodyText"/>
      </w:pPr>
    </w:p>
    <w:p w:rsidR="00000000" w:rsidRPr="003267CB" w:rsidP="003267CB">
      <w:pPr>
        <w:pStyle w:val="AllowPageBreak"/>
      </w:pPr>
    </w:p>
    <w:p w:rsidR="00000000" w:rsidRPr="003267CB" w:rsidP="003267CB">
      <w:pPr>
        <w:pStyle w:val="Heading1"/>
      </w:pPr>
      <w:bookmarkStart w:id="3" w:name="O_71597"/>
      <w:bookmarkEnd w:id="3"/>
      <w:r w:rsidRPr="003267CB">
        <w:t>Application of the Unit</w:t>
      </w:r>
    </w:p>
    <w:tbl>
      <w:tblPr>
        <w:tblW w:w="0" w:type="auto"/>
        <w:tblLayout w:type="fixed"/>
        <w:tblCellMar>
          <w:left w:w="62" w:type="dxa"/>
          <w:right w:w="62" w:type="dxa"/>
        </w:tblCellMar>
        <w:tblLook w:val="0000"/>
      </w:tblPr>
      <w:tblGrid>
        <w:gridCol w:w="2743"/>
        <w:gridCol w:w="5779"/>
      </w:tblGrid>
      <w:tr w:rsidTr="002B2BDC">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BodyText"/>
            </w:pPr>
            <w:r w:rsidRPr="003267CB">
              <w:t>Lighting technicians or lighting assistants in the film, television or live performance industries apply the skills and knowledge described in this unit.</w:t>
            </w:r>
          </w:p>
          <w:p w:rsidR="00000000" w:rsidRPr="003267CB" w:rsidP="003267CB">
            <w:pPr>
              <w:pStyle w:val="BodyText"/>
            </w:pPr>
          </w:p>
          <w:p w:rsidR="00000000" w:rsidRPr="003267CB" w:rsidP="003267CB">
            <w:pPr>
              <w:pStyle w:val="BodyText"/>
            </w:pPr>
            <w:r w:rsidRPr="003267CB">
              <w:t>In this largely operational role, lighting assistants are required to plot, record and modify lightin</w:t>
            </w:r>
            <w:r w:rsidRPr="003267CB">
              <w:t>g cues based on a lighting plan supplied to them by a supervising senior lighting technician or lighting designer.</w:t>
            </w:r>
          </w:p>
          <w:p w:rsidR="00000000" w:rsidRPr="003267CB" w:rsidP="003267CB">
            <w:pPr>
              <w:pStyle w:val="BodyText"/>
            </w:pPr>
          </w:p>
          <w:p w:rsidR="00000000" w:rsidRPr="003267CB" w:rsidP="003267CB">
            <w:pPr>
              <w:pStyle w:val="BodyText"/>
            </w:pPr>
            <w:r w:rsidRPr="003267CB">
              <w:t>Operators must be familiar with the functions and set-up of lighting consoles and associated peripheral equipment.</w:t>
            </w:r>
          </w:p>
          <w:p w:rsidR="00000000" w:rsidRPr="003267CB" w:rsidP="003267CB">
            <w:pPr>
              <w:pStyle w:val="BodyText"/>
            </w:pPr>
          </w:p>
          <w:p w:rsidR="00000000" w:rsidRPr="003267CB" w:rsidP="003267CB">
            <w:pPr>
              <w:pStyle w:val="BodyText"/>
            </w:pPr>
            <w:r w:rsidRPr="003267CB">
              <w:t>Skills associated with o</w:t>
            </w:r>
            <w:r w:rsidRPr="003267CB">
              <w:t>perating more complex cues and working with advanced equipment are covered in:</w:t>
            </w:r>
          </w:p>
          <w:p w:rsidR="00000000" w:rsidRPr="003267CB" w:rsidP="003267CB">
            <w:pPr>
              <w:pStyle w:val="ListBullet"/>
            </w:pPr>
            <w:r w:rsidRPr="003267CB">
              <w:t>CUFLGT402A Set up, record and operate lighting cues and effects.</w:t>
            </w:r>
          </w:p>
        </w:tc>
      </w:tr>
    </w:tbl>
    <w:p w:rsidR="00000000" w:rsidRPr="003267CB" w:rsidP="003267CB">
      <w:pPr>
        <w:pStyle w:val="BodyText"/>
      </w:pPr>
    </w:p>
    <w:p w:rsidR="00000000" w:rsidRPr="003267CB" w:rsidP="003267CB">
      <w:pPr>
        <w:pStyle w:val="AllowPageBreak"/>
      </w:pPr>
    </w:p>
    <w:p w:rsidR="00000000" w:rsidRPr="003267CB" w:rsidP="003267CB">
      <w:pPr>
        <w:pStyle w:val="Heading1"/>
      </w:pPr>
      <w:bookmarkStart w:id="4" w:name="O_71598"/>
      <w:bookmarkEnd w:id="4"/>
      <w:r w:rsidRPr="003267CB">
        <w:t>Licensing/Regulatory Information</w:t>
      </w:r>
    </w:p>
    <w:p w:rsidR="00000000" w:rsidRPr="003267CB" w:rsidP="003267CB">
      <w:pPr>
        <w:pStyle w:val="BodyText"/>
      </w:pPr>
      <w:r w:rsidRPr="003267CB">
        <w:t>Not applicable.</w:t>
      </w:r>
    </w:p>
    <w:p w:rsidR="00000000" w:rsidRPr="003267CB" w:rsidP="003267CB">
      <w:pPr>
        <w:pStyle w:val="AllowPageBreak"/>
      </w:pPr>
    </w:p>
    <w:p w:rsidR="00000000" w:rsidRPr="003267CB" w:rsidP="003267CB">
      <w:pPr>
        <w:pStyle w:val="Heading1"/>
      </w:pPr>
      <w:bookmarkStart w:id="5" w:name="O_71599"/>
      <w:bookmarkEnd w:id="5"/>
      <w:r w:rsidRPr="003267CB">
        <w:t>Pre-Requisites</w:t>
      </w:r>
    </w:p>
    <w:tbl>
      <w:tblPr>
        <w:tblW w:w="0" w:type="auto"/>
        <w:tblLayout w:type="fixed"/>
        <w:tblCellMar>
          <w:left w:w="62" w:type="dxa"/>
          <w:right w:w="62" w:type="dxa"/>
        </w:tblCellMar>
        <w:tblLook w:val="0000"/>
      </w:tblPr>
      <w:tblGrid>
        <w:gridCol w:w="2775"/>
        <w:gridCol w:w="1295"/>
        <w:gridCol w:w="4452"/>
      </w:tblGrid>
      <w:tr w:rsidTr="002B2BD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p>
        </w:tc>
      </w:tr>
      <w:tr w:rsidTr="002B2BD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p>
        </w:tc>
      </w:tr>
      <w:tr w:rsidTr="002B2BD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BodyText"/>
            </w:pPr>
          </w:p>
        </w:tc>
      </w:tr>
    </w:tbl>
    <w:p w:rsidR="00000000" w:rsidRPr="003267CB" w:rsidP="003267CB">
      <w:pPr>
        <w:pStyle w:val="BodyText"/>
      </w:pPr>
    </w:p>
    <w:p w:rsidR="00000000" w:rsidRPr="003267CB" w:rsidP="003267CB">
      <w:pPr>
        <w:pStyle w:val="AllowPageBreak"/>
      </w:pPr>
    </w:p>
    <w:p w:rsidR="00000000" w:rsidRPr="003267CB" w:rsidP="003267CB">
      <w:pPr>
        <w:pStyle w:val="Heading1"/>
      </w:pPr>
      <w:bookmarkStart w:id="6" w:name="O_71600"/>
      <w:bookmarkEnd w:id="6"/>
      <w:r w:rsidRPr="003267CB">
        <w:t>Employability Skills Information</w:t>
      </w:r>
    </w:p>
    <w:tbl>
      <w:tblPr>
        <w:tblW w:w="0" w:type="auto"/>
        <w:tblLayout w:type="fixed"/>
        <w:tblCellMar>
          <w:left w:w="62" w:type="dxa"/>
          <w:right w:w="62" w:type="dxa"/>
        </w:tblCellMar>
        <w:tblLook w:val="0000"/>
      </w:tblPr>
      <w:tblGrid>
        <w:gridCol w:w="2802"/>
        <w:gridCol w:w="5720"/>
      </w:tblGrid>
      <w:tr w:rsidTr="002B2BD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BodyText"/>
            </w:pPr>
            <w:r w:rsidRPr="003267CB">
              <w:t>This unit contains employability skills.</w:t>
            </w:r>
          </w:p>
        </w:tc>
      </w:tr>
    </w:tbl>
    <w:p w:rsidR="00000000" w:rsidRPr="003267CB" w:rsidP="003267CB">
      <w:pPr>
        <w:pStyle w:val="BodyText"/>
      </w:pPr>
    </w:p>
    <w:p w:rsidR="00000000" w:rsidRPr="003267CB" w:rsidP="003267CB">
      <w:pPr>
        <w:pStyle w:val="AllowPageBreak"/>
      </w:pPr>
    </w:p>
    <w:p w:rsidR="00000000" w:rsidRPr="003267CB" w:rsidP="003267CB">
      <w:pPr>
        <w:pStyle w:val="Heading1"/>
      </w:pPr>
      <w:bookmarkStart w:id="7" w:name="O_71601"/>
      <w:bookmarkEnd w:id="7"/>
      <w:r w:rsidRPr="003267CB">
        <w:t>Elements and Performance Criteria Pre-Content</w:t>
      </w:r>
    </w:p>
    <w:tbl>
      <w:tblPr>
        <w:tblW w:w="0" w:type="auto"/>
        <w:tblLayout w:type="fixed"/>
        <w:tblCellMar>
          <w:left w:w="62" w:type="dxa"/>
          <w:right w:w="62" w:type="dxa"/>
        </w:tblCellMar>
        <w:tblLook w:val="0000"/>
      </w:tblPr>
      <w:tblGrid>
        <w:gridCol w:w="2610"/>
        <w:gridCol w:w="5912"/>
      </w:tblGrid>
      <w:tr w:rsidTr="002B2BD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t>Elements describe the essential outcomes of a unit of competency.</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BodyText"/>
            </w:pPr>
            <w:r w:rsidRPr="003267CB">
              <w:t>Performance criteria describe the performance needed to demonstrate achievement of the element. Where bold italicised text is used, further information is detailed in the required skills and</w:t>
            </w:r>
            <w:r w:rsidRPr="003267CB">
              <w:t xml:space="preserve"> knowledge section and the range statement. Assessment of performance is to be consistent with the evidence guide.</w:t>
            </w:r>
          </w:p>
        </w:tc>
      </w:tr>
    </w:tbl>
    <w:p w:rsidR="00000000" w:rsidRPr="003267CB" w:rsidP="003267CB">
      <w:pPr>
        <w:pStyle w:val="BodyText"/>
      </w:pPr>
    </w:p>
    <w:p w:rsidR="00000000" w:rsidRPr="003267CB" w:rsidP="003267CB">
      <w:pPr>
        <w:pStyle w:val="AllowPageBreak"/>
      </w:pPr>
    </w:p>
    <w:p w:rsidR="00000000" w:rsidRPr="003267CB" w:rsidP="003267CB">
      <w:pPr>
        <w:pStyle w:val="Heading1"/>
      </w:pPr>
      <w:bookmarkStart w:id="8" w:name="O_71602"/>
      <w:bookmarkEnd w:id="8"/>
      <w:r w:rsidRPr="003267CB">
        <w:t>Elements and Performance Criteria</w:t>
      </w:r>
    </w:p>
    <w:tbl>
      <w:tblPr>
        <w:tblW w:w="0" w:type="auto"/>
        <w:tblLayout w:type="fixed"/>
        <w:tblCellMar>
          <w:left w:w="62" w:type="dxa"/>
          <w:right w:w="62" w:type="dxa"/>
        </w:tblCellMar>
        <w:tblLook w:val="0000"/>
      </w:tblPr>
      <w:tblGrid>
        <w:gridCol w:w="2610"/>
        <w:gridCol w:w="5912"/>
      </w:tblGrid>
      <w:tr w:rsidTr="002B2BDC">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BodyText"/>
            </w:pPr>
            <w:r w:rsidRPr="003267CB">
              <w:rPr>
                <w:rStyle w:val="SpecialBold"/>
              </w:rPr>
              <w:t>ELEMENT</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SpecialBold"/>
              </w:rPr>
              <w:t>PERFORMANCE CRITERIA</w:t>
            </w:r>
          </w:p>
        </w:tc>
      </w:tr>
      <w:tr w:rsidTr="002B2BD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t>Record, modify and replay lighting cues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List"/>
            </w:pPr>
            <w:r w:rsidRPr="003267CB">
              <w:t>1.</w:t>
            </w:r>
            <w:r w:rsidRPr="003267CB">
              <w:tab/>
            </w:r>
            <w:r w:rsidRPr="003267CB">
              <w:t>Identify the functions of controls on consoles, including function of the unit displaying data and controls to produce text</w:t>
            </w:r>
          </w:p>
          <w:p w:rsidR="00000000" w:rsidRPr="003267CB" w:rsidP="003267CB">
            <w:pPr>
              <w:pStyle w:val="List"/>
            </w:pPr>
            <w:r w:rsidRPr="003267CB">
              <w:t>2.</w:t>
            </w:r>
            <w:r w:rsidRPr="003267CB">
              <w:tab/>
              <w:t>Undertake channel selection and intensity setting, then identify on display unit and make appropriate modifications</w:t>
            </w:r>
          </w:p>
          <w:p w:rsidR="00000000" w:rsidRPr="003267CB" w:rsidP="003267CB">
            <w:pPr>
              <w:pStyle w:val="List"/>
            </w:pPr>
            <w:r w:rsidRPr="003267CB">
              <w:t>3.</w:t>
            </w:r>
            <w:r w:rsidRPr="003267CB">
              <w:tab/>
              <w:t>Record cue</w:t>
            </w:r>
            <w:r w:rsidRPr="003267CB">
              <w:t xml:space="preserve"> numbers and fade/wait times according to </w:t>
            </w:r>
            <w:r w:rsidRPr="003267CB">
              <w:rPr>
                <w:rStyle w:val="BoldandItalics"/>
              </w:rPr>
              <w:t>lighting plan</w:t>
            </w:r>
            <w:r w:rsidRPr="003267CB">
              <w:t>, identify these on display unit and make appropriate modifications</w:t>
            </w:r>
          </w:p>
          <w:p w:rsidR="00000000" w:rsidRPr="003267CB" w:rsidP="003267CB">
            <w:pPr>
              <w:pStyle w:val="List"/>
            </w:pPr>
            <w:r w:rsidRPr="003267CB">
              <w:t>4.</w:t>
            </w:r>
            <w:r w:rsidRPr="003267CB">
              <w:tab/>
              <w:t>Identify recorded cues on display unit after playing them in correct sequence and time</w:t>
            </w:r>
          </w:p>
          <w:p w:rsidR="00000000" w:rsidP="003267CB">
            <w:pPr>
              <w:pStyle w:val="List"/>
              <w:rPr>
                <w:lang w:val="en-NZ"/>
              </w:rPr>
            </w:pPr>
            <w:r w:rsidRPr="003267CB">
              <w:t>5.</w:t>
            </w:r>
            <w:r w:rsidRPr="003267CB">
              <w:tab/>
              <w:t>Create, modify and replay group and sub-</w:t>
            </w:r>
            <w:r w:rsidRPr="003267CB">
              <w:t>groups in correct sequence and time using relevant controls correctly and then identify on display unit</w:t>
            </w:r>
          </w:p>
        </w:tc>
      </w:tr>
      <w:tr w:rsidTr="002B2BD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t>Test facilities in preparation for plotting lighting cues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List"/>
            </w:pPr>
            <w:r w:rsidRPr="003267CB">
              <w:t>6.</w:t>
            </w:r>
            <w:r w:rsidRPr="003267CB">
              <w:tab/>
              <w:t xml:space="preserve">Ensure that working area is clear, tidy, properly illuminated, and relevant </w:t>
            </w:r>
            <w:r w:rsidRPr="003267CB">
              <w:rPr>
                <w:rStyle w:val="BoldandItalics"/>
              </w:rPr>
              <w:t>documentation</w:t>
            </w:r>
            <w:r w:rsidRPr="003267CB">
              <w:t xml:space="preserve"> </w:t>
            </w:r>
            <w:r w:rsidRPr="003267CB">
              <w:t>is easily accessible</w:t>
            </w:r>
          </w:p>
          <w:p w:rsidR="00000000" w:rsidRPr="003267CB" w:rsidP="003267CB">
            <w:pPr>
              <w:pStyle w:val="List"/>
            </w:pPr>
            <w:r w:rsidRPr="003267CB">
              <w:t>7.</w:t>
            </w:r>
            <w:r w:rsidRPr="003267CB">
              <w:tab/>
              <w:t xml:space="preserve">Check </w:t>
            </w:r>
            <w:r w:rsidRPr="003267CB">
              <w:rPr>
                <w:rStyle w:val="BoldandItalics"/>
              </w:rPr>
              <w:t>communication equipment</w:t>
            </w:r>
            <w:r w:rsidRPr="003267CB">
              <w:t xml:space="preserve"> and ensure that it is in working order</w:t>
            </w:r>
          </w:p>
          <w:p w:rsidR="00000000" w:rsidRPr="003267CB" w:rsidP="003267CB">
            <w:pPr>
              <w:pStyle w:val="List"/>
            </w:pPr>
            <w:r w:rsidRPr="003267CB">
              <w:t>8.</w:t>
            </w:r>
            <w:r w:rsidRPr="003267CB">
              <w:tab/>
              <w:t xml:space="preserve">Power up </w:t>
            </w:r>
            <w:r w:rsidRPr="003267CB">
              <w:rPr>
                <w:rStyle w:val="BoldandItalics"/>
              </w:rPr>
              <w:t>dimmers</w:t>
            </w:r>
            <w:r w:rsidRPr="003267CB">
              <w:t xml:space="preserve">, </w:t>
            </w:r>
            <w:r w:rsidRPr="003267CB">
              <w:rPr>
                <w:rStyle w:val="BoldandItalics"/>
              </w:rPr>
              <w:t>control desk</w:t>
            </w:r>
            <w:r w:rsidRPr="003267CB">
              <w:t xml:space="preserve"> and </w:t>
            </w:r>
            <w:r w:rsidRPr="003267CB">
              <w:rPr>
                <w:rStyle w:val="BoldandItalics"/>
              </w:rPr>
              <w:t>control desk peripherals</w:t>
            </w:r>
            <w:r w:rsidRPr="003267CB">
              <w:t xml:space="preserve"> using safe working practices</w:t>
            </w:r>
          </w:p>
          <w:p w:rsidR="00000000" w:rsidRPr="003267CB" w:rsidP="003267CB">
            <w:pPr>
              <w:pStyle w:val="List"/>
            </w:pPr>
            <w:r w:rsidRPr="003267CB">
              <w:t>9.</w:t>
            </w:r>
            <w:r w:rsidRPr="003267CB">
              <w:tab/>
              <w:t xml:space="preserve">Use appropriate </w:t>
            </w:r>
            <w:r w:rsidRPr="003267CB">
              <w:rPr>
                <w:rStyle w:val="BoldandItalics"/>
              </w:rPr>
              <w:t>test equipment</w:t>
            </w:r>
            <w:r w:rsidRPr="003267CB">
              <w:t xml:space="preserve"> to ensure </w:t>
            </w:r>
            <w:r w:rsidRPr="003267CB">
              <w:rPr>
                <w:rStyle w:val="BoldandItalics"/>
              </w:rPr>
              <w:t>lights and accessories</w:t>
            </w:r>
            <w:r w:rsidRPr="003267CB">
              <w:t xml:space="preserve"> and </w:t>
            </w:r>
            <w:r w:rsidRPr="003267CB">
              <w:t>general operating environment meets manufacturer operational and safety specifications</w:t>
            </w:r>
          </w:p>
          <w:p w:rsidR="00000000" w:rsidRPr="003267CB" w:rsidP="003267CB">
            <w:pPr>
              <w:pStyle w:val="List"/>
            </w:pPr>
            <w:r w:rsidRPr="003267CB">
              <w:t>10.</w:t>
            </w:r>
            <w:r w:rsidRPr="003267CB">
              <w:tab/>
              <w:t xml:space="preserve">Test </w:t>
            </w:r>
            <w:r w:rsidRPr="003267CB">
              <w:rPr>
                <w:rStyle w:val="BoldandItalics"/>
              </w:rPr>
              <w:t>lighting instruments</w:t>
            </w:r>
            <w:r w:rsidRPr="003267CB">
              <w:t xml:space="preserve">, accessories and other </w:t>
            </w:r>
            <w:r w:rsidRPr="003267CB">
              <w:rPr>
                <w:rStyle w:val="BoldandItalics"/>
              </w:rPr>
              <w:t>lighting elements</w:t>
            </w:r>
            <w:r w:rsidRPr="003267CB">
              <w:t xml:space="preserve"> to ensure all items are in correct working order</w:t>
            </w:r>
          </w:p>
          <w:p w:rsidR="00000000" w:rsidRPr="003267CB" w:rsidP="003267CB">
            <w:pPr>
              <w:pStyle w:val="List"/>
            </w:pPr>
            <w:r w:rsidRPr="003267CB">
              <w:t>11.</w:t>
            </w:r>
            <w:r w:rsidRPr="003267CB">
              <w:tab/>
              <w:t xml:space="preserve">Test </w:t>
            </w:r>
            <w:r w:rsidRPr="003267CB">
              <w:rPr>
                <w:rStyle w:val="BoldandItalics"/>
              </w:rPr>
              <w:t>venue lighting</w:t>
            </w:r>
            <w:r w:rsidRPr="003267CB">
              <w:t xml:space="preserve"> to ensure it is fully ope</w:t>
            </w:r>
            <w:r w:rsidRPr="003267CB">
              <w:t>rational and in a safe condition</w:t>
            </w:r>
          </w:p>
          <w:p w:rsidR="00000000" w:rsidP="003267CB">
            <w:pPr>
              <w:pStyle w:val="List"/>
              <w:rPr>
                <w:lang w:val="en-NZ"/>
              </w:rPr>
            </w:pPr>
            <w:r w:rsidRPr="003267CB">
              <w:t>12.</w:t>
            </w:r>
            <w:r w:rsidRPr="003267CB">
              <w:tab/>
              <w:t xml:space="preserve">Identify problems with equipment promptly and take appropriate action, or refer to </w:t>
            </w:r>
            <w:r w:rsidRPr="003267CB">
              <w:rPr>
                <w:rStyle w:val="BoldandItalics"/>
              </w:rPr>
              <w:t>relevant personnel</w:t>
            </w:r>
            <w:r w:rsidRPr="003267CB">
              <w:t xml:space="preserve"> as required</w:t>
            </w:r>
          </w:p>
        </w:tc>
      </w:tr>
      <w:tr w:rsidTr="002B2BD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t>Plot and operate lighting cues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List"/>
            </w:pPr>
            <w:r w:rsidRPr="003267CB">
              <w:t>13.</w:t>
            </w:r>
            <w:r w:rsidRPr="003267CB">
              <w:tab/>
            </w:r>
            <w:r w:rsidRPr="003267CB">
              <w:t>Check instructions and lighting plan to verify practicality before plotting and check again once plotted</w:t>
            </w:r>
          </w:p>
          <w:p w:rsidR="00000000" w:rsidRPr="003267CB" w:rsidP="003267CB">
            <w:pPr>
              <w:pStyle w:val="List"/>
            </w:pPr>
            <w:r w:rsidRPr="003267CB">
              <w:t>14.</w:t>
            </w:r>
            <w:r w:rsidRPr="003267CB">
              <w:tab/>
              <w:t>Test line of sight needed for visual cues for feasibility during performance</w:t>
            </w:r>
          </w:p>
          <w:p w:rsidR="00000000" w:rsidRPr="003267CB" w:rsidP="003267CB">
            <w:pPr>
              <w:pStyle w:val="List"/>
            </w:pPr>
            <w:r w:rsidRPr="003267CB">
              <w:t>15.</w:t>
            </w:r>
            <w:r w:rsidRPr="003267CB">
              <w:tab/>
              <w:t xml:space="preserve">Action cues without delay according to directions and </w:t>
            </w:r>
            <w:r w:rsidRPr="003267CB">
              <w:rPr>
                <w:rStyle w:val="BoldandItalics"/>
              </w:rPr>
              <w:t>production</w:t>
            </w:r>
            <w:r w:rsidRPr="003267CB">
              <w:t xml:space="preserve"> n</w:t>
            </w:r>
            <w:r w:rsidRPr="003267CB">
              <w:t>eeds</w:t>
            </w:r>
          </w:p>
          <w:p w:rsidR="00000000" w:rsidRPr="003267CB" w:rsidP="003267CB">
            <w:pPr>
              <w:pStyle w:val="List"/>
            </w:pPr>
            <w:r w:rsidRPr="003267CB">
              <w:t>16.</w:t>
            </w:r>
            <w:r w:rsidRPr="003267CB">
              <w:tab/>
              <w:t>Complete cue modifications according to instructions and accurately update appropriate documentation</w:t>
            </w:r>
          </w:p>
          <w:p w:rsidR="00000000" w:rsidRPr="003267CB" w:rsidP="003267CB">
            <w:pPr>
              <w:pStyle w:val="List"/>
            </w:pPr>
            <w:r w:rsidRPr="003267CB">
              <w:t>17.</w:t>
            </w:r>
            <w:r w:rsidRPr="003267CB">
              <w:tab/>
              <w:t>Establish suitable back-up lighting states in the event of the failure of those recorded</w:t>
            </w:r>
          </w:p>
          <w:p w:rsidR="00000000" w:rsidRPr="003267CB" w:rsidP="003267CB">
            <w:pPr>
              <w:pStyle w:val="List"/>
            </w:pPr>
            <w:r w:rsidRPr="003267CB">
              <w:t>18.</w:t>
            </w:r>
            <w:r w:rsidRPr="003267CB">
              <w:tab/>
              <w:t>Store recorded lighting cues and other data elect</w:t>
            </w:r>
            <w:r w:rsidRPr="003267CB">
              <w:t>ronically on device external to main lighting console</w:t>
            </w:r>
          </w:p>
          <w:p w:rsidR="00000000" w:rsidP="003267CB">
            <w:pPr>
              <w:pStyle w:val="List"/>
              <w:rPr>
                <w:lang w:val="en-NZ"/>
              </w:rPr>
            </w:pPr>
            <w:r w:rsidRPr="003267CB">
              <w:t>19.</w:t>
            </w:r>
            <w:r w:rsidRPr="003267CB">
              <w:tab/>
              <w:t>Identify and rectify problems safely and according to venue procedures, or refer to relevant personnel</w:t>
            </w:r>
          </w:p>
        </w:tc>
      </w:tr>
      <w:tr w:rsidTr="002B2BD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t>Conduct basic troubleshooting</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List"/>
            </w:pPr>
            <w:r w:rsidRPr="003267CB">
              <w:t>20.</w:t>
            </w:r>
            <w:r w:rsidRPr="003267CB">
              <w:tab/>
              <w:t>Identify the nature of faults and locate promptly</w:t>
            </w:r>
          </w:p>
          <w:p w:rsidR="00000000" w:rsidRPr="003267CB" w:rsidP="003267CB">
            <w:pPr>
              <w:pStyle w:val="List"/>
            </w:pPr>
            <w:r w:rsidRPr="003267CB">
              <w:t>21.</w:t>
            </w:r>
            <w:r w:rsidRPr="003267CB">
              <w:tab/>
              <w:t>Assess</w:t>
            </w:r>
            <w:r w:rsidRPr="003267CB">
              <w:t xml:space="preserve"> the need for remedial action taking into consideration safety issues and the need for uninterrupted performance</w:t>
            </w:r>
          </w:p>
          <w:p w:rsidR="00000000" w:rsidRPr="003267CB" w:rsidP="003267CB">
            <w:pPr>
              <w:pStyle w:val="List"/>
            </w:pPr>
            <w:r w:rsidRPr="003267CB">
              <w:t>22.</w:t>
            </w:r>
            <w:r w:rsidRPr="003267CB">
              <w:tab/>
              <w:t>Follow manufacturer diagnostic and remedial procedures according to enterprise policy</w:t>
            </w:r>
          </w:p>
          <w:p w:rsidR="00000000" w:rsidRPr="003267CB" w:rsidP="003267CB">
            <w:pPr>
              <w:pStyle w:val="List"/>
            </w:pPr>
            <w:r w:rsidRPr="003267CB">
              <w:t>23.</w:t>
            </w:r>
            <w:r w:rsidRPr="003267CB">
              <w:tab/>
              <w:t>Report fault to relevant personnel if fault canno</w:t>
            </w:r>
            <w:r w:rsidRPr="003267CB">
              <w:t>t be immediately rectified, providing relevant information</w:t>
            </w:r>
          </w:p>
          <w:p w:rsidR="00000000" w:rsidP="003267CB">
            <w:pPr>
              <w:pStyle w:val="List"/>
              <w:rPr>
                <w:lang w:val="en-NZ"/>
              </w:rPr>
            </w:pPr>
            <w:r w:rsidRPr="003267CB">
              <w:t>24.</w:t>
            </w:r>
            <w:r w:rsidRPr="003267CB">
              <w:tab/>
              <w:t>Liaise with relevant personnel to identify back-up alternatives if fault cannot be rectified before next production deadline</w:t>
            </w:r>
          </w:p>
        </w:tc>
      </w:tr>
      <w:tr w:rsidTr="002B2BD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t>Carry out post-performance procedures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List"/>
            </w:pPr>
            <w:r w:rsidRPr="003267CB">
              <w:t>25.</w:t>
            </w:r>
            <w:r w:rsidRPr="003267CB">
              <w:tab/>
              <w:t>Correctly power down equi</w:t>
            </w:r>
            <w:r w:rsidRPr="003267CB">
              <w:t>pment or set to standby between performances as required</w:t>
            </w:r>
          </w:p>
          <w:p w:rsidR="00000000" w:rsidRPr="003267CB" w:rsidP="003267CB">
            <w:pPr>
              <w:pStyle w:val="List"/>
            </w:pPr>
            <w:r w:rsidRPr="003267CB">
              <w:t>26.</w:t>
            </w:r>
            <w:r w:rsidRPr="003267CB">
              <w:tab/>
              <w:t>Store and/or cover controls according to enterprise procedures</w:t>
            </w:r>
          </w:p>
          <w:p w:rsidR="00000000" w:rsidRPr="003267CB" w:rsidP="003267CB">
            <w:pPr>
              <w:pStyle w:val="List"/>
            </w:pPr>
            <w:r w:rsidRPr="003267CB">
              <w:t>27.</w:t>
            </w:r>
            <w:r w:rsidRPr="003267CB">
              <w:tab/>
              <w:t>Make accurate changes to documentation and file according to enterprise procedures</w:t>
            </w:r>
          </w:p>
        </w:tc>
      </w:tr>
    </w:tbl>
    <w:p w:rsidR="00000000" w:rsidRPr="003267CB" w:rsidP="003267CB">
      <w:pPr>
        <w:pStyle w:val="BodyText"/>
      </w:pPr>
    </w:p>
    <w:p w:rsidR="00000000" w:rsidRPr="003267CB" w:rsidP="003267CB">
      <w:pPr>
        <w:pStyle w:val="AllowPageBreak"/>
      </w:pPr>
    </w:p>
    <w:p w:rsidR="00000000" w:rsidRPr="003267CB" w:rsidP="003267CB">
      <w:pPr>
        <w:pStyle w:val="Heading1"/>
      </w:pPr>
      <w:bookmarkStart w:id="9" w:name="O_71603"/>
      <w:bookmarkEnd w:id="9"/>
      <w:r w:rsidRPr="003267CB">
        <w:t>Required Skills and Knowledge</w:t>
      </w:r>
    </w:p>
    <w:tbl>
      <w:tblPr>
        <w:tblW w:w="0" w:type="auto"/>
        <w:tblLayout w:type="fixed"/>
        <w:tblCellMar>
          <w:left w:w="62" w:type="dxa"/>
          <w:right w:w="62" w:type="dxa"/>
        </w:tblCellMar>
        <w:tblLook w:val="0000"/>
      </w:tblPr>
      <w:tblGrid>
        <w:gridCol w:w="8522"/>
      </w:tblGrid>
      <w:tr w:rsidTr="002B2BD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SpecialBold"/>
              </w:rPr>
              <w:t>REQUIRED SKILLS AND KNOWLEDGE</w:t>
            </w:r>
          </w:p>
        </w:tc>
      </w:tr>
      <w:tr w:rsidTr="002B2BD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t>This section describes the skills and knowledge required for this unit.</w:t>
            </w:r>
          </w:p>
        </w:tc>
      </w:tr>
      <w:tr w:rsidTr="002B2B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SpecialBold"/>
              </w:rPr>
              <w:t>Required skills</w:t>
            </w:r>
          </w:p>
        </w:tc>
      </w:tr>
      <w:tr w:rsidTr="002B2B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ListBullet"/>
            </w:pPr>
            <w:r w:rsidRPr="003267CB">
              <w:t>communication, literacy and teamwork skills sufficient to:</w:t>
            </w:r>
          </w:p>
          <w:p w:rsidR="00000000" w:rsidRPr="003267CB" w:rsidP="003267CB">
            <w:pPr>
              <w:pStyle w:val="ListBullet2"/>
            </w:pPr>
            <w:r w:rsidRPr="003267CB">
              <w:t>work effectively with other technicians and designers</w:t>
            </w:r>
          </w:p>
          <w:p w:rsidR="00000000" w:rsidRPr="003267CB" w:rsidP="003267CB">
            <w:pPr>
              <w:pStyle w:val="ListBullet2"/>
            </w:pPr>
            <w:r w:rsidRPr="003267CB">
              <w:t xml:space="preserve">interpret lighting plan requirements </w:t>
            </w:r>
          </w:p>
          <w:p w:rsidR="00000000" w:rsidRPr="003267CB" w:rsidP="003267CB">
            <w:pPr>
              <w:pStyle w:val="ListBullet2"/>
            </w:pPr>
            <w:r w:rsidRPr="003267CB">
              <w:t>interpret equipment and production documentation, including back-up systems used in conjunction with lighting control</w:t>
            </w:r>
          </w:p>
          <w:p w:rsidR="00000000" w:rsidRPr="003267CB" w:rsidP="003267CB">
            <w:pPr>
              <w:pStyle w:val="ListBullet"/>
            </w:pPr>
            <w:r w:rsidRPr="003267CB">
              <w:t>problem solving skills sufficient to identify operational problems with lighting consoles</w:t>
            </w:r>
          </w:p>
          <w:p w:rsidR="00000000" w:rsidRPr="003267CB" w:rsidP="003267CB">
            <w:pPr>
              <w:pStyle w:val="ListBullet"/>
            </w:pPr>
            <w:r w:rsidRPr="003267CB">
              <w:t>technical skills sufficient to:</w:t>
            </w:r>
          </w:p>
          <w:p w:rsidR="00000000" w:rsidRPr="003267CB" w:rsidP="003267CB">
            <w:pPr>
              <w:pStyle w:val="ListBullet2"/>
            </w:pPr>
            <w:r w:rsidRPr="003267CB">
              <w:t>operate computer-based lighting consoles</w:t>
            </w:r>
          </w:p>
          <w:p w:rsidR="00000000" w:rsidRPr="003267CB" w:rsidP="003267CB">
            <w:pPr>
              <w:pStyle w:val="ListBullet2"/>
            </w:pPr>
            <w:r w:rsidRPr="003267CB">
              <w:t xml:space="preserve">undertake routine maintenance of lighting consoles and peripherals </w:t>
            </w:r>
          </w:p>
          <w:p w:rsidR="00000000" w:rsidRPr="003267CB" w:rsidP="003267CB">
            <w:pPr>
              <w:pStyle w:val="ListBullet"/>
            </w:pPr>
            <w:r w:rsidRPr="003267CB">
              <w:t xml:space="preserve">self-management skills </w:t>
            </w:r>
            <w:r w:rsidRPr="003267CB">
              <w:t>sufficient to work within production deadlines</w:t>
            </w:r>
          </w:p>
          <w:p w:rsidR="00000000" w:rsidP="003267CB">
            <w:pPr>
              <w:pStyle w:val="ListBullet"/>
              <w:rPr>
                <w:lang w:val="en-NZ"/>
              </w:rPr>
            </w:pPr>
            <w:r w:rsidRPr="003267CB">
              <w:t>numeracy skills sufficient to complete simple mathematical calculations and recall numbers for channel selection</w:t>
            </w:r>
          </w:p>
        </w:tc>
      </w:tr>
      <w:tr w:rsidTr="002B2B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SpecialBold"/>
              </w:rPr>
              <w:t>Required knowledge</w:t>
            </w:r>
          </w:p>
        </w:tc>
      </w:tr>
      <w:tr w:rsidTr="002B2B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ListBullet"/>
            </w:pPr>
            <w:r w:rsidRPr="003267CB">
              <w:t>general lighting terms, including:</w:t>
            </w:r>
          </w:p>
          <w:p w:rsidR="00000000" w:rsidRPr="003267CB" w:rsidP="003267CB">
            <w:pPr>
              <w:pStyle w:val="ListBullet2"/>
            </w:pPr>
            <w:r w:rsidRPr="003267CB">
              <w:t>how terms may vary between differ</w:t>
            </w:r>
            <w:r w:rsidRPr="003267CB">
              <w:t>ent systems</w:t>
            </w:r>
          </w:p>
          <w:p w:rsidR="00000000" w:rsidRPr="003267CB" w:rsidP="003267CB">
            <w:pPr>
              <w:pStyle w:val="ListBullet2"/>
            </w:pPr>
            <w:r w:rsidRPr="003267CB">
              <w:t>how different terms can refer to the same functions on different systems</w:t>
            </w:r>
          </w:p>
          <w:p w:rsidR="00000000" w:rsidRPr="003267CB" w:rsidP="003267CB">
            <w:pPr>
              <w:pStyle w:val="ListBullet"/>
            </w:pPr>
            <w:r w:rsidRPr="003267CB">
              <w:t>industry terminology and protocols in relation to the operation of lighting in the relevant industry environment</w:t>
            </w:r>
          </w:p>
          <w:p w:rsidR="00000000" w:rsidRPr="003267CB" w:rsidP="003267CB">
            <w:pPr>
              <w:pStyle w:val="ListBullet"/>
            </w:pPr>
            <w:r w:rsidRPr="003267CB">
              <w:t>lighting control concepts used in a range of lighting sys</w:t>
            </w:r>
            <w:r w:rsidRPr="003267CB">
              <w:t>tems</w:t>
            </w:r>
          </w:p>
          <w:p w:rsidR="00000000" w:rsidRPr="003267CB" w:rsidP="003267CB">
            <w:pPr>
              <w:pStyle w:val="ListBullet"/>
            </w:pPr>
            <w:r w:rsidRPr="003267CB">
              <w:t>features and operations (optical and mechanical) of the main types of lanterns, e.g.:</w:t>
            </w:r>
          </w:p>
          <w:p w:rsidR="00000000" w:rsidRPr="003267CB" w:rsidP="003267CB">
            <w:pPr>
              <w:pStyle w:val="ListBullet2"/>
            </w:pPr>
            <w:r w:rsidRPr="003267CB">
              <w:t>profile</w:t>
            </w:r>
          </w:p>
          <w:p w:rsidR="00000000" w:rsidRPr="003267CB" w:rsidP="003267CB">
            <w:pPr>
              <w:pStyle w:val="ListBullet2"/>
            </w:pPr>
            <w:r w:rsidRPr="003267CB">
              <w:t>fresnel</w:t>
            </w:r>
          </w:p>
          <w:p w:rsidR="00000000" w:rsidRPr="003267CB" w:rsidP="003267CB">
            <w:pPr>
              <w:pStyle w:val="ListBullet2"/>
            </w:pPr>
            <w:r w:rsidRPr="003267CB">
              <w:t>PC</w:t>
            </w:r>
          </w:p>
          <w:p w:rsidR="00000000" w:rsidRPr="003267CB" w:rsidP="003267CB">
            <w:pPr>
              <w:pStyle w:val="ListBullet2"/>
            </w:pPr>
            <w:r w:rsidRPr="003267CB">
              <w:t>flood</w:t>
            </w:r>
          </w:p>
          <w:p w:rsidR="00000000" w:rsidRPr="003267CB" w:rsidP="003267CB">
            <w:pPr>
              <w:pStyle w:val="ListBullet2"/>
            </w:pPr>
            <w:r w:rsidRPr="003267CB">
              <w:t>PAR (parabolic aluminised reflector) lamps</w:t>
            </w:r>
          </w:p>
          <w:p w:rsidR="00000000" w:rsidRPr="003267CB" w:rsidP="003267CB">
            <w:pPr>
              <w:pStyle w:val="ListBullet2"/>
            </w:pPr>
            <w:r w:rsidRPr="003267CB">
              <w:t>lantern accessories</w:t>
            </w:r>
          </w:p>
          <w:p w:rsidR="00000000" w:rsidRPr="003267CB" w:rsidP="003267CB">
            <w:pPr>
              <w:pStyle w:val="ListBullet"/>
            </w:pPr>
            <w:r w:rsidRPr="003267CB">
              <w:t>understanding of the basic elements of lighting design</w:t>
            </w:r>
          </w:p>
          <w:p w:rsidR="00000000" w:rsidRPr="003267CB" w:rsidP="003267CB">
            <w:pPr>
              <w:pStyle w:val="ListBullet"/>
            </w:pPr>
            <w:r w:rsidRPr="003267CB">
              <w:t>colour recognition in display equipment</w:t>
            </w:r>
          </w:p>
          <w:p w:rsidR="00000000" w:rsidRPr="003267CB" w:rsidP="003267CB">
            <w:pPr>
              <w:pStyle w:val="ListBullet"/>
            </w:pPr>
            <w:r w:rsidRPr="003267CB">
              <w:t>DMX distribution techniques, including allocation of channels</w:t>
            </w:r>
          </w:p>
          <w:p w:rsidR="00000000" w:rsidRPr="003267CB" w:rsidP="003267CB">
            <w:pPr>
              <w:pStyle w:val="ListBullet"/>
            </w:pPr>
            <w:r w:rsidRPr="003267CB">
              <w:t>basic understanding of electricity and safe electrical work practices</w:t>
            </w:r>
          </w:p>
          <w:p w:rsidR="00000000" w:rsidRPr="003267CB" w:rsidP="003267CB">
            <w:pPr>
              <w:pStyle w:val="ListBullet"/>
            </w:pPr>
            <w:r w:rsidRPr="003267CB">
              <w:t>OHS legislation and regulations as they apply to operations associated with lighting</w:t>
            </w:r>
            <w:r w:rsidRPr="003267CB">
              <w:t xml:space="preserve"> activities</w:t>
            </w:r>
          </w:p>
        </w:tc>
      </w:tr>
    </w:tbl>
    <w:p w:rsidR="00000000" w:rsidRPr="003267CB" w:rsidP="003267CB">
      <w:pPr>
        <w:pStyle w:val="BodyText"/>
      </w:pPr>
    </w:p>
    <w:p w:rsidR="00000000" w:rsidRPr="003267CB" w:rsidP="003267CB">
      <w:pPr>
        <w:pStyle w:val="AllowPageBreak"/>
      </w:pPr>
    </w:p>
    <w:p w:rsidR="00000000" w:rsidRPr="003267CB" w:rsidP="003267CB">
      <w:pPr>
        <w:pStyle w:val="Heading1"/>
      </w:pPr>
      <w:bookmarkStart w:id="10" w:name="O_71604"/>
      <w:bookmarkEnd w:id="10"/>
      <w:r w:rsidRPr="003267CB">
        <w:t>Evidence Guide</w:t>
      </w:r>
    </w:p>
    <w:tbl>
      <w:tblPr>
        <w:tblW w:w="9570" w:type="dxa"/>
        <w:tblLayout w:type="fixed"/>
        <w:tblCellMar>
          <w:left w:w="62" w:type="dxa"/>
          <w:right w:w="62" w:type="dxa"/>
        </w:tblCellMar>
        <w:tblLook w:val="0000"/>
      </w:tblPr>
      <w:tblGrid>
        <w:gridCol w:w="3908"/>
        <w:gridCol w:w="5662"/>
      </w:tblGrid>
      <w:tr w:rsidTr="002B2BD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SpecialBold"/>
              </w:rPr>
              <w:t>EVIDENCE GUIDE</w:t>
            </w:r>
          </w:p>
        </w:tc>
      </w:tr>
      <w:tr w:rsidTr="002B2BD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t xml:space="preserve">The Evidence Guide provides advice on assessment and must be read in conjunction with the performance criteria, required skills and knowledge, </w:t>
            </w:r>
            <w:r w:rsidRPr="003267CB">
              <w:t>range statement and the Assessment Guidelines for the Training Package.</w:t>
            </w:r>
          </w:p>
        </w:tc>
      </w:tr>
      <w:tr w:rsidTr="002B2B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p>
        </w:tc>
      </w:tr>
      <w:tr w:rsidTr="002B2B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BodyText"/>
            </w:pPr>
            <w:r w:rsidRPr="003267CB">
              <w:t>Evidence of the following is essential:</w:t>
            </w:r>
          </w:p>
          <w:p w:rsidR="00000000" w:rsidRPr="003267CB" w:rsidP="003267CB">
            <w:pPr>
              <w:pStyle w:val="ListBullet"/>
            </w:pPr>
            <w:r w:rsidRPr="003267CB">
              <w:t>ability to record and reproduce accurately lighting cues to instruction in a given timeframe</w:t>
            </w:r>
          </w:p>
          <w:p w:rsidR="00000000" w:rsidRPr="003267CB" w:rsidP="003267CB">
            <w:pPr>
              <w:pStyle w:val="ListBullet"/>
            </w:pPr>
            <w:r w:rsidRPr="003267CB">
              <w:t>knowledge of lighting terminology</w:t>
            </w:r>
          </w:p>
          <w:p w:rsidR="00000000" w:rsidRPr="003267CB" w:rsidP="003267CB">
            <w:pPr>
              <w:pStyle w:val="ListBullet"/>
            </w:pPr>
            <w:r w:rsidRPr="003267CB">
              <w:t>correct patching of required cabling and peripherals</w:t>
            </w:r>
          </w:p>
          <w:p w:rsidR="00000000" w:rsidP="003267CB">
            <w:pPr>
              <w:pStyle w:val="ListBullet"/>
              <w:rPr>
                <w:lang w:val="en-NZ"/>
              </w:rPr>
            </w:pPr>
            <w:r w:rsidRPr="003267CB">
              <w:t>collaborative approach to work.</w:t>
            </w:r>
          </w:p>
        </w:tc>
      </w:tr>
      <w:tr w:rsidTr="002B2B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SpecialBold"/>
              </w:rPr>
              <w:t>Context of and specific resources for asses</w:t>
            </w:r>
            <w:r w:rsidRPr="003267CB">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BodyText"/>
            </w:pPr>
            <w:r w:rsidRPr="003267CB">
              <w:t>Assessment must ensure:</w:t>
            </w:r>
          </w:p>
          <w:p w:rsidR="00000000" w:rsidRPr="003267CB" w:rsidP="003267CB">
            <w:pPr>
              <w:pStyle w:val="ListBullet"/>
            </w:pPr>
            <w:r w:rsidRPr="003267CB">
              <w:t>practical demonstration of skills through the use of a lighting console on multiple occasions for multiple productions</w:t>
            </w:r>
          </w:p>
          <w:p w:rsidR="00000000" w:rsidRPr="003267CB" w:rsidP="003267CB">
            <w:pPr>
              <w:pStyle w:val="ListBullet"/>
            </w:pPr>
            <w:r w:rsidRPr="003267CB">
              <w:t>use of industry-standard equipment</w:t>
            </w:r>
          </w:p>
          <w:p w:rsidR="00000000" w:rsidRPr="003267CB" w:rsidP="003267CB">
            <w:pPr>
              <w:pStyle w:val="ListBullet"/>
            </w:pPr>
            <w:r w:rsidRPr="003267CB">
              <w:t>access to appropriate learning and assessment support when required</w:t>
            </w:r>
          </w:p>
          <w:p w:rsidR="00000000" w:rsidP="003267CB">
            <w:pPr>
              <w:pStyle w:val="ListBullet"/>
              <w:rPr>
                <w:lang w:val="en-NZ"/>
              </w:rPr>
            </w:pPr>
            <w:r w:rsidRPr="003267CB">
              <w:t>use</w:t>
            </w:r>
            <w:r w:rsidRPr="003267CB">
              <w:t xml:space="preserve"> of culturally appropriate processes and techniques appropriate to the language and literacy capacity of learners and the work being performed.</w:t>
            </w:r>
          </w:p>
        </w:tc>
      </w:tr>
      <w:tr w:rsidTr="002B2B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BodyText"/>
            </w:pPr>
            <w:r w:rsidRPr="003267CB">
              <w:t>A range of assessment methods should be used to assess practical skills and knowledge. The following examples are appropriate for this unit:</w:t>
            </w:r>
          </w:p>
          <w:p w:rsidR="00000000" w:rsidRPr="003267CB" w:rsidP="003267CB">
            <w:pPr>
              <w:pStyle w:val="ListBullet"/>
            </w:pPr>
            <w:r w:rsidRPr="003267CB">
              <w:t xml:space="preserve">direct questioning combined with review of portfolios of evidence and third-party workplace reports of on-the-job </w:t>
            </w:r>
            <w:r w:rsidRPr="003267CB">
              <w:t>performance</w:t>
            </w:r>
          </w:p>
          <w:p w:rsidR="00000000" w:rsidRPr="003267CB" w:rsidP="003267CB">
            <w:pPr>
              <w:pStyle w:val="ListBullet"/>
            </w:pPr>
            <w:r w:rsidRPr="003267CB">
              <w:t>direct observation of the candidate operating a lighting console during productions</w:t>
            </w:r>
          </w:p>
          <w:p w:rsidR="00000000" w:rsidRPr="003267CB" w:rsidP="003267CB">
            <w:pPr>
              <w:pStyle w:val="ListBullet"/>
            </w:pPr>
            <w:r w:rsidRPr="003267CB">
              <w:t>direct observation of lighting effects produced by the candidate during a production</w:t>
            </w:r>
          </w:p>
          <w:p w:rsidR="00000000" w:rsidP="003267CB">
            <w:pPr>
              <w:pStyle w:val="ListBullet"/>
              <w:rPr>
                <w:lang w:val="en-NZ"/>
              </w:rPr>
            </w:pPr>
            <w:r w:rsidRPr="003267CB">
              <w:t>verbal or written questioning to assess knowledge of console features and f</w:t>
            </w:r>
            <w:r w:rsidRPr="003267CB">
              <w:t>unctions.</w:t>
            </w:r>
          </w:p>
        </w:tc>
      </w:tr>
      <w:tr w:rsidTr="002B2B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BodyText"/>
            </w:pPr>
            <w:r w:rsidRPr="003267CB">
              <w:t>Holistic assessment with other units relevant to the industry sector, workplace and job role is recommended, for example:</w:t>
            </w:r>
          </w:p>
          <w:p w:rsidR="00000000" w:rsidRPr="003267CB" w:rsidP="003267CB">
            <w:pPr>
              <w:pStyle w:val="ListBullet"/>
            </w:pPr>
            <w:r w:rsidRPr="003267CB">
              <w:t>CUFLGT101A Apply a general knowledge of lighting to work activities.</w:t>
            </w:r>
          </w:p>
        </w:tc>
      </w:tr>
    </w:tbl>
    <w:p w:rsidR="00000000" w:rsidRPr="003267CB" w:rsidP="003267CB">
      <w:pPr>
        <w:pStyle w:val="BodyText"/>
      </w:pPr>
    </w:p>
    <w:p w:rsidR="00000000" w:rsidRPr="003267CB" w:rsidP="003267CB">
      <w:pPr>
        <w:pStyle w:val="AllowPageBreak"/>
      </w:pPr>
    </w:p>
    <w:p w:rsidR="00000000" w:rsidRPr="003267CB" w:rsidP="003267CB">
      <w:pPr>
        <w:pStyle w:val="Heading1"/>
      </w:pPr>
      <w:bookmarkStart w:id="11" w:name="O_71605"/>
      <w:bookmarkEnd w:id="11"/>
      <w:r w:rsidRPr="003267CB">
        <w:t>Range Statement</w:t>
      </w:r>
    </w:p>
    <w:tbl>
      <w:tblPr>
        <w:tblW w:w="0" w:type="auto"/>
        <w:tblLayout w:type="fixed"/>
        <w:tblCellMar>
          <w:left w:w="62" w:type="dxa"/>
          <w:right w:w="62" w:type="dxa"/>
        </w:tblCellMar>
        <w:tblLook w:val="0000"/>
      </w:tblPr>
      <w:tblGrid>
        <w:gridCol w:w="3485"/>
        <w:gridCol w:w="5037"/>
      </w:tblGrid>
      <w:tr w:rsidTr="002B2BD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SpecialBold"/>
              </w:rPr>
              <w:t>RANGE STATEMENT</w:t>
            </w:r>
          </w:p>
        </w:tc>
      </w:tr>
      <w:tr w:rsidTr="002B2BD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t>The range statement relates to the unit of competency as a whole. It allows for different work environments and situations that may affect performance. Bold italicised wording, if used in the performance criteria, is detai</w:t>
            </w:r>
            <w:r w:rsidRPr="003267CB">
              <w:t>led below. Essential operating conditions that may be present with training and assessment (depending on the work situation, needs of the candidate, accessibility of the item, and local industry and regional contexts) may also be included.</w:t>
            </w:r>
          </w:p>
        </w:tc>
      </w:tr>
      <w:tr w:rsidTr="002B2BD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BoldandItalics"/>
              </w:rPr>
              <w:t>Lighting plan</w:t>
            </w:r>
            <w:r w:rsidRPr="003267CB">
              <w:t xml:space="preserve"> </w:t>
            </w:r>
            <w:r w:rsidRPr="003267CB">
              <w:t>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ListBullet"/>
            </w:pPr>
            <w:r w:rsidRPr="003267CB">
              <w:t>colour sheet</w:t>
            </w:r>
          </w:p>
          <w:p w:rsidR="00000000" w:rsidRPr="003267CB" w:rsidP="003267CB">
            <w:pPr>
              <w:pStyle w:val="ListBullet"/>
            </w:pPr>
            <w:r w:rsidRPr="003267CB">
              <w:t>computer generated</w:t>
            </w:r>
          </w:p>
          <w:p w:rsidR="00000000" w:rsidRPr="003267CB" w:rsidP="003267CB">
            <w:pPr>
              <w:pStyle w:val="ListBullet"/>
            </w:pPr>
            <w:r w:rsidRPr="003267CB">
              <w:t>cue synopsis/sheet</w:t>
            </w:r>
          </w:p>
          <w:p w:rsidR="00000000" w:rsidRPr="003267CB" w:rsidP="003267CB">
            <w:pPr>
              <w:pStyle w:val="ListBullet"/>
            </w:pPr>
            <w:r w:rsidRPr="003267CB">
              <w:t>equipment list</w:t>
            </w:r>
          </w:p>
          <w:p w:rsidR="00000000" w:rsidRPr="003267CB" w:rsidP="003267CB">
            <w:pPr>
              <w:pStyle w:val="ListBullet"/>
            </w:pPr>
            <w:r w:rsidRPr="003267CB">
              <w:t xml:space="preserve">focus details </w:t>
            </w:r>
          </w:p>
          <w:p w:rsidR="00000000" w:rsidRPr="003267CB" w:rsidP="003267CB">
            <w:pPr>
              <w:pStyle w:val="ListBullet"/>
            </w:pPr>
            <w:r w:rsidRPr="003267CB">
              <w:t>magic sheet</w:t>
            </w:r>
          </w:p>
          <w:p w:rsidR="00000000" w:rsidRPr="003267CB" w:rsidP="003267CB">
            <w:pPr>
              <w:pStyle w:val="ListBullet"/>
            </w:pPr>
            <w:r w:rsidRPr="003267CB">
              <w:t>manually written</w:t>
            </w:r>
          </w:p>
          <w:p w:rsidR="00000000" w:rsidP="003267CB">
            <w:pPr>
              <w:pStyle w:val="ListBullet"/>
              <w:rPr>
                <w:lang w:val="en-NZ"/>
              </w:rPr>
            </w:pPr>
            <w:r w:rsidRPr="003267CB">
              <w:t>patch sheet.</w:t>
            </w:r>
          </w:p>
        </w:tc>
      </w:tr>
      <w:tr w:rsidTr="002B2BD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BoldandItalics"/>
              </w:rPr>
              <w:t>Documentation</w:t>
            </w:r>
            <w:r w:rsidRPr="003267CB">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ListBullet"/>
            </w:pPr>
            <w:r w:rsidRPr="003267CB">
              <w:t>accident reports</w:t>
            </w:r>
          </w:p>
          <w:p w:rsidR="00000000" w:rsidRPr="003267CB" w:rsidP="003267CB">
            <w:pPr>
              <w:pStyle w:val="ListBullet"/>
            </w:pPr>
            <w:r w:rsidRPr="003267CB">
              <w:t>call sheet</w:t>
            </w:r>
          </w:p>
          <w:p w:rsidR="00000000" w:rsidRPr="003267CB" w:rsidP="003267CB">
            <w:pPr>
              <w:pStyle w:val="ListBullet"/>
            </w:pPr>
            <w:r w:rsidRPr="003267CB">
              <w:t>colour coding schedules</w:t>
            </w:r>
          </w:p>
          <w:p w:rsidR="00000000" w:rsidRPr="003267CB" w:rsidP="003267CB">
            <w:pPr>
              <w:pStyle w:val="ListBullet"/>
            </w:pPr>
            <w:r w:rsidRPr="003267CB">
              <w:t>equipment manuals/lists/instructions</w:t>
            </w:r>
          </w:p>
          <w:p w:rsidR="00000000" w:rsidRPr="003267CB" w:rsidP="003267CB">
            <w:pPr>
              <w:pStyle w:val="ListBullet"/>
            </w:pPr>
            <w:r w:rsidRPr="003267CB">
              <w:t>fault reports</w:t>
            </w:r>
          </w:p>
          <w:p w:rsidR="00000000" w:rsidRPr="003267CB" w:rsidP="003267CB">
            <w:pPr>
              <w:pStyle w:val="ListBullet"/>
            </w:pPr>
            <w:r w:rsidRPr="003267CB">
              <w:t>floor sheets</w:t>
            </w:r>
          </w:p>
          <w:p w:rsidR="00000000" w:rsidRPr="003267CB" w:rsidP="003267CB">
            <w:pPr>
              <w:pStyle w:val="ListBullet"/>
            </w:pPr>
            <w:r w:rsidRPr="003267CB">
              <w:t>lantern schedules</w:t>
            </w:r>
          </w:p>
          <w:p w:rsidR="00000000" w:rsidRPr="003267CB" w:rsidP="003267CB">
            <w:pPr>
              <w:pStyle w:val="ListBullet"/>
            </w:pPr>
            <w:r w:rsidRPr="003267CB">
              <w:t>power requirements</w:t>
            </w:r>
          </w:p>
          <w:p w:rsidR="00000000" w:rsidRPr="003267CB" w:rsidP="003267CB">
            <w:pPr>
              <w:pStyle w:val="ListBullet"/>
            </w:pPr>
            <w:r w:rsidRPr="003267CB">
              <w:t>production schedule</w:t>
            </w:r>
          </w:p>
          <w:p w:rsidR="00000000" w:rsidRPr="003267CB" w:rsidP="003267CB">
            <w:pPr>
              <w:pStyle w:val="ListBullet"/>
            </w:pPr>
            <w:r w:rsidRPr="003267CB">
              <w:t>running sheet</w:t>
            </w:r>
          </w:p>
          <w:p w:rsidR="00000000" w:rsidRPr="003267CB" w:rsidP="003267CB">
            <w:pPr>
              <w:pStyle w:val="ListBullet"/>
            </w:pPr>
            <w:r w:rsidRPr="003267CB">
              <w:t>script</w:t>
            </w:r>
          </w:p>
          <w:p w:rsidR="00000000" w:rsidP="003267CB">
            <w:pPr>
              <w:pStyle w:val="ListBullet"/>
              <w:rPr>
                <w:lang w:val="en-NZ"/>
              </w:rPr>
            </w:pPr>
            <w:r w:rsidRPr="003267CB">
              <w:t>venue procedures/layout plans.</w:t>
            </w:r>
          </w:p>
        </w:tc>
      </w:tr>
      <w:tr w:rsidTr="002B2BD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BoldandItalics"/>
              </w:rPr>
              <w:t>Communication equipment</w:t>
            </w:r>
            <w:r w:rsidRPr="003267CB">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ListBullet"/>
            </w:pPr>
            <w:r w:rsidRPr="003267CB">
              <w:t>headphones</w:t>
            </w:r>
          </w:p>
          <w:p w:rsidR="00000000" w:rsidRPr="003267CB" w:rsidP="003267CB">
            <w:pPr>
              <w:pStyle w:val="ListBullet"/>
            </w:pPr>
            <w:r w:rsidRPr="003267CB">
              <w:t>mobile phones</w:t>
            </w:r>
          </w:p>
          <w:p w:rsidR="00000000" w:rsidRPr="003267CB" w:rsidP="003267CB">
            <w:pPr>
              <w:pStyle w:val="ListBullet"/>
            </w:pPr>
            <w:r w:rsidRPr="003267CB">
              <w:t>standard intercoms</w:t>
            </w:r>
          </w:p>
          <w:p w:rsidR="00000000" w:rsidP="003267CB">
            <w:pPr>
              <w:pStyle w:val="ListBullet"/>
              <w:rPr>
                <w:lang w:val="en-NZ"/>
              </w:rPr>
            </w:pPr>
            <w:r w:rsidRPr="003267CB">
              <w:t>two-way radios.</w:t>
            </w:r>
          </w:p>
        </w:tc>
      </w:tr>
      <w:tr w:rsidTr="002B2BD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BoldandItalics"/>
              </w:rPr>
              <w:t>Dimmers</w:t>
            </w:r>
            <w:r w:rsidRPr="003267CB">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ListBullet"/>
            </w:pPr>
            <w:r w:rsidRPr="003267CB">
              <w:t>analogue dimmers</w:t>
            </w:r>
          </w:p>
          <w:p w:rsidR="00000000" w:rsidRPr="003267CB" w:rsidP="003267CB">
            <w:pPr>
              <w:pStyle w:val="ListBullet"/>
            </w:pPr>
            <w:r w:rsidRPr="003267CB">
              <w:t>multiplexed analogue dimmers</w:t>
            </w:r>
          </w:p>
          <w:p w:rsidR="00000000" w:rsidRPr="003267CB" w:rsidP="003267CB">
            <w:pPr>
              <w:pStyle w:val="ListBullet"/>
            </w:pPr>
            <w:r w:rsidRPr="003267CB">
              <w:t>multiplexed digital dimmers, e.g. DMX512</w:t>
            </w:r>
          </w:p>
          <w:p w:rsidR="00000000" w:rsidRPr="003267CB" w:rsidP="003267CB">
            <w:pPr>
              <w:pStyle w:val="ListBullet"/>
            </w:pPr>
            <w:r w:rsidRPr="003267CB">
              <w:t>MUX and DMUX units, e.g. analogue conversion</w:t>
            </w:r>
          </w:p>
          <w:p w:rsidR="00000000" w:rsidRPr="003267CB" w:rsidP="003267CB">
            <w:pPr>
              <w:pStyle w:val="ListBullet"/>
            </w:pPr>
            <w:r w:rsidRPr="003267CB">
              <w:t>single-unit (follow spot) dimmers, e.g. Model 1, Monopak</w:t>
            </w:r>
          </w:p>
          <w:p w:rsidR="00000000" w:rsidP="003267CB">
            <w:pPr>
              <w:pStyle w:val="ListBullet"/>
              <w:rPr>
                <w:lang w:val="en-NZ"/>
              </w:rPr>
            </w:pPr>
            <w:r w:rsidRPr="003267CB">
              <w:t>small self-contained dimmable controllers, e.g. Fourpack, Quadpak</w:t>
            </w:r>
            <w:r w:rsidRPr="003267CB">
              <w:t>.</w:t>
            </w:r>
          </w:p>
        </w:tc>
      </w:tr>
      <w:tr w:rsidTr="002B2BD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BoldandItalics"/>
              </w:rPr>
              <w:t>Control desks</w:t>
            </w:r>
            <w:r w:rsidRPr="003267CB">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ListBullet"/>
            </w:pPr>
            <w:r w:rsidRPr="003267CB">
              <w:t>controlled lighting effects</w:t>
            </w:r>
          </w:p>
          <w:p w:rsidR="00000000" w:rsidRPr="003267CB" w:rsidP="003267CB">
            <w:pPr>
              <w:pStyle w:val="ListBullet"/>
            </w:pPr>
            <w:r w:rsidRPr="003267CB">
              <w:t>manual/memory desks</w:t>
            </w:r>
          </w:p>
          <w:p w:rsidR="00000000" w:rsidP="003267CB">
            <w:pPr>
              <w:pStyle w:val="ListBullet"/>
              <w:rPr>
                <w:lang w:val="en-NZ"/>
              </w:rPr>
            </w:pPr>
            <w:r w:rsidRPr="003267CB">
              <w:t>manually operated desks.</w:t>
            </w:r>
          </w:p>
        </w:tc>
      </w:tr>
      <w:tr w:rsidTr="002B2BD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BoldandItalics"/>
              </w:rPr>
              <w:t>Control desk peripherals</w:t>
            </w:r>
            <w:r w:rsidRPr="003267CB">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ListBullet"/>
            </w:pPr>
            <w:r w:rsidRPr="003267CB">
              <w:t>back-up units</w:t>
            </w:r>
          </w:p>
          <w:p w:rsidR="00000000" w:rsidRPr="003267CB" w:rsidP="003267CB">
            <w:pPr>
              <w:pStyle w:val="ListBullet"/>
            </w:pPr>
            <w:r w:rsidRPr="003267CB">
              <w:t>control cables</w:t>
            </w:r>
          </w:p>
          <w:p w:rsidR="00000000" w:rsidRPr="003267CB" w:rsidP="003267CB">
            <w:pPr>
              <w:pStyle w:val="ListBullet"/>
            </w:pPr>
            <w:r w:rsidRPr="003267CB">
              <w:t>desk lamp</w:t>
            </w:r>
          </w:p>
          <w:p w:rsidR="00000000" w:rsidRPr="003267CB" w:rsidP="003267CB">
            <w:pPr>
              <w:pStyle w:val="ListBullet"/>
            </w:pPr>
            <w:r w:rsidRPr="003267CB">
              <w:t>effects unit</w:t>
            </w:r>
          </w:p>
          <w:p w:rsidR="00000000" w:rsidRPr="003267CB" w:rsidP="003267CB">
            <w:pPr>
              <w:pStyle w:val="ListBullet"/>
            </w:pPr>
            <w:r w:rsidRPr="003267CB">
              <w:t>external memory storage</w:t>
            </w:r>
          </w:p>
          <w:p w:rsidR="00000000" w:rsidRPr="003267CB" w:rsidP="003267CB">
            <w:pPr>
              <w:pStyle w:val="ListBullet"/>
            </w:pPr>
            <w:r w:rsidRPr="003267CB">
              <w:t>monitors</w:t>
            </w:r>
          </w:p>
          <w:p w:rsidR="00000000" w:rsidRPr="003267CB" w:rsidP="003267CB">
            <w:pPr>
              <w:pStyle w:val="ListBullet"/>
            </w:pPr>
            <w:r w:rsidRPr="003267CB">
              <w:t>printers</w:t>
            </w:r>
          </w:p>
          <w:p w:rsidR="00000000" w:rsidP="003267CB">
            <w:pPr>
              <w:pStyle w:val="ListBullet"/>
              <w:rPr>
                <w:lang w:val="en-NZ"/>
              </w:rPr>
            </w:pPr>
            <w:r w:rsidRPr="003267CB">
              <w:t>riggers' controls.</w:t>
            </w:r>
          </w:p>
        </w:tc>
      </w:tr>
      <w:tr w:rsidTr="002B2BD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BoldandItalics"/>
              </w:rPr>
              <w:t>Test equipment</w:t>
            </w:r>
            <w:r w:rsidRPr="003267CB">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ListBullet"/>
            </w:pPr>
            <w:r w:rsidRPr="003267CB">
              <w:t>analogue and digital multimeters</w:t>
            </w:r>
          </w:p>
          <w:p w:rsidR="00000000" w:rsidRPr="003267CB" w:rsidP="003267CB">
            <w:pPr>
              <w:pStyle w:val="ListBullet"/>
            </w:pPr>
            <w:r w:rsidRPr="003267CB">
              <w:t>continuity tester</w:t>
            </w:r>
          </w:p>
          <w:p w:rsidR="00000000" w:rsidRPr="003267CB" w:rsidP="003267CB">
            <w:pPr>
              <w:pStyle w:val="ListBullet"/>
            </w:pPr>
            <w:r w:rsidRPr="003267CB">
              <w:t>DMX, cable testers</w:t>
            </w:r>
          </w:p>
          <w:p w:rsidR="00000000" w:rsidP="003267CB">
            <w:pPr>
              <w:pStyle w:val="ListBullet"/>
              <w:rPr>
                <w:lang w:val="en-NZ"/>
              </w:rPr>
            </w:pPr>
            <w:r w:rsidRPr="003267CB">
              <w:t>test meters.</w:t>
            </w:r>
          </w:p>
        </w:tc>
      </w:tr>
      <w:tr w:rsidTr="002B2BD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BoldandItalics"/>
              </w:rPr>
              <w:t>Lights and accessories</w:t>
            </w:r>
            <w:r w:rsidRPr="003267CB">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ListBullet"/>
            </w:pPr>
            <w:r w:rsidRPr="003267CB">
              <w:t>animation discs</w:t>
            </w:r>
          </w:p>
          <w:p w:rsidR="00000000" w:rsidRPr="003267CB" w:rsidP="003267CB">
            <w:pPr>
              <w:pStyle w:val="ListBullet"/>
            </w:pPr>
            <w:r w:rsidRPr="003267CB">
              <w:t>architectural fixtures, e.g. wall lights</w:t>
            </w:r>
          </w:p>
          <w:p w:rsidR="00000000" w:rsidRPr="003267CB" w:rsidP="003267CB">
            <w:pPr>
              <w:pStyle w:val="ListBullet"/>
            </w:pPr>
            <w:r w:rsidRPr="003267CB">
              <w:t>colour frames</w:t>
            </w:r>
          </w:p>
          <w:p w:rsidR="00000000" w:rsidRPr="003267CB" w:rsidP="003267CB">
            <w:pPr>
              <w:pStyle w:val="ListBullet"/>
            </w:pPr>
            <w:r w:rsidRPr="003267CB">
              <w:t>cookies</w:t>
            </w:r>
          </w:p>
          <w:p w:rsidR="00000000" w:rsidRPr="003267CB" w:rsidP="003267CB">
            <w:pPr>
              <w:pStyle w:val="ListBullet"/>
            </w:pPr>
            <w:r w:rsidRPr="003267CB">
              <w:t>cut-outs</w:t>
            </w:r>
          </w:p>
          <w:p w:rsidR="00000000" w:rsidRPr="003267CB" w:rsidP="003267CB">
            <w:pPr>
              <w:pStyle w:val="ListBullet"/>
            </w:pPr>
            <w:r w:rsidRPr="003267CB">
              <w:t>flags</w:t>
            </w:r>
          </w:p>
          <w:p w:rsidR="00000000" w:rsidRPr="003267CB" w:rsidP="003267CB">
            <w:pPr>
              <w:pStyle w:val="ListBullet"/>
            </w:pPr>
            <w:r w:rsidRPr="003267CB">
              <w:t>flood mechanisms</w:t>
            </w:r>
          </w:p>
          <w:p w:rsidR="00000000" w:rsidRPr="003267CB" w:rsidP="003267CB">
            <w:pPr>
              <w:pStyle w:val="ListBullet"/>
            </w:pPr>
            <w:r w:rsidRPr="003267CB">
              <w:t>fresnel/PC barn doors</w:t>
            </w:r>
          </w:p>
          <w:p w:rsidR="00000000" w:rsidRPr="003267CB" w:rsidP="003267CB">
            <w:pPr>
              <w:pStyle w:val="ListBullet"/>
            </w:pPr>
            <w:r w:rsidRPr="003267CB">
              <w:t>gobos/gobo holders/rotators</w:t>
            </w:r>
          </w:p>
          <w:p w:rsidR="00000000" w:rsidRPr="003267CB" w:rsidP="003267CB">
            <w:pPr>
              <w:pStyle w:val="ListBullet"/>
            </w:pPr>
            <w:r w:rsidRPr="003267CB">
              <w:t>outside broadcast units</w:t>
            </w:r>
          </w:p>
          <w:p w:rsidR="00000000" w:rsidRPr="003267CB" w:rsidP="003267CB">
            <w:pPr>
              <w:pStyle w:val="ListBullet"/>
            </w:pPr>
            <w:r w:rsidRPr="003267CB">
              <w:t>profile shutters</w:t>
            </w:r>
          </w:p>
          <w:p w:rsidR="00000000" w:rsidRPr="003267CB" w:rsidP="003267CB">
            <w:pPr>
              <w:pStyle w:val="ListBullet"/>
            </w:pPr>
            <w:r w:rsidRPr="003267CB">
              <w:t>snoots</w:t>
            </w:r>
          </w:p>
          <w:p w:rsidR="00000000" w:rsidP="003267CB">
            <w:pPr>
              <w:pStyle w:val="ListBullet"/>
              <w:rPr>
                <w:lang w:val="en-NZ"/>
              </w:rPr>
            </w:pPr>
            <w:r w:rsidRPr="003267CB">
              <w:t>studio and theatre-based units.</w:t>
            </w:r>
          </w:p>
        </w:tc>
      </w:tr>
      <w:tr w:rsidTr="002B2BD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BoldandItalics"/>
              </w:rPr>
              <w:t>Lighting instruments</w:t>
            </w:r>
            <w:r w:rsidRPr="003267CB">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ListBullet"/>
            </w:pPr>
            <w:r w:rsidRPr="003267CB">
              <w:t>digital moving (intelligent) lights</w:t>
            </w:r>
          </w:p>
          <w:p w:rsidR="00000000" w:rsidRPr="003267CB" w:rsidP="003267CB">
            <w:pPr>
              <w:pStyle w:val="ListBullet"/>
            </w:pPr>
            <w:r w:rsidRPr="003267CB">
              <w:t>special effects units</w:t>
            </w:r>
          </w:p>
          <w:p w:rsidR="00000000" w:rsidP="003267CB">
            <w:pPr>
              <w:pStyle w:val="ListBullet"/>
              <w:rPr>
                <w:lang w:val="en-NZ"/>
              </w:rPr>
            </w:pPr>
            <w:r w:rsidRPr="003267CB">
              <w:t>theatre-based units.</w:t>
            </w:r>
          </w:p>
        </w:tc>
      </w:tr>
      <w:tr w:rsidTr="002B2BD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BoldandItalics"/>
              </w:rPr>
              <w:t>Lighting elements</w:t>
            </w:r>
            <w:r w:rsidRPr="003267CB">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ListBullet"/>
            </w:pPr>
            <w:r w:rsidRPr="003267CB">
              <w:t>electrical/electronic props</w:t>
            </w:r>
          </w:p>
          <w:p w:rsidR="00000000" w:rsidRPr="003267CB" w:rsidP="003267CB">
            <w:pPr>
              <w:pStyle w:val="ListBullet"/>
            </w:pPr>
            <w:r w:rsidRPr="003267CB">
              <w:t>floor electrics</w:t>
            </w:r>
          </w:p>
          <w:p w:rsidR="00000000" w:rsidRPr="003267CB" w:rsidP="003267CB">
            <w:pPr>
              <w:pStyle w:val="ListBullet"/>
            </w:pPr>
            <w:r w:rsidRPr="003267CB">
              <w:t>pracs, e.g. functional lamp as prop</w:t>
            </w:r>
          </w:p>
          <w:p w:rsidR="00000000" w:rsidRPr="003267CB" w:rsidP="003267CB">
            <w:pPr>
              <w:pStyle w:val="ListBullet"/>
            </w:pPr>
            <w:r w:rsidRPr="003267CB">
              <w:t>special effects, e.g.:</w:t>
            </w:r>
          </w:p>
          <w:p w:rsidR="00000000" w:rsidRPr="003267CB" w:rsidP="003267CB">
            <w:pPr>
              <w:pStyle w:val="ListBullet2"/>
            </w:pPr>
            <w:r w:rsidRPr="003267CB">
              <w:t>strobe lights</w:t>
            </w:r>
          </w:p>
          <w:p w:rsidR="00000000" w:rsidRPr="003267CB" w:rsidP="003267CB">
            <w:pPr>
              <w:pStyle w:val="ListBullet2"/>
            </w:pPr>
            <w:r w:rsidRPr="003267CB">
              <w:t>mirror balls and motors</w:t>
            </w:r>
          </w:p>
          <w:p w:rsidR="00000000" w:rsidRPr="003267CB" w:rsidP="003267CB">
            <w:pPr>
              <w:pStyle w:val="ListBullet2"/>
            </w:pPr>
            <w:r w:rsidRPr="003267CB">
              <w:t>smoke machines</w:t>
            </w:r>
          </w:p>
          <w:p w:rsidR="00000000" w:rsidRPr="003267CB" w:rsidP="003267CB">
            <w:pPr>
              <w:pStyle w:val="ListBullet2"/>
            </w:pPr>
            <w:r w:rsidRPr="003267CB">
              <w:t>fog machines</w:t>
            </w:r>
          </w:p>
          <w:p w:rsidR="00000000" w:rsidRPr="003267CB" w:rsidP="003267CB">
            <w:pPr>
              <w:pStyle w:val="ListBullet2"/>
            </w:pPr>
            <w:r w:rsidRPr="003267CB">
              <w:t>ultraviolet lights</w:t>
            </w:r>
          </w:p>
          <w:p w:rsidR="00000000" w:rsidRPr="003267CB" w:rsidP="003267CB">
            <w:pPr>
              <w:pStyle w:val="ListBullet2"/>
            </w:pPr>
            <w:r w:rsidRPr="003267CB">
              <w:t>chasers</w:t>
            </w:r>
          </w:p>
          <w:p w:rsidR="00000000" w:rsidRPr="003267CB" w:rsidP="003267CB">
            <w:pPr>
              <w:pStyle w:val="ListBullet2"/>
            </w:pPr>
            <w:r w:rsidRPr="003267CB">
              <w:t>haze machines</w:t>
            </w:r>
          </w:p>
          <w:p w:rsidR="00000000" w:rsidRPr="003267CB" w:rsidP="003267CB">
            <w:pPr>
              <w:pStyle w:val="ListBullet2"/>
            </w:pPr>
            <w:r w:rsidRPr="003267CB">
              <w:t>effects projectors</w:t>
            </w:r>
          </w:p>
          <w:p w:rsidR="00000000" w:rsidP="003267CB">
            <w:pPr>
              <w:pStyle w:val="ListBullet2"/>
              <w:rPr>
                <w:lang w:val="en-NZ"/>
              </w:rPr>
            </w:pPr>
            <w:r w:rsidRPr="003267CB">
              <w:t>optic fibre lights.</w:t>
            </w:r>
          </w:p>
        </w:tc>
      </w:tr>
      <w:tr w:rsidTr="002B2BD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BoldandItalics"/>
              </w:rPr>
              <w:t>Venue lighting</w:t>
            </w:r>
            <w:r w:rsidRPr="003267CB">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ListBullet"/>
            </w:pPr>
            <w:r w:rsidRPr="003267CB">
              <w:t>aisle lights</w:t>
            </w:r>
          </w:p>
          <w:p w:rsidR="00000000" w:rsidRPr="003267CB" w:rsidP="003267CB">
            <w:pPr>
              <w:pStyle w:val="ListBullet"/>
            </w:pPr>
            <w:r w:rsidRPr="003267CB">
              <w:t>backstage lights</w:t>
            </w:r>
          </w:p>
          <w:p w:rsidR="00000000" w:rsidRPr="003267CB" w:rsidP="003267CB">
            <w:pPr>
              <w:pStyle w:val="ListBullet"/>
            </w:pPr>
            <w:r w:rsidRPr="003267CB">
              <w:t>blue light</w:t>
            </w:r>
          </w:p>
          <w:p w:rsidR="00000000" w:rsidRPr="003267CB" w:rsidP="003267CB">
            <w:pPr>
              <w:pStyle w:val="ListBullet"/>
            </w:pPr>
            <w:r w:rsidRPr="003267CB">
              <w:t>cleaner lights</w:t>
            </w:r>
          </w:p>
          <w:p w:rsidR="00000000" w:rsidRPr="003267CB" w:rsidP="003267CB">
            <w:pPr>
              <w:pStyle w:val="ListBullet"/>
            </w:pPr>
            <w:r w:rsidRPr="003267CB">
              <w:t>display/advertising lights</w:t>
            </w:r>
          </w:p>
          <w:p w:rsidR="00000000" w:rsidRPr="003267CB" w:rsidP="003267CB">
            <w:pPr>
              <w:pStyle w:val="ListBullet"/>
            </w:pPr>
            <w:r w:rsidRPr="003267CB">
              <w:t>exit lights</w:t>
            </w:r>
          </w:p>
          <w:p w:rsidR="00000000" w:rsidRPr="003267CB" w:rsidP="003267CB">
            <w:pPr>
              <w:pStyle w:val="ListBullet"/>
            </w:pPr>
            <w:r w:rsidRPr="003267CB">
              <w:t>general lights</w:t>
            </w:r>
          </w:p>
          <w:p w:rsidR="00000000" w:rsidRPr="003267CB" w:rsidP="003267CB">
            <w:pPr>
              <w:pStyle w:val="ListBullet"/>
            </w:pPr>
            <w:r w:rsidRPr="003267CB">
              <w:t>house lights</w:t>
            </w:r>
          </w:p>
          <w:p w:rsidR="00000000" w:rsidRPr="003267CB" w:rsidP="003267CB">
            <w:pPr>
              <w:pStyle w:val="ListBullet"/>
            </w:pPr>
            <w:r w:rsidRPr="003267CB">
              <w:t>orchestra lights</w:t>
            </w:r>
          </w:p>
          <w:p w:rsidR="00000000" w:rsidRPr="003267CB" w:rsidP="003267CB">
            <w:pPr>
              <w:pStyle w:val="ListBullet"/>
            </w:pPr>
            <w:r w:rsidRPr="003267CB">
              <w:t>panic lights</w:t>
            </w:r>
          </w:p>
          <w:p w:rsidR="00000000" w:rsidRPr="003267CB" w:rsidP="003267CB">
            <w:pPr>
              <w:pStyle w:val="ListBullet"/>
            </w:pPr>
            <w:r w:rsidRPr="003267CB">
              <w:t>task lights</w:t>
            </w:r>
          </w:p>
          <w:p w:rsidR="00000000" w:rsidP="003267CB">
            <w:pPr>
              <w:pStyle w:val="ListBullet"/>
              <w:rPr>
                <w:lang w:val="en-NZ"/>
              </w:rPr>
            </w:pPr>
            <w:r w:rsidRPr="003267CB">
              <w:t>work lights.</w:t>
            </w:r>
          </w:p>
        </w:tc>
      </w:tr>
      <w:tr w:rsidTr="002B2BD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BoldandItalics"/>
              </w:rPr>
              <w:t>Relevant personnel</w:t>
            </w:r>
            <w:r w:rsidRPr="003267CB">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ListBullet"/>
            </w:pPr>
            <w:r w:rsidRPr="003267CB">
              <w:t xml:space="preserve">choreographer </w:t>
            </w:r>
          </w:p>
          <w:p w:rsidR="00000000" w:rsidRPr="003267CB" w:rsidP="003267CB">
            <w:pPr>
              <w:pStyle w:val="ListBullet"/>
            </w:pPr>
            <w:r w:rsidRPr="003267CB">
              <w:t>director</w:t>
            </w:r>
          </w:p>
          <w:p w:rsidR="00000000" w:rsidRPr="003267CB" w:rsidP="003267CB">
            <w:pPr>
              <w:pStyle w:val="ListBullet"/>
            </w:pPr>
            <w:r w:rsidRPr="003267CB">
              <w:t>director of photography</w:t>
            </w:r>
          </w:p>
          <w:p w:rsidR="00000000" w:rsidRPr="003267CB" w:rsidP="003267CB">
            <w:pPr>
              <w:pStyle w:val="ListBullet"/>
            </w:pPr>
            <w:r w:rsidRPr="003267CB">
              <w:t>gaffer</w:t>
            </w:r>
          </w:p>
          <w:p w:rsidR="00000000" w:rsidRPr="003267CB" w:rsidP="003267CB">
            <w:pPr>
              <w:pStyle w:val="ListBullet"/>
            </w:pPr>
            <w:r w:rsidRPr="003267CB">
              <w:t>lighting designer</w:t>
            </w:r>
          </w:p>
          <w:p w:rsidR="00000000" w:rsidRPr="003267CB" w:rsidP="003267CB">
            <w:pPr>
              <w:pStyle w:val="ListBullet"/>
            </w:pPr>
            <w:r w:rsidRPr="003267CB">
              <w:t>producer</w:t>
            </w:r>
          </w:p>
          <w:p w:rsidR="00000000" w:rsidRPr="003267CB" w:rsidP="003267CB">
            <w:pPr>
              <w:pStyle w:val="ListBullet"/>
            </w:pPr>
            <w:r w:rsidRPr="003267CB">
              <w:t>production manager</w:t>
            </w:r>
          </w:p>
          <w:p w:rsidR="00000000" w:rsidRPr="003267CB" w:rsidP="003267CB">
            <w:pPr>
              <w:pStyle w:val="ListBullet"/>
            </w:pPr>
            <w:r w:rsidRPr="003267CB">
              <w:t>senior lighting technician</w:t>
            </w:r>
          </w:p>
          <w:p w:rsidR="00000000" w:rsidRPr="003267CB" w:rsidP="003267CB">
            <w:pPr>
              <w:pStyle w:val="ListBullet"/>
            </w:pPr>
            <w:r w:rsidRPr="003267CB">
              <w:t>stage manager</w:t>
            </w:r>
          </w:p>
          <w:p w:rsidR="00000000" w:rsidRPr="003267CB" w:rsidP="003267CB">
            <w:pPr>
              <w:pStyle w:val="ListBullet"/>
            </w:pPr>
            <w:r w:rsidRPr="003267CB">
              <w:t>supervisor</w:t>
            </w:r>
          </w:p>
          <w:p w:rsidR="00000000" w:rsidRPr="003267CB" w:rsidP="003267CB">
            <w:pPr>
              <w:pStyle w:val="ListBullet"/>
            </w:pPr>
            <w:r w:rsidRPr="003267CB">
              <w:t>technical director</w:t>
            </w:r>
          </w:p>
          <w:p w:rsidR="00000000" w:rsidP="003267CB">
            <w:pPr>
              <w:pStyle w:val="ListBullet"/>
              <w:rPr>
                <w:lang w:val="en-NZ"/>
              </w:rPr>
            </w:pPr>
            <w:r w:rsidRPr="003267CB">
              <w:t>other technical/specialist staff.</w:t>
            </w:r>
          </w:p>
        </w:tc>
      </w:tr>
      <w:tr w:rsidTr="002B2BD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BoldandItalics"/>
              </w:rPr>
              <w:t>Productions</w:t>
            </w:r>
            <w:r w:rsidRPr="003267CB">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ListBullet"/>
            </w:pPr>
            <w:r w:rsidRPr="003267CB">
              <w:t>animations</w:t>
            </w:r>
          </w:p>
          <w:p w:rsidR="00000000" w:rsidRPr="003267CB" w:rsidP="003267CB">
            <w:pPr>
              <w:pStyle w:val="ListBullet"/>
            </w:pPr>
            <w:r w:rsidRPr="003267CB">
              <w:t>documentaries</w:t>
            </w:r>
          </w:p>
          <w:p w:rsidR="00000000" w:rsidRPr="003267CB" w:rsidP="003267CB">
            <w:pPr>
              <w:pStyle w:val="ListBullet"/>
            </w:pPr>
            <w:r w:rsidRPr="003267CB">
              <w:t>feature films</w:t>
            </w:r>
          </w:p>
          <w:p w:rsidR="00000000" w:rsidRPr="003267CB" w:rsidP="003267CB">
            <w:pPr>
              <w:pStyle w:val="ListBullet"/>
            </w:pPr>
            <w:r w:rsidRPr="003267CB">
              <w:t>interactive media productions</w:t>
            </w:r>
          </w:p>
          <w:p w:rsidR="00000000" w:rsidRPr="003267CB" w:rsidP="003267CB">
            <w:pPr>
              <w:pStyle w:val="ListBullet"/>
            </w:pPr>
            <w:r w:rsidRPr="003267CB">
              <w:t>live concert performances, e.g. rock concerts, open-air concerts/events</w:t>
            </w:r>
          </w:p>
          <w:p w:rsidR="00000000" w:rsidRPr="003267CB" w:rsidP="003267CB">
            <w:pPr>
              <w:pStyle w:val="ListBullet"/>
            </w:pPr>
            <w:r w:rsidRPr="003267CB">
              <w:t>music videos</w:t>
            </w:r>
          </w:p>
          <w:p w:rsidR="00000000" w:rsidRPr="003267CB" w:rsidP="003267CB">
            <w:pPr>
              <w:pStyle w:val="ListBullet"/>
            </w:pPr>
            <w:r w:rsidRPr="003267CB">
              <w:t>stage productions, e.g. plays, musicals</w:t>
            </w:r>
          </w:p>
          <w:p w:rsidR="00000000" w:rsidRPr="003267CB" w:rsidP="003267CB">
            <w:pPr>
              <w:pStyle w:val="ListBullet"/>
            </w:pPr>
            <w:r w:rsidRPr="003267CB">
              <w:t>television productions, e.g. drama, sport, comedy.</w:t>
            </w:r>
          </w:p>
        </w:tc>
      </w:tr>
    </w:tbl>
    <w:p w:rsidR="002B2BDC" w:rsidP="003267CB">
      <w:pPr>
        <w:pStyle w:val="BodyText"/>
      </w:pPr>
    </w:p>
    <w:p w:rsidR="002B2BDC" w:rsidP="003267CB">
      <w:pPr>
        <w:pStyle w:val="BodyText"/>
      </w:pPr>
    </w:p>
    <w:p w:rsidR="00000000" w:rsidRPr="003267CB" w:rsidP="003267CB">
      <w:pPr>
        <w:pStyle w:val="Heading1"/>
      </w:pPr>
      <w:bookmarkStart w:id="12" w:name="O_71606"/>
      <w:bookmarkEnd w:id="12"/>
      <w:r w:rsidRPr="003267CB">
        <w:t>Unit Sector(s)</w:t>
      </w:r>
    </w:p>
    <w:tbl>
      <w:tblPr>
        <w:tblW w:w="0" w:type="auto"/>
        <w:tblLayout w:type="fixed"/>
        <w:tblCellMar>
          <w:left w:w="62" w:type="dxa"/>
          <w:right w:w="62" w:type="dxa"/>
        </w:tblCellMar>
        <w:tblLook w:val="0000"/>
      </w:tblPr>
      <w:tblGrid>
        <w:gridCol w:w="2654"/>
        <w:gridCol w:w="5868"/>
      </w:tblGrid>
      <w:tr w:rsidTr="002B2BD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BodyText"/>
            </w:pPr>
          </w:p>
        </w:tc>
      </w:tr>
    </w:tbl>
    <w:p w:rsidR="00000000" w:rsidRPr="003267CB" w:rsidP="003267CB">
      <w:pPr>
        <w:pStyle w:val="BodyText"/>
      </w:pPr>
    </w:p>
    <w:p w:rsidR="00000000" w:rsidRPr="003267CB" w:rsidP="003267CB">
      <w:pPr>
        <w:pStyle w:val="AllowPageBreak"/>
      </w:pPr>
    </w:p>
    <w:p w:rsidR="00000000" w:rsidRPr="003267CB" w:rsidP="003267CB">
      <w:pPr>
        <w:pStyle w:val="Heading1"/>
      </w:pPr>
      <w:bookmarkStart w:id="13" w:name="O_155225"/>
      <w:bookmarkEnd w:id="13"/>
      <w:r w:rsidRPr="003267CB">
        <w:t>Competency field</w:t>
      </w:r>
    </w:p>
    <w:tbl>
      <w:tblPr>
        <w:tblW w:w="0" w:type="auto"/>
        <w:tblLayout w:type="fixed"/>
        <w:tblCellMar>
          <w:left w:w="62" w:type="dxa"/>
          <w:right w:w="62" w:type="dxa"/>
        </w:tblCellMar>
        <w:tblLook w:val="0000"/>
      </w:tblPr>
      <w:tblGrid>
        <w:gridCol w:w="2778"/>
        <w:gridCol w:w="5744"/>
      </w:tblGrid>
      <w:tr w:rsidTr="002B2BD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BodyText"/>
            </w:pPr>
            <w:r w:rsidRPr="003267CB">
              <w:t>Media and entertainment production - lighting</w:t>
            </w:r>
          </w:p>
        </w:tc>
      </w:tr>
    </w:tbl>
    <w:p w:rsidR="00000000" w:rsidRPr="003267CB" w:rsidP="003267CB">
      <w:pPr>
        <w:pStyle w:val="BodyText"/>
      </w:pPr>
    </w:p>
    <w:p w:rsidR="00000000" w:rsidRPr="003267CB" w:rsidP="003267CB">
      <w:pPr>
        <w:pStyle w:val="AllowPageBreak"/>
      </w:pPr>
    </w:p>
    <w:p w:rsidR="00000000" w:rsidRPr="003267CB" w:rsidP="003267CB">
      <w:pPr>
        <w:pStyle w:val="Heading1"/>
      </w:pPr>
      <w:bookmarkStart w:id="14" w:name="O_155224"/>
      <w:bookmarkEnd w:id="14"/>
      <w:r w:rsidRPr="003267CB">
        <w:t>Co-requisite units</w:t>
      </w:r>
    </w:p>
    <w:tbl>
      <w:tblPr>
        <w:tblW w:w="0" w:type="auto"/>
        <w:tblLayout w:type="fixed"/>
        <w:tblCellMar>
          <w:left w:w="62" w:type="dxa"/>
          <w:right w:w="62" w:type="dxa"/>
        </w:tblCellMar>
        <w:tblLook w:val="0000"/>
      </w:tblPr>
      <w:tblGrid>
        <w:gridCol w:w="2641"/>
        <w:gridCol w:w="1322"/>
        <w:gridCol w:w="4559"/>
      </w:tblGrid>
      <w:tr w:rsidTr="002B2BD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r w:rsidRPr="003267C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p>
        </w:tc>
      </w:tr>
      <w:tr w:rsidTr="002B2BD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7CB">
            <w:pPr>
              <w:pStyle w:val="BodyText"/>
              <w:rPr>
                <w:lang w:val="en-NZ"/>
              </w:rPr>
            </w:pPr>
          </w:p>
        </w:tc>
      </w:tr>
      <w:tr w:rsidTr="002B2BD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7CB" w:rsidP="003267CB">
            <w:pPr>
              <w:pStyle w:val="BodyText"/>
            </w:pPr>
          </w:p>
        </w:tc>
      </w:tr>
    </w:tbl>
    <w:p w:rsidR="00000000" w:rsidRPr="003267CB" w:rsidP="003267CB">
      <w:pPr>
        <w:pStyle w:val="BodyText"/>
      </w:pPr>
    </w:p>
    <w:p w:rsidR="00000000" w:rsidRPr="003267CB" w:rsidP="003267CB"/>
    <w:sectPr w:rsidSect="003267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7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2BDC" w:rsidP="002B2B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7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BDC" w:rsidP="003267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B2BDC" w:rsidP="003267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B2BDC" w:rsidP="003267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7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2BDC" w:rsidP="002B2BD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7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BDC" w:rsidP="003267CB">
    <w:pPr>
      <w:pStyle w:val="Header"/>
      <w:framePr w:wrap="around"/>
    </w:pPr>
    <w:r>
      <w:fldChar w:fldCharType="begin"/>
    </w:r>
    <w:r>
      <w:instrText xml:space="preserve"> TITLE   \* MERGEFORMAT </w:instrText>
    </w:r>
    <w:r>
      <w:fldChar w:fldCharType="separate"/>
    </w:r>
    <w:r>
      <w:t>CUFLGT302A Record and operate standard lighting cues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2BDC" w:rsidP="003267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B694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3422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DAAB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7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67CB"/>
    <w:pPr>
      <w:spacing w:before="360" w:after="60"/>
      <w:outlineLvl w:val="0"/>
    </w:pPr>
    <w:rPr>
      <w:sz w:val="32"/>
    </w:rPr>
  </w:style>
  <w:style w:type="paragraph" w:styleId="Heading2">
    <w:name w:val="heading 2"/>
    <w:basedOn w:val="HeadingBase"/>
    <w:next w:val="BodyText"/>
    <w:link w:val="Heading2Char"/>
    <w:qFormat/>
    <w:rsid w:val="003267CB"/>
    <w:pPr>
      <w:keepLines/>
      <w:spacing w:before="240" w:after="120"/>
      <w:outlineLvl w:val="1"/>
    </w:pPr>
    <w:rPr>
      <w:sz w:val="28"/>
      <w:szCs w:val="40"/>
    </w:rPr>
  </w:style>
  <w:style w:type="paragraph" w:styleId="Heading3">
    <w:name w:val="heading 3"/>
    <w:basedOn w:val="HeadingBase"/>
    <w:next w:val="BodyText"/>
    <w:link w:val="Heading3Char"/>
    <w:qFormat/>
    <w:rsid w:val="003267CB"/>
    <w:pPr>
      <w:spacing w:before="180" w:after="120"/>
      <w:outlineLvl w:val="2"/>
    </w:pPr>
    <w:rPr>
      <w:spacing w:val="-10"/>
      <w:kern w:val="32"/>
    </w:rPr>
  </w:style>
  <w:style w:type="paragraph" w:styleId="Heading4">
    <w:name w:val="heading 4"/>
    <w:basedOn w:val="HeadingBase"/>
    <w:next w:val="BodyText"/>
    <w:link w:val="Heading4Char"/>
    <w:qFormat/>
    <w:rsid w:val="003267CB"/>
    <w:pPr>
      <w:spacing w:before="160" w:after="120"/>
      <w:outlineLvl w:val="3"/>
    </w:pPr>
    <w:rPr>
      <w:sz w:val="22"/>
    </w:rPr>
  </w:style>
  <w:style w:type="paragraph" w:styleId="Heading5">
    <w:name w:val="heading 5"/>
    <w:basedOn w:val="HeadingBase"/>
    <w:next w:val="Normal"/>
    <w:link w:val="Heading5Char"/>
    <w:qFormat/>
    <w:rsid w:val="003267CB"/>
    <w:pPr>
      <w:spacing w:before="80"/>
      <w:outlineLvl w:val="4"/>
    </w:pPr>
    <w:rPr>
      <w:color w:val="918585"/>
      <w:sz w:val="20"/>
    </w:rPr>
  </w:style>
  <w:style w:type="paragraph" w:styleId="Heading6">
    <w:name w:val="heading 6"/>
    <w:basedOn w:val="HeadingBase"/>
    <w:next w:val="Normal"/>
    <w:link w:val="Heading6Char"/>
    <w:qFormat/>
    <w:rsid w:val="003267CB"/>
    <w:pPr>
      <w:spacing w:before="60"/>
      <w:outlineLvl w:val="5"/>
    </w:pPr>
    <w:rPr>
      <w:color w:val="918585"/>
      <w:sz w:val="20"/>
    </w:rPr>
  </w:style>
  <w:style w:type="paragraph" w:styleId="Heading7">
    <w:name w:val="heading 7"/>
    <w:basedOn w:val="Normal"/>
    <w:next w:val="Normal"/>
    <w:link w:val="Heading7Char"/>
    <w:qFormat/>
    <w:rsid w:val="003267CB"/>
    <w:pPr>
      <w:ind w:left="720"/>
      <w:outlineLvl w:val="6"/>
    </w:pPr>
    <w:rPr>
      <w:i/>
    </w:rPr>
  </w:style>
  <w:style w:type="paragraph" w:styleId="Heading8">
    <w:name w:val="heading 8"/>
    <w:basedOn w:val="Normal"/>
    <w:next w:val="Normal"/>
    <w:link w:val="Heading8Char"/>
    <w:qFormat/>
    <w:rsid w:val="003267CB"/>
    <w:pPr>
      <w:ind w:left="720"/>
      <w:outlineLvl w:val="7"/>
    </w:pPr>
    <w:rPr>
      <w:i/>
    </w:rPr>
  </w:style>
  <w:style w:type="paragraph" w:styleId="Heading9">
    <w:name w:val="heading 9"/>
    <w:basedOn w:val="Normal"/>
    <w:next w:val="Normal"/>
    <w:link w:val="Heading9Char"/>
    <w:qFormat/>
    <w:rsid w:val="003267CB"/>
    <w:pPr>
      <w:ind w:left="720"/>
      <w:outlineLvl w:val="8"/>
    </w:pPr>
    <w:rPr>
      <w:i/>
    </w:rPr>
  </w:style>
  <w:style w:type="character" w:default="1" w:styleId="DefaultParagraphFont">
    <w:name w:val="Default Paragraph Font"/>
    <w:uiPriority w:val="1"/>
    <w:unhideWhenUsed/>
    <w:rsid w:val="003267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7CB"/>
  </w:style>
  <w:style w:type="character" w:customStyle="1" w:styleId="Heading1Char">
    <w:name w:val="Heading 1 Char"/>
    <w:link w:val="Heading1"/>
    <w:rsid w:val="003267CB"/>
    <w:rPr>
      <w:rFonts w:ascii="Times New Roman" w:eastAsia="Times New Roman" w:hAnsi="Times New Roman" w:cs="Times New Roman"/>
      <w:b/>
      <w:sz w:val="32"/>
      <w:szCs w:val="20"/>
      <w:lang w:eastAsia="en-US"/>
    </w:rPr>
  </w:style>
  <w:style w:type="paragraph" w:styleId="BodyText">
    <w:name w:val="Body Text"/>
    <w:basedOn w:val="Normal"/>
    <w:link w:val="BodyTextChar"/>
    <w:rsid w:val="003267CB"/>
    <w:pPr>
      <w:spacing w:before="120" w:after="120"/>
      <w:contextualSpacing/>
    </w:pPr>
    <w:rPr>
      <w:rFonts w:ascii="Times New Roman" w:hAnsi="Times New Roman"/>
      <w:sz w:val="24"/>
      <w:szCs w:val="22"/>
    </w:rPr>
  </w:style>
  <w:style w:type="character" w:customStyle="1" w:styleId="BodyTextChar">
    <w:name w:val="Body Text Char"/>
    <w:link w:val="BodyText"/>
    <w:rsid w:val="003267CB"/>
    <w:rPr>
      <w:rFonts w:ascii="Times New Roman" w:eastAsia="Times New Roman" w:hAnsi="Times New Roman" w:cs="Times New Roman"/>
      <w:sz w:val="24"/>
      <w:lang w:val="en-US" w:eastAsia="en-US"/>
    </w:rPr>
  </w:style>
  <w:style w:type="paragraph" w:styleId="Footer">
    <w:name w:val="footer"/>
    <w:basedOn w:val="Normal"/>
    <w:link w:val="FooterChar"/>
    <w:rsid w:val="003267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267CB"/>
    <w:rPr>
      <w:rFonts w:ascii="Times New Roman" w:eastAsia="Times New Roman" w:hAnsi="Times New Roman" w:cs="Times New Roman"/>
      <w:sz w:val="16"/>
      <w:lang w:val="en-US" w:eastAsia="en-US"/>
    </w:rPr>
  </w:style>
  <w:style w:type="paragraph" w:styleId="List">
    <w:name w:val="List"/>
    <w:basedOn w:val="BodyText"/>
    <w:next w:val="BodyText"/>
    <w:rsid w:val="003267CB"/>
    <w:pPr>
      <w:tabs>
        <w:tab w:val="left" w:pos="340"/>
      </w:tabs>
      <w:spacing w:before="60" w:after="60"/>
      <w:ind w:left="340" w:hanging="340"/>
    </w:pPr>
  </w:style>
  <w:style w:type="paragraph" w:styleId="ListBullet">
    <w:name w:val="List Bullet"/>
    <w:basedOn w:val="List"/>
    <w:rsid w:val="003267CB"/>
    <w:pPr>
      <w:numPr>
        <w:numId w:val="13"/>
      </w:numPr>
      <w:tabs>
        <w:tab w:val="clear" w:pos="340"/>
      </w:tabs>
      <w:spacing w:before="40" w:after="40"/>
    </w:pPr>
  </w:style>
  <w:style w:type="character" w:customStyle="1" w:styleId="SpecialBold">
    <w:name w:val="Special Bold"/>
    <w:rsid w:val="003267CB"/>
    <w:rPr>
      <w:b/>
      <w:spacing w:val="0"/>
    </w:rPr>
  </w:style>
  <w:style w:type="paragraph" w:styleId="ListBullet2">
    <w:name w:val="List Bullet 2"/>
    <w:basedOn w:val="List2"/>
    <w:rsid w:val="003267CB"/>
    <w:pPr>
      <w:numPr>
        <w:numId w:val="14"/>
      </w:numPr>
      <w:tabs>
        <w:tab w:val="clear" w:pos="680"/>
      </w:tabs>
    </w:pPr>
  </w:style>
  <w:style w:type="paragraph" w:styleId="Header">
    <w:name w:val="header"/>
    <w:basedOn w:val="Normal"/>
    <w:link w:val="HeaderChar"/>
    <w:rsid w:val="003267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267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67CB"/>
    <w:pPr>
      <w:spacing w:before="240" w:after="120"/>
      <w:outlineLvl w:val="0"/>
    </w:pPr>
    <w:rPr>
      <w:rFonts w:ascii="Times New Roman" w:hAnsi="Times New Roman"/>
      <w:b/>
      <w:sz w:val="28"/>
    </w:rPr>
  </w:style>
  <w:style w:type="paragraph" w:customStyle="1" w:styleId="AllowPageBreak">
    <w:name w:val="AllowPageBreak"/>
    <w:rsid w:val="003267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67CB"/>
    <w:rPr>
      <w:b/>
      <w:i/>
      <w:u w:val="none"/>
    </w:rPr>
  </w:style>
  <w:style w:type="character" w:customStyle="1" w:styleId="Heading2Char">
    <w:name w:val="Heading 2 Char"/>
    <w:link w:val="Heading2"/>
    <w:rsid w:val="003267CB"/>
    <w:rPr>
      <w:rFonts w:ascii="Times New Roman" w:eastAsia="Times New Roman" w:hAnsi="Times New Roman" w:cs="Times New Roman"/>
      <w:b/>
      <w:sz w:val="28"/>
      <w:szCs w:val="40"/>
      <w:lang w:eastAsia="en-US"/>
    </w:rPr>
  </w:style>
  <w:style w:type="character" w:customStyle="1" w:styleId="Heading3Char">
    <w:name w:val="Heading 3 Char"/>
    <w:link w:val="Heading3"/>
    <w:rsid w:val="003267C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267CB"/>
    <w:rPr>
      <w:rFonts w:ascii="Times New Roman" w:eastAsia="Times New Roman" w:hAnsi="Times New Roman" w:cs="Times New Roman"/>
      <w:b/>
      <w:szCs w:val="20"/>
      <w:lang w:eastAsia="en-US"/>
    </w:rPr>
  </w:style>
  <w:style w:type="character" w:customStyle="1" w:styleId="Heading5Char">
    <w:name w:val="Heading 5 Char"/>
    <w:link w:val="Heading5"/>
    <w:rsid w:val="003267C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267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7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67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67CB"/>
    <w:rPr>
      <w:rFonts w:ascii="Courier New" w:eastAsia="Times New Roman" w:hAnsi="Courier New" w:cs="Times New Roman"/>
      <w:i/>
      <w:szCs w:val="20"/>
      <w:lang w:val="en-US" w:eastAsia="en-US"/>
    </w:rPr>
  </w:style>
  <w:style w:type="paragraph" w:customStyle="1" w:styleId="HeadingBase">
    <w:name w:val="Heading Base"/>
    <w:rsid w:val="003267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7CB"/>
    <w:pPr>
      <w:tabs>
        <w:tab w:val="right" w:leader="dot" w:pos="9072"/>
      </w:tabs>
      <w:ind w:left="567"/>
    </w:pPr>
    <w:rPr>
      <w:szCs w:val="22"/>
    </w:rPr>
  </w:style>
  <w:style w:type="paragraph" w:customStyle="1" w:styleId="TOCBase">
    <w:name w:val="TOC Base"/>
    <w:rsid w:val="003267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7CB"/>
    <w:pPr>
      <w:tabs>
        <w:tab w:val="right" w:leader="dot" w:pos="9072"/>
      </w:tabs>
      <w:spacing w:before="40" w:after="40"/>
      <w:ind w:left="284"/>
    </w:pPr>
    <w:rPr>
      <w:rFonts w:ascii="Times New Roman" w:hAnsi="Times New Roman"/>
    </w:rPr>
  </w:style>
  <w:style w:type="paragraph" w:styleId="TOC1">
    <w:name w:val="toc 1"/>
    <w:basedOn w:val="TOCBase"/>
    <w:next w:val="Normal"/>
    <w:rsid w:val="003267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67CB"/>
    <w:pPr>
      <w:spacing w:before="5040"/>
      <w:jc w:val="center"/>
    </w:pPr>
    <w:rPr>
      <w:sz w:val="48"/>
      <w:szCs w:val="72"/>
      <w:lang w:val="en-US"/>
    </w:rPr>
  </w:style>
  <w:style w:type="character" w:customStyle="1" w:styleId="TitleChar">
    <w:name w:val="Title Char"/>
    <w:link w:val="Title"/>
    <w:rsid w:val="003267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7CB"/>
    <w:pPr>
      <w:tabs>
        <w:tab w:val="left" w:pos="3600"/>
        <w:tab w:val="left" w:pos="3958"/>
      </w:tabs>
    </w:pPr>
  </w:style>
  <w:style w:type="paragraph" w:customStyle="1" w:styleId="Note">
    <w:name w:val="Note"/>
    <w:basedOn w:val="BodyText"/>
    <w:rsid w:val="003267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67CB"/>
    <w:pPr>
      <w:framePr w:wrap="auto" w:hAnchor="text" w:y="6049"/>
    </w:pPr>
    <w:rPr>
      <w:color w:val="000000"/>
      <w:sz w:val="40"/>
    </w:rPr>
  </w:style>
  <w:style w:type="paragraph" w:customStyle="1" w:styleId="TOCTitle">
    <w:name w:val="TOCTitle"/>
    <w:basedOn w:val="Heading1"/>
    <w:rsid w:val="003267CB"/>
    <w:pPr>
      <w:spacing w:after="240"/>
      <w:jc w:val="center"/>
      <w:outlineLvl w:val="9"/>
    </w:pPr>
    <w:rPr>
      <w:caps/>
    </w:rPr>
  </w:style>
  <w:style w:type="paragraph" w:customStyle="1" w:styleId="Version">
    <w:name w:val="Version"/>
    <w:rsid w:val="003267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67CB"/>
    <w:pPr>
      <w:keepNext w:val="0"/>
      <w:tabs>
        <w:tab w:val="right" w:pos="4176"/>
      </w:tabs>
      <w:ind w:left="198" w:hanging="198"/>
    </w:pPr>
    <w:rPr>
      <w:rFonts w:ascii="Garamond" w:hAnsi="Garamond"/>
    </w:rPr>
  </w:style>
  <w:style w:type="paragraph" w:styleId="IndexHeading">
    <w:name w:val="index heading"/>
    <w:basedOn w:val="Normal"/>
    <w:next w:val="Index1"/>
    <w:semiHidden/>
    <w:rsid w:val="003267CB"/>
    <w:pPr>
      <w:spacing w:before="120" w:after="120"/>
    </w:pPr>
    <w:rPr>
      <w:rFonts w:ascii="Arial" w:hAnsi="Arial"/>
      <w:b/>
      <w:color w:val="918585"/>
      <w:sz w:val="24"/>
    </w:rPr>
  </w:style>
  <w:style w:type="paragraph" w:customStyle="1" w:styleId="Chapter">
    <w:name w:val="Chapter"/>
    <w:basedOn w:val="Normal"/>
    <w:rsid w:val="003267CB"/>
    <w:pPr>
      <w:spacing w:before="240"/>
    </w:pPr>
    <w:rPr>
      <w:rFonts w:ascii="Times New Roman" w:hAnsi="Times New Roman"/>
      <w:smallCaps/>
      <w:spacing w:val="80"/>
      <w:sz w:val="28"/>
    </w:rPr>
  </w:style>
  <w:style w:type="paragraph" w:customStyle="1" w:styleId="InChapter">
    <w:name w:val="InChapter"/>
    <w:basedOn w:val="Heading3"/>
    <w:rsid w:val="003267CB"/>
    <w:pPr>
      <w:spacing w:after="240"/>
      <w:outlineLvl w:val="9"/>
    </w:pPr>
    <w:rPr>
      <w:noProof/>
    </w:rPr>
  </w:style>
  <w:style w:type="paragraph" w:styleId="Index2">
    <w:name w:val="index 2"/>
    <w:basedOn w:val="Normal"/>
    <w:next w:val="Normal"/>
    <w:semiHidden/>
    <w:rsid w:val="003267CB"/>
    <w:pPr>
      <w:tabs>
        <w:tab w:val="right" w:pos="4176"/>
      </w:tabs>
      <w:ind w:left="568" w:hanging="284"/>
    </w:pPr>
    <w:rPr>
      <w:rFonts w:ascii="Garamond" w:hAnsi="Garamond"/>
    </w:rPr>
  </w:style>
  <w:style w:type="paragraph" w:customStyle="1" w:styleId="Byline">
    <w:name w:val="Byline"/>
    <w:rsid w:val="003267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7CB"/>
    <w:pPr>
      <w:tabs>
        <w:tab w:val="clear" w:pos="3600"/>
        <w:tab w:val="clear" w:pos="3958"/>
      </w:tabs>
      <w:jc w:val="right"/>
    </w:pPr>
  </w:style>
  <w:style w:type="character" w:styleId="Emphasis">
    <w:name w:val="Emphasis"/>
    <w:qFormat/>
    <w:rsid w:val="003267CB"/>
    <w:rPr>
      <w:i/>
    </w:rPr>
  </w:style>
  <w:style w:type="paragraph" w:styleId="Caption">
    <w:name w:val="caption"/>
    <w:basedOn w:val="BodyText"/>
    <w:next w:val="Normal"/>
    <w:qFormat/>
    <w:rsid w:val="003267CB"/>
    <w:pPr>
      <w:framePr w:w="2268" w:hSpace="181" w:vSpace="181" w:wrap="around" w:vAnchor="text" w:hAnchor="page" w:x="1135" w:y="285" w:anchorLock="1"/>
    </w:pPr>
    <w:rPr>
      <w:i/>
    </w:rPr>
  </w:style>
  <w:style w:type="paragraph" w:customStyle="1" w:styleId="MiniTOCTitle">
    <w:name w:val="MiniTOCTitle"/>
    <w:basedOn w:val="Heading4"/>
    <w:rsid w:val="003267CB"/>
    <w:pPr>
      <w:spacing w:before="240"/>
      <w:outlineLvl w:val="9"/>
    </w:pPr>
    <w:rPr>
      <w:noProof/>
      <w:sz w:val="24"/>
    </w:rPr>
  </w:style>
  <w:style w:type="paragraph" w:customStyle="1" w:styleId="MiniTOCItem">
    <w:name w:val="MiniTOCItem"/>
    <w:basedOn w:val="ListBullet"/>
    <w:rsid w:val="003267CB"/>
    <w:pPr>
      <w:numPr>
        <w:numId w:val="0"/>
      </w:numPr>
      <w:tabs>
        <w:tab w:val="right" w:leader="dot" w:pos="6521"/>
      </w:tabs>
      <w:spacing w:before="0" w:after="0"/>
    </w:pPr>
  </w:style>
  <w:style w:type="paragraph" w:customStyle="1" w:styleId="TOFTitle">
    <w:name w:val="TOFTitle"/>
    <w:basedOn w:val="TOCTitle"/>
    <w:rsid w:val="003267CB"/>
  </w:style>
  <w:style w:type="paragraph" w:styleId="TableofFigures">
    <w:name w:val="table of figures"/>
    <w:basedOn w:val="Normal"/>
    <w:next w:val="Normal"/>
    <w:semiHidden/>
    <w:rsid w:val="003267CB"/>
    <w:pPr>
      <w:tabs>
        <w:tab w:val="right" w:leader="dot" w:pos="9072"/>
      </w:tabs>
      <w:ind w:left="970" w:hanging="403"/>
    </w:pPr>
    <w:rPr>
      <w:rFonts w:ascii="Times New Roman" w:hAnsi="Times New Roman"/>
      <w:b/>
    </w:rPr>
  </w:style>
  <w:style w:type="paragraph" w:styleId="ListNumber">
    <w:name w:val="List Number"/>
    <w:basedOn w:val="List"/>
    <w:rsid w:val="003267CB"/>
    <w:pPr>
      <w:numPr>
        <w:numId w:val="11"/>
      </w:numPr>
    </w:pPr>
  </w:style>
  <w:style w:type="character" w:customStyle="1" w:styleId="WingdingSymbols">
    <w:name w:val="Wingding Symbols"/>
    <w:rsid w:val="003267CB"/>
    <w:rPr>
      <w:rFonts w:ascii="Wingdings" w:hAnsi="Wingdings"/>
    </w:rPr>
  </w:style>
  <w:style w:type="paragraph" w:customStyle="1" w:styleId="TableHeading">
    <w:name w:val="Table Heading"/>
    <w:basedOn w:val="HeadingBase"/>
    <w:rsid w:val="003267CB"/>
    <w:pPr>
      <w:keepLines/>
      <w:pBdr>
        <w:bottom w:val="single" w:sz="6" w:space="1" w:color="918585"/>
      </w:pBdr>
      <w:spacing w:before="240"/>
    </w:pPr>
  </w:style>
  <w:style w:type="character" w:customStyle="1" w:styleId="HotSpot">
    <w:name w:val="HotSpot"/>
    <w:rsid w:val="003267CB"/>
    <w:rPr>
      <w:color w:val="0033CC"/>
      <w:u w:val="none"/>
    </w:rPr>
  </w:style>
  <w:style w:type="paragraph" w:customStyle="1" w:styleId="BodyTextRight">
    <w:name w:val="Body Text Right"/>
    <w:basedOn w:val="BodyText"/>
    <w:rsid w:val="003267CB"/>
    <w:pPr>
      <w:spacing w:before="0" w:after="0"/>
      <w:jc w:val="right"/>
    </w:pPr>
  </w:style>
  <w:style w:type="paragraph" w:styleId="Index3">
    <w:name w:val="index 3"/>
    <w:basedOn w:val="ListNumber2"/>
    <w:next w:val="Normal"/>
    <w:semiHidden/>
    <w:rsid w:val="003267CB"/>
    <w:pPr>
      <w:numPr>
        <w:numId w:val="0"/>
      </w:numPr>
      <w:tabs>
        <w:tab w:val="right" w:leader="dot" w:pos="4176"/>
      </w:tabs>
    </w:pPr>
  </w:style>
  <w:style w:type="paragraph" w:styleId="ListNumber2">
    <w:name w:val="List Number 2"/>
    <w:basedOn w:val="List2"/>
    <w:rsid w:val="003267CB"/>
    <w:pPr>
      <w:numPr>
        <w:numId w:val="10"/>
      </w:numPr>
      <w:tabs>
        <w:tab w:val="clear" w:pos="1060"/>
      </w:tabs>
    </w:pPr>
  </w:style>
  <w:style w:type="paragraph" w:customStyle="1" w:styleId="MarginNote">
    <w:name w:val="Margin Note"/>
    <w:basedOn w:val="BodyText"/>
    <w:rsid w:val="003267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7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267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67CB"/>
    <w:rPr>
      <w:sz w:val="32"/>
    </w:rPr>
  </w:style>
  <w:style w:type="paragraph" w:customStyle="1" w:styleId="HeadingProcedure">
    <w:name w:val="Heading Procedure"/>
    <w:basedOn w:val="HeadingBase"/>
    <w:next w:val="Normal"/>
    <w:rsid w:val="003267CB"/>
    <w:pPr>
      <w:tabs>
        <w:tab w:val="left" w:pos="0"/>
      </w:tabs>
      <w:spacing w:before="120" w:after="60"/>
    </w:pPr>
    <w:rPr>
      <w:i/>
      <w:color w:val="918585"/>
      <w:sz w:val="22"/>
    </w:rPr>
  </w:style>
  <w:style w:type="paragraph" w:customStyle="1" w:styleId="TableBodyText">
    <w:name w:val="Table Body Text"/>
    <w:basedOn w:val="BodyText"/>
    <w:rsid w:val="003267CB"/>
    <w:pPr>
      <w:spacing w:before="60" w:after="60"/>
    </w:pPr>
  </w:style>
  <w:style w:type="paragraph" w:styleId="ListContinue">
    <w:name w:val="List Continue"/>
    <w:basedOn w:val="List"/>
    <w:rsid w:val="003267CB"/>
    <w:pPr>
      <w:ind w:firstLine="0"/>
    </w:pPr>
  </w:style>
  <w:style w:type="paragraph" w:customStyle="1" w:styleId="ListNote">
    <w:name w:val="List Note"/>
    <w:basedOn w:val="List"/>
    <w:rsid w:val="003267CB"/>
    <w:pPr>
      <w:pBdr>
        <w:top w:val="single" w:sz="6" w:space="2" w:color="918585"/>
        <w:bottom w:val="single" w:sz="6" w:space="2" w:color="918585"/>
      </w:pBdr>
      <w:tabs>
        <w:tab w:val="left" w:pos="1021"/>
      </w:tabs>
      <w:ind w:firstLine="0"/>
    </w:pPr>
  </w:style>
  <w:style w:type="paragraph" w:customStyle="1" w:styleId="Warning">
    <w:name w:val="Warning"/>
    <w:basedOn w:val="BodyText"/>
    <w:rsid w:val="003267CB"/>
    <w:pPr>
      <w:shd w:val="clear" w:color="auto" w:fill="D9D9D9"/>
      <w:tabs>
        <w:tab w:val="left" w:pos="992"/>
      </w:tabs>
      <w:ind w:left="119" w:right="119"/>
    </w:pPr>
    <w:rPr>
      <w:sz w:val="20"/>
    </w:rPr>
  </w:style>
  <w:style w:type="paragraph" w:customStyle="1" w:styleId="MarginIcons">
    <w:name w:val="Margin Icons"/>
    <w:basedOn w:val="BodyText"/>
    <w:rsid w:val="003267C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267CB"/>
    <w:rPr>
      <w:rFonts w:ascii="Courier New" w:hAnsi="Courier New"/>
    </w:rPr>
  </w:style>
  <w:style w:type="paragraph" w:customStyle="1" w:styleId="NoteBullet">
    <w:name w:val="Note Bullet"/>
    <w:basedOn w:val="Note"/>
    <w:rsid w:val="003267CB"/>
    <w:pPr>
      <w:tabs>
        <w:tab w:val="clear" w:pos="680"/>
      </w:tabs>
      <w:spacing w:before="60" w:after="60"/>
    </w:pPr>
  </w:style>
  <w:style w:type="paragraph" w:customStyle="1" w:styleId="SubHeading2">
    <w:name w:val="SubHeading2"/>
    <w:basedOn w:val="HeadingBase"/>
    <w:rsid w:val="003267CB"/>
    <w:pPr>
      <w:spacing w:before="240" w:after="60"/>
    </w:pPr>
    <w:rPr>
      <w:sz w:val="20"/>
    </w:rPr>
  </w:style>
  <w:style w:type="paragraph" w:customStyle="1" w:styleId="SubHeading1">
    <w:name w:val="SubHeading1"/>
    <w:basedOn w:val="HeadingBase"/>
    <w:rsid w:val="003267CB"/>
    <w:pPr>
      <w:spacing w:before="240" w:after="60"/>
    </w:pPr>
    <w:rPr>
      <w:color w:val="918585"/>
      <w:sz w:val="22"/>
    </w:rPr>
  </w:style>
  <w:style w:type="paragraph" w:customStyle="1" w:styleId="SideHeading">
    <w:name w:val="Side Heading"/>
    <w:basedOn w:val="HeadingBase"/>
    <w:rsid w:val="003267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7CB"/>
    <w:pPr>
      <w:numPr>
        <w:numId w:val="12"/>
      </w:numPr>
    </w:pPr>
  </w:style>
  <w:style w:type="paragraph" w:styleId="PlainText">
    <w:name w:val="Plain Text"/>
    <w:basedOn w:val="Normal"/>
    <w:link w:val="PlainTextChar"/>
    <w:rsid w:val="003267CB"/>
    <w:rPr>
      <w:sz w:val="20"/>
    </w:rPr>
  </w:style>
  <w:style w:type="character" w:customStyle="1" w:styleId="PlainTextChar">
    <w:name w:val="Plain Text Char"/>
    <w:basedOn w:val="DefaultParagraphFont"/>
    <w:link w:val="PlainText"/>
    <w:rsid w:val="003267CB"/>
    <w:rPr>
      <w:rFonts w:ascii="Courier New" w:eastAsia="Times New Roman" w:hAnsi="Courier New" w:cs="Times New Roman"/>
      <w:sz w:val="20"/>
      <w:szCs w:val="20"/>
      <w:lang w:val="en-US" w:eastAsia="en-US"/>
    </w:rPr>
  </w:style>
  <w:style w:type="character" w:customStyle="1" w:styleId="MenuOption">
    <w:name w:val="Menu Option"/>
    <w:rsid w:val="003267CB"/>
    <w:rPr>
      <w:b/>
      <w:smallCaps/>
    </w:rPr>
  </w:style>
  <w:style w:type="paragraph" w:customStyle="1" w:styleId="TableListNumber">
    <w:name w:val="Table List Number"/>
    <w:basedOn w:val="ListNumber"/>
    <w:rsid w:val="003267CB"/>
    <w:pPr>
      <w:numPr>
        <w:numId w:val="0"/>
      </w:numPr>
    </w:pPr>
  </w:style>
  <w:style w:type="paragraph" w:styleId="TOC4">
    <w:name w:val="toc 4"/>
    <w:basedOn w:val="TOCBase"/>
    <w:next w:val="Normal"/>
    <w:semiHidden/>
    <w:rsid w:val="003267CB"/>
    <w:pPr>
      <w:tabs>
        <w:tab w:val="right" w:leader="dot" w:pos="9071"/>
      </w:tabs>
      <w:ind w:left="1701"/>
    </w:pPr>
  </w:style>
  <w:style w:type="paragraph" w:customStyle="1" w:styleId="ListAlpha">
    <w:name w:val="List Alpha"/>
    <w:basedOn w:val="List"/>
    <w:rsid w:val="003267CB"/>
    <w:pPr>
      <w:numPr>
        <w:numId w:val="9"/>
      </w:numPr>
    </w:pPr>
  </w:style>
  <w:style w:type="paragraph" w:customStyle="1" w:styleId="ListAlpha2">
    <w:name w:val="List Alpha 2"/>
    <w:basedOn w:val="List2"/>
    <w:rsid w:val="003267CB"/>
    <w:pPr>
      <w:numPr>
        <w:numId w:val="8"/>
      </w:numPr>
    </w:pPr>
  </w:style>
  <w:style w:type="paragraph" w:styleId="List2">
    <w:name w:val="List 2"/>
    <w:basedOn w:val="BodyText"/>
    <w:rsid w:val="003267CB"/>
    <w:pPr>
      <w:tabs>
        <w:tab w:val="left" w:pos="680"/>
      </w:tabs>
      <w:spacing w:before="60" w:after="60"/>
      <w:ind w:left="680" w:hanging="340"/>
    </w:pPr>
  </w:style>
  <w:style w:type="paragraph" w:styleId="List3">
    <w:name w:val="List 3"/>
    <w:basedOn w:val="BodyText"/>
    <w:rsid w:val="003267CB"/>
    <w:pPr>
      <w:tabs>
        <w:tab w:val="left" w:pos="1021"/>
      </w:tabs>
      <w:spacing w:before="60" w:after="60"/>
      <w:ind w:left="1020" w:hanging="340"/>
    </w:pPr>
  </w:style>
  <w:style w:type="paragraph" w:styleId="List4">
    <w:name w:val="List 4"/>
    <w:basedOn w:val="BodyText"/>
    <w:rsid w:val="003267CB"/>
    <w:pPr>
      <w:tabs>
        <w:tab w:val="left" w:pos="1361"/>
      </w:tabs>
      <w:spacing w:before="60" w:after="60"/>
      <w:ind w:left="1361" w:hanging="340"/>
    </w:pPr>
  </w:style>
  <w:style w:type="paragraph" w:styleId="List5">
    <w:name w:val="List 5"/>
    <w:basedOn w:val="BodyText"/>
    <w:rsid w:val="003267CB"/>
    <w:pPr>
      <w:tabs>
        <w:tab w:val="left" w:pos="1701"/>
      </w:tabs>
      <w:spacing w:before="60" w:after="60"/>
      <w:ind w:left="1701" w:hanging="340"/>
    </w:pPr>
  </w:style>
  <w:style w:type="paragraph" w:styleId="ListBullet3">
    <w:name w:val="List Bullet 3"/>
    <w:basedOn w:val="List3"/>
    <w:rsid w:val="003267CB"/>
    <w:pPr>
      <w:numPr>
        <w:numId w:val="15"/>
      </w:numPr>
      <w:tabs>
        <w:tab w:val="clear" w:pos="1021"/>
      </w:tabs>
      <w:ind w:left="1037" w:hanging="357"/>
    </w:pPr>
  </w:style>
  <w:style w:type="paragraph" w:styleId="ListBullet4">
    <w:name w:val="List Bullet 4"/>
    <w:basedOn w:val="List4"/>
    <w:rsid w:val="003267CB"/>
    <w:pPr>
      <w:numPr>
        <w:numId w:val="3"/>
      </w:numPr>
    </w:pPr>
  </w:style>
  <w:style w:type="paragraph" w:styleId="ListBullet5">
    <w:name w:val="List Bullet 5"/>
    <w:basedOn w:val="List5"/>
    <w:rsid w:val="003267CB"/>
    <w:pPr>
      <w:numPr>
        <w:numId w:val="4"/>
      </w:numPr>
    </w:pPr>
  </w:style>
  <w:style w:type="paragraph" w:styleId="ListContinue2">
    <w:name w:val="List Continue 2"/>
    <w:basedOn w:val="List2"/>
    <w:rsid w:val="003267CB"/>
    <w:pPr>
      <w:ind w:firstLine="0"/>
    </w:pPr>
  </w:style>
  <w:style w:type="paragraph" w:styleId="ListContinue3">
    <w:name w:val="List Continue 3"/>
    <w:basedOn w:val="List3"/>
    <w:rsid w:val="003267CB"/>
    <w:pPr>
      <w:ind w:left="1021" w:firstLine="0"/>
    </w:pPr>
  </w:style>
  <w:style w:type="paragraph" w:styleId="ListContinue4">
    <w:name w:val="List Continue 4"/>
    <w:basedOn w:val="List4"/>
    <w:rsid w:val="003267CB"/>
    <w:pPr>
      <w:ind w:firstLine="0"/>
    </w:pPr>
  </w:style>
  <w:style w:type="paragraph" w:styleId="ListContinue5">
    <w:name w:val="List Continue 5"/>
    <w:basedOn w:val="List5"/>
    <w:rsid w:val="003267CB"/>
    <w:pPr>
      <w:ind w:firstLine="0"/>
    </w:pPr>
  </w:style>
  <w:style w:type="paragraph" w:styleId="ListNumber3">
    <w:name w:val="List Number 3"/>
    <w:basedOn w:val="List3"/>
    <w:rsid w:val="003267CB"/>
    <w:pPr>
      <w:numPr>
        <w:numId w:val="5"/>
      </w:numPr>
    </w:pPr>
  </w:style>
  <w:style w:type="paragraph" w:styleId="ListNumber4">
    <w:name w:val="List Number 4"/>
    <w:basedOn w:val="List4"/>
    <w:rsid w:val="003267CB"/>
    <w:pPr>
      <w:numPr>
        <w:numId w:val="6"/>
      </w:numPr>
    </w:pPr>
  </w:style>
  <w:style w:type="paragraph" w:styleId="ListNumber5">
    <w:name w:val="List Number 5"/>
    <w:basedOn w:val="List5"/>
    <w:rsid w:val="003267CB"/>
    <w:pPr>
      <w:numPr>
        <w:numId w:val="7"/>
      </w:numPr>
    </w:pPr>
  </w:style>
  <w:style w:type="paragraph" w:styleId="BlockText">
    <w:name w:val="Block Text"/>
    <w:basedOn w:val="Normal"/>
    <w:rsid w:val="003267CB"/>
    <w:pPr>
      <w:spacing w:after="120"/>
      <w:ind w:left="1440" w:right="1440"/>
    </w:pPr>
  </w:style>
  <w:style w:type="character" w:customStyle="1" w:styleId="Subscript">
    <w:name w:val="Subscript"/>
    <w:rsid w:val="003267CB"/>
    <w:rPr>
      <w:sz w:val="16"/>
      <w:vertAlign w:val="subscript"/>
    </w:rPr>
  </w:style>
  <w:style w:type="character" w:customStyle="1" w:styleId="Superscript">
    <w:name w:val="Superscript"/>
    <w:rsid w:val="003267CB"/>
    <w:rPr>
      <w:sz w:val="16"/>
      <w:vertAlign w:val="superscript"/>
    </w:rPr>
  </w:style>
  <w:style w:type="character" w:customStyle="1" w:styleId="Symbols">
    <w:name w:val="Symbols"/>
    <w:rsid w:val="003267CB"/>
    <w:rPr>
      <w:rFonts w:ascii="Symbol" w:hAnsi="Symbol"/>
    </w:rPr>
  </w:style>
  <w:style w:type="character" w:customStyle="1" w:styleId="MenuOptions">
    <w:name w:val="Menu Options"/>
    <w:rsid w:val="003267CB"/>
    <w:rPr>
      <w:rFonts w:ascii="Arial Narrow" w:hAnsi="Arial Narrow"/>
      <w:smallCaps/>
    </w:rPr>
  </w:style>
  <w:style w:type="character" w:customStyle="1" w:styleId="Buttons">
    <w:name w:val="Buttons"/>
    <w:rsid w:val="003267CB"/>
    <w:rPr>
      <w:b/>
    </w:rPr>
  </w:style>
  <w:style w:type="character" w:customStyle="1" w:styleId="Underlined">
    <w:name w:val="Underlined"/>
    <w:rsid w:val="003267CB"/>
    <w:rPr>
      <w:u w:val="single"/>
    </w:rPr>
  </w:style>
  <w:style w:type="paragraph" w:customStyle="1" w:styleId="TableBodyTextRight">
    <w:name w:val="Table Body Text Right"/>
    <w:basedOn w:val="TableBodyText"/>
    <w:rsid w:val="003267CB"/>
    <w:pPr>
      <w:widowControl w:val="0"/>
      <w:autoSpaceDE w:val="0"/>
      <w:autoSpaceDN w:val="0"/>
      <w:adjustRightInd w:val="0"/>
      <w:jc w:val="right"/>
    </w:pPr>
    <w:rPr>
      <w:rFonts w:cs="Arial"/>
      <w:szCs w:val="18"/>
    </w:rPr>
  </w:style>
  <w:style w:type="paragraph" w:customStyle="1" w:styleId="CopyrightText">
    <w:name w:val="Copyright Text"/>
    <w:basedOn w:val="BodyText"/>
    <w:rsid w:val="003267CB"/>
    <w:rPr>
      <w:sz w:val="18"/>
    </w:rPr>
  </w:style>
  <w:style w:type="paragraph" w:customStyle="1" w:styleId="BodySmallRight">
    <w:name w:val="Body Small Right"/>
    <w:basedOn w:val="BodyTextRight"/>
    <w:rsid w:val="003267CB"/>
    <w:rPr>
      <w:sz w:val="18"/>
      <w:szCs w:val="18"/>
    </w:rPr>
  </w:style>
  <w:style w:type="paragraph" w:customStyle="1" w:styleId="MarginEdition">
    <w:name w:val="Margin Edition"/>
    <w:basedOn w:val="MarginNote"/>
    <w:rsid w:val="003267CB"/>
    <w:pPr>
      <w:spacing w:before="0" w:after="0"/>
    </w:pPr>
    <w:rPr>
      <w:rFonts w:ascii="Times New Roman" w:hAnsi="Times New Roman"/>
      <w:color w:val="999999"/>
    </w:rPr>
  </w:style>
  <w:style w:type="paragraph" w:customStyle="1" w:styleId="Spacer">
    <w:name w:val="Spacer"/>
    <w:basedOn w:val="Normal"/>
    <w:rsid w:val="003267CB"/>
    <w:rPr>
      <w:sz w:val="2"/>
      <w:szCs w:val="2"/>
    </w:rPr>
  </w:style>
  <w:style w:type="character" w:customStyle="1" w:styleId="Small">
    <w:name w:val="Small"/>
    <w:rsid w:val="003267CB"/>
    <w:rPr>
      <w:sz w:val="16"/>
    </w:rPr>
  </w:style>
  <w:style w:type="paragraph" w:customStyle="1" w:styleId="WideTable">
    <w:name w:val="Wide Table"/>
    <w:basedOn w:val="Normal"/>
    <w:rsid w:val="003267CB"/>
    <w:pPr>
      <w:ind w:left="-1418"/>
    </w:pPr>
    <w:rPr>
      <w:sz w:val="2"/>
      <w:szCs w:val="2"/>
    </w:rPr>
  </w:style>
  <w:style w:type="character" w:styleId="PageNumber">
    <w:name w:val="page number"/>
    <w:rsid w:val="003267CB"/>
  </w:style>
  <w:style w:type="paragraph" w:styleId="Quote">
    <w:name w:val="Quote"/>
    <w:basedOn w:val="Heading1"/>
    <w:link w:val="QuoteChar"/>
    <w:qFormat/>
    <w:rsid w:val="003267CB"/>
    <w:rPr>
      <w:b w:val="0"/>
      <w:sz w:val="72"/>
      <w:szCs w:val="72"/>
      <w:lang w:val="en-NZ"/>
    </w:rPr>
  </w:style>
  <w:style w:type="character" w:customStyle="1" w:styleId="QuoteChar">
    <w:name w:val="Quote Char"/>
    <w:link w:val="Quote"/>
    <w:rsid w:val="003267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7CB"/>
    <w:pPr>
      <w:pageBreakBefore/>
    </w:pPr>
  </w:style>
  <w:style w:type="paragraph" w:customStyle="1" w:styleId="Border">
    <w:name w:val="Border"/>
    <w:basedOn w:val="Normal"/>
    <w:qFormat/>
    <w:rsid w:val="003267CB"/>
    <w:pPr>
      <w:pBdr>
        <w:top w:val="single" w:sz="18" w:space="1" w:color="auto"/>
      </w:pBdr>
    </w:pPr>
    <w:rPr>
      <w:rFonts w:ascii="Times New Roman" w:hAnsi="Times New Roman"/>
      <w:color w:val="FFFFFF"/>
      <w:sz w:val="2"/>
    </w:rPr>
  </w:style>
  <w:style w:type="character" w:styleId="IntenseEmphasis">
    <w:name w:val="Intense Emphasis"/>
    <w:uiPriority w:val="21"/>
    <w:qFormat/>
    <w:rsid w:val="003267CB"/>
    <w:rPr>
      <w:b/>
      <w:bCs/>
      <w:i/>
      <w:iCs/>
      <w:color w:val="auto"/>
    </w:rPr>
  </w:style>
  <w:style w:type="paragraph" w:styleId="IntenseQuote">
    <w:name w:val="Intense Quote"/>
    <w:basedOn w:val="Normal"/>
    <w:next w:val="Normal"/>
    <w:link w:val="IntenseQuoteChar"/>
    <w:uiPriority w:val="30"/>
    <w:qFormat/>
    <w:rsid w:val="003267C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267CB"/>
    <w:rPr>
      <w:rFonts w:ascii="Courier New" w:eastAsia="Times New Roman" w:hAnsi="Courier New" w:cs="Times New Roman"/>
      <w:b/>
      <w:bCs/>
      <w:i/>
      <w:iCs/>
      <w:szCs w:val="20"/>
      <w:lang w:val="en-US" w:eastAsia="en-US"/>
    </w:rPr>
  </w:style>
  <w:style w:type="character" w:styleId="SubtleReference">
    <w:name w:val="Subtle Reference"/>
    <w:uiPriority w:val="31"/>
    <w:qFormat/>
    <w:rsid w:val="003267CB"/>
    <w:rPr>
      <w:smallCaps/>
      <w:color w:val="auto"/>
      <w:u w:val="single"/>
    </w:rPr>
  </w:style>
  <w:style w:type="character" w:styleId="IntenseReference">
    <w:name w:val="Intense Reference"/>
    <w:uiPriority w:val="32"/>
    <w:qFormat/>
    <w:rsid w:val="003267CB"/>
    <w:rPr>
      <w:b/>
      <w:bCs/>
      <w:smallCaps/>
      <w:color w:val="auto"/>
      <w:spacing w:val="5"/>
      <w:u w:val="single"/>
    </w:rPr>
  </w:style>
  <w:style w:type="paragraph" w:customStyle="1" w:styleId="2ColumnHeading">
    <w:name w:val="2Column Heading"/>
    <w:basedOn w:val="BodyText"/>
    <w:qFormat/>
    <w:rsid w:val="003267CB"/>
    <w:pPr>
      <w:spacing w:after="60"/>
      <w:ind w:left="-2268"/>
    </w:pPr>
    <w:rPr>
      <w:b/>
    </w:rPr>
  </w:style>
  <w:style w:type="paragraph" w:customStyle="1" w:styleId="Heading1TOC">
    <w:name w:val="Heading1 TOC"/>
    <w:basedOn w:val="Normal"/>
    <w:qFormat/>
    <w:rsid w:val="003267CB"/>
    <w:pPr>
      <w:spacing w:before="240" w:after="120"/>
    </w:pPr>
    <w:rPr>
      <w:rFonts w:ascii="Times New Roman" w:hAnsi="Times New Roman"/>
      <w:b/>
      <w:sz w:val="32"/>
    </w:rPr>
  </w:style>
  <w:style w:type="paragraph" w:customStyle="1" w:styleId="Heading2TOC">
    <w:name w:val="Heading2 TOC"/>
    <w:basedOn w:val="Normal"/>
    <w:qFormat/>
    <w:rsid w:val="003267CB"/>
    <w:pPr>
      <w:spacing w:before="240" w:after="60"/>
    </w:pPr>
    <w:rPr>
      <w:rFonts w:ascii="Times New Roman" w:hAnsi="Times New Roman"/>
      <w:b/>
      <w:sz w:val="28"/>
    </w:rPr>
  </w:style>
  <w:style w:type="character" w:customStyle="1" w:styleId="Underline">
    <w:name w:val="Underline"/>
    <w:qFormat/>
    <w:rsid w:val="003267CB"/>
    <w:rPr>
      <w:u w:val="single"/>
    </w:rPr>
  </w:style>
  <w:style w:type="paragraph" w:styleId="BalloonText">
    <w:name w:val="Balloon Text"/>
    <w:basedOn w:val="Normal"/>
    <w:link w:val="BalloonTextChar"/>
    <w:rsid w:val="003267CB"/>
    <w:rPr>
      <w:rFonts w:ascii="Tahoma" w:hAnsi="Tahoma" w:cs="Tahoma"/>
      <w:sz w:val="16"/>
      <w:szCs w:val="16"/>
    </w:rPr>
  </w:style>
  <w:style w:type="character" w:customStyle="1" w:styleId="BalloonTextChar">
    <w:name w:val="Balloon Text Char"/>
    <w:link w:val="BalloonText"/>
    <w:rsid w:val="003267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67C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267C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1562</Words>
  <Characters>10062</Characters>
  <Application>Microsoft Office Word</Application>
  <DocSecurity>0</DocSecurity>
  <Lines>398</Lines>
  <Paragraphs>247</Paragraphs>
  <ScaleCrop>false</ScaleCrop>
  <Company>Author-it Software Corporation Ltd.</Company>
  <LinksUpToDate>false</LinksUpToDate>
  <CharactersWithSpaces>11527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CUFLGT302A Record and operate standard lighting cues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2012-05-26T15:14:00Z</dcterms:created>
  <dcterms:modified xsi:type="dcterms:W3CDTF">2012-05-26T15:14:00Z</dcterms:modified>
</cp:coreProperties>
</file>