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AD3" w:rsidP="00A66AD3">
      <w:pPr>
        <w:pStyle w:val="Title"/>
      </w:pPr>
      <w:r>
        <w:fldChar w:fldCharType="begin"/>
      </w:r>
      <w:r>
        <w:instrText xml:space="preserve"> TITLE   \* MERGEFORMAT </w:instrText>
      </w:r>
      <w:r>
        <w:fldChar w:fldCharType="separate"/>
      </w:r>
      <w:r>
        <w:t>CUFLGT101A Apply a general knowledge of lighting to work activities</w:t>
      </w:r>
      <w:r>
        <w:fldChar w:fldCharType="end"/>
      </w:r>
    </w:p>
    <w:p w:rsidR="00A66AD3" w:rsidP="00A66AD3">
      <w:pPr>
        <w:pStyle w:val="Version"/>
        <w:sectPr w:rsidSect="00ED1B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1B85" w:rsidP="00ED1B85">
      <w:pPr>
        <w:pStyle w:val="SuperHeading"/>
      </w:pPr>
      <w:r w:rsidRPr="00ED1B85">
        <w:t>CUFLGT101A Apply a general knowledge of lighting to work activities</w:t>
      </w:r>
    </w:p>
    <w:p w:rsidR="00000000" w:rsidRPr="00ED1B85" w:rsidP="00ED1B85">
      <w:pPr>
        <w:pStyle w:val="SuperHeading"/>
      </w:pPr>
    </w:p>
    <w:p w:rsidR="00000000" w:rsidRPr="00ED1B85" w:rsidP="00ED1B85">
      <w:pPr>
        <w:pStyle w:val="Heading1"/>
      </w:pPr>
      <w:bookmarkStart w:id="1" w:name="O_71571"/>
      <w:bookmarkEnd w:id="1"/>
      <w:r w:rsidRPr="00ED1B85">
        <w:t>Modification History</w:t>
      </w:r>
    </w:p>
    <w:p w:rsidR="00000000" w:rsidRPr="00ED1B85" w:rsidP="00ED1B85">
      <w:pPr>
        <w:pStyle w:val="BodyText"/>
      </w:pPr>
      <w:r w:rsidRPr="00ED1B85">
        <w:t>Not applicable.</w:t>
      </w:r>
    </w:p>
    <w:p w:rsidR="00000000" w:rsidRPr="00ED1B85" w:rsidP="00ED1B85">
      <w:pPr>
        <w:pStyle w:val="AllowPageBreak"/>
      </w:pPr>
    </w:p>
    <w:p w:rsidR="00000000" w:rsidRPr="00ED1B85" w:rsidP="00ED1B85">
      <w:pPr>
        <w:pStyle w:val="Heading1"/>
      </w:pPr>
      <w:bookmarkStart w:id="2" w:name="O_71572"/>
      <w:bookmarkEnd w:id="2"/>
      <w:r w:rsidRPr="00ED1B85">
        <w:t>Unit Descriptor</w:t>
      </w:r>
    </w:p>
    <w:tbl>
      <w:tblPr>
        <w:tblW w:w="0" w:type="auto"/>
        <w:tblLayout w:type="fixed"/>
        <w:tblCellMar>
          <w:left w:w="62" w:type="dxa"/>
          <w:right w:w="62" w:type="dxa"/>
        </w:tblCellMar>
        <w:tblLook w:val="0000"/>
      </w:tblPr>
      <w:tblGrid>
        <w:gridCol w:w="2668"/>
        <w:gridCol w:w="5854"/>
      </w:tblGrid>
      <w:tr w:rsidTr="00A66AD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This unit describes the performance outcomes, skills and knowledge required to comple</w:t>
            </w:r>
            <w:r w:rsidRPr="00ED1B85">
              <w:t>te basic lighting tasks in a range of production contexts.</w:t>
            </w:r>
          </w:p>
          <w:p w:rsidR="00000000" w:rsidRPr="00ED1B85" w:rsidP="00ED1B85">
            <w:pPr>
              <w:pStyle w:val="BodyText"/>
            </w:pPr>
          </w:p>
          <w:p w:rsidR="00000000" w:rsidRPr="00ED1B85" w:rsidP="00ED1B85">
            <w:pPr>
              <w:pStyle w:val="BodyText"/>
            </w:pPr>
            <w:r w:rsidRPr="00ED1B85">
              <w:t>No licensing, legislative, regulatory or certification requirements apply to this unit at the time of endorsement.</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3" w:name="O_71573"/>
      <w:bookmarkEnd w:id="3"/>
      <w:r w:rsidRPr="00ED1B85">
        <w:t>Application of the Unit</w:t>
      </w:r>
    </w:p>
    <w:tbl>
      <w:tblPr>
        <w:tblW w:w="0" w:type="auto"/>
        <w:tblLayout w:type="fixed"/>
        <w:tblCellMar>
          <w:left w:w="62" w:type="dxa"/>
          <w:right w:w="62" w:type="dxa"/>
        </w:tblCellMar>
        <w:tblLook w:val="0000"/>
      </w:tblPr>
      <w:tblGrid>
        <w:gridCol w:w="2743"/>
        <w:gridCol w:w="5779"/>
      </w:tblGrid>
      <w:tr w:rsidTr="00A66AD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People assisting with lighting operations in the screen, media and entertainment industries apply the skills and knowledge outlined in this unit. They are working under the direct supervision of an experienced lighting technician.</w:t>
            </w:r>
          </w:p>
          <w:p w:rsidR="00000000" w:rsidRPr="00ED1B85" w:rsidP="00ED1B85">
            <w:pPr>
              <w:pStyle w:val="BodyText"/>
            </w:pPr>
          </w:p>
          <w:p w:rsidR="00000000" w:rsidRPr="00ED1B85" w:rsidP="00ED1B85">
            <w:pPr>
              <w:pStyle w:val="BodyText"/>
            </w:pPr>
            <w:r w:rsidRPr="00ED1B85">
              <w:t>The role includes the ne</w:t>
            </w:r>
            <w:r w:rsidRPr="00ED1B85">
              <w:t>ed for an understanding of the role of lighting technicians, lighting system layouts and the functions of a range of lighting equipment. Equipment operation is at a routine level.</w:t>
            </w:r>
          </w:p>
          <w:p w:rsidR="00000000" w:rsidRPr="00ED1B85" w:rsidP="00ED1B85">
            <w:pPr>
              <w:pStyle w:val="BodyText"/>
            </w:pPr>
          </w:p>
          <w:p w:rsidR="00000000" w:rsidRPr="00ED1B85" w:rsidP="00ED1B85">
            <w:pPr>
              <w:pStyle w:val="BodyText"/>
            </w:pPr>
            <w:r w:rsidRPr="00ED1B85">
              <w:t>Higher level skills associated with lighting operations are covered in unit</w:t>
            </w:r>
            <w:r w:rsidRPr="00ED1B85">
              <w:t>s such as:</w:t>
            </w:r>
          </w:p>
          <w:p w:rsidR="00000000" w:rsidRPr="00ED1B85" w:rsidP="00ED1B85">
            <w:pPr>
              <w:pStyle w:val="ListBullet"/>
            </w:pPr>
            <w:r w:rsidRPr="00ED1B85">
              <w:t>CUFLGT301A Prepare, install and test lighting equipment</w:t>
            </w:r>
          </w:p>
          <w:p w:rsidR="00000000" w:rsidRPr="00ED1B85" w:rsidP="00ED1B85">
            <w:pPr>
              <w:pStyle w:val="ListBullet"/>
            </w:pPr>
            <w:r w:rsidRPr="00ED1B85">
              <w:t>CUFLGT302A Record and operate standard lighting cues.</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4" w:name="O_71574"/>
      <w:bookmarkEnd w:id="4"/>
      <w:r w:rsidRPr="00ED1B85">
        <w:t>Licensing/Regulatory Information</w:t>
      </w:r>
    </w:p>
    <w:p w:rsidR="00000000" w:rsidRPr="00ED1B85" w:rsidP="00ED1B85">
      <w:pPr>
        <w:pStyle w:val="BodyText"/>
      </w:pPr>
      <w:r w:rsidRPr="00ED1B85">
        <w:t>Not applicable.</w:t>
      </w:r>
    </w:p>
    <w:p w:rsidR="00000000" w:rsidRPr="00ED1B85" w:rsidP="00ED1B85">
      <w:pPr>
        <w:pStyle w:val="AllowPageBreak"/>
      </w:pPr>
    </w:p>
    <w:p w:rsidR="00000000" w:rsidRPr="00ED1B85" w:rsidP="00ED1B85">
      <w:pPr>
        <w:pStyle w:val="Heading1"/>
      </w:pPr>
      <w:bookmarkStart w:id="5" w:name="O_71576"/>
      <w:bookmarkEnd w:id="5"/>
      <w:r w:rsidRPr="00ED1B85">
        <w:t>Pre-Requisites</w:t>
      </w:r>
    </w:p>
    <w:tbl>
      <w:tblPr>
        <w:tblW w:w="0" w:type="auto"/>
        <w:tblLayout w:type="fixed"/>
        <w:tblCellMar>
          <w:left w:w="62" w:type="dxa"/>
          <w:right w:w="62" w:type="dxa"/>
        </w:tblCellMar>
        <w:tblLook w:val="0000"/>
      </w:tblPr>
      <w:tblGrid>
        <w:gridCol w:w="2775"/>
        <w:gridCol w:w="1295"/>
        <w:gridCol w:w="4452"/>
      </w:tblGrid>
      <w:tr w:rsidTr="00A66A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p>
        </w:tc>
      </w:tr>
      <w:tr w:rsidTr="00A66A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p>
        </w:tc>
      </w:tr>
      <w:tr w:rsidTr="00A66A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6" w:name="O_71575"/>
      <w:bookmarkEnd w:id="6"/>
      <w:r w:rsidRPr="00ED1B85">
        <w:t>Employability Skills Information</w:t>
      </w:r>
    </w:p>
    <w:tbl>
      <w:tblPr>
        <w:tblW w:w="0" w:type="auto"/>
        <w:tblLayout w:type="fixed"/>
        <w:tblCellMar>
          <w:left w:w="62" w:type="dxa"/>
          <w:right w:w="62" w:type="dxa"/>
        </w:tblCellMar>
        <w:tblLook w:val="0000"/>
      </w:tblPr>
      <w:tblGrid>
        <w:gridCol w:w="2802"/>
        <w:gridCol w:w="5720"/>
      </w:tblGrid>
      <w:tr w:rsidTr="00A66A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This unit contains employability skills.</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7" w:name="O_71577"/>
      <w:bookmarkEnd w:id="7"/>
      <w:r w:rsidRPr="00ED1B85">
        <w:t>Elements and Performance Criteria Pre-Content</w:t>
      </w:r>
    </w:p>
    <w:tbl>
      <w:tblPr>
        <w:tblW w:w="0" w:type="auto"/>
        <w:tblLayout w:type="fixed"/>
        <w:tblCellMar>
          <w:left w:w="62" w:type="dxa"/>
          <w:right w:w="62" w:type="dxa"/>
        </w:tblCellMar>
        <w:tblLook w:val="0000"/>
      </w:tblPr>
      <w:tblGrid>
        <w:gridCol w:w="2570"/>
        <w:gridCol w:w="5952"/>
      </w:tblGrid>
      <w:tr w:rsidTr="00A66AD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Performance criter</w:t>
            </w:r>
            <w:r w:rsidRPr="00ED1B85">
              <w:t>ia describe the performance needed to demonstrate achievement of the element. Where bold italicised text is used, further information is detailed in the required skills and knowledge section and the range statement. Assessment of performance is to be consi</w:t>
            </w:r>
            <w:r w:rsidRPr="00ED1B85">
              <w:t>stent with the evidence guide.</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8" w:name="O_71578"/>
      <w:bookmarkEnd w:id="8"/>
      <w:r w:rsidRPr="00ED1B85">
        <w:t>Elements and Performance Criteria</w:t>
      </w:r>
    </w:p>
    <w:tbl>
      <w:tblPr>
        <w:tblW w:w="0" w:type="auto"/>
        <w:tblLayout w:type="fixed"/>
        <w:tblCellMar>
          <w:left w:w="62" w:type="dxa"/>
          <w:right w:w="62" w:type="dxa"/>
        </w:tblCellMar>
        <w:tblLook w:val="0000"/>
      </w:tblPr>
      <w:tblGrid>
        <w:gridCol w:w="2570"/>
        <w:gridCol w:w="5952"/>
      </w:tblGrid>
      <w:tr w:rsidTr="00A66AD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PERFORMANCE CRITERIA</w:t>
            </w:r>
          </w:p>
        </w:tc>
      </w:tr>
      <w:tr w:rsidTr="00A66AD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t>Make preparations for lighting set-up</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
            </w:pPr>
            <w:r w:rsidRPr="00ED1B85">
              <w:t>1.</w:t>
            </w:r>
            <w:r w:rsidRPr="00ED1B85">
              <w:tab/>
              <w:t xml:space="preserve">Confirm work requirements with </w:t>
            </w:r>
            <w:r w:rsidRPr="00ED1B85">
              <w:rPr>
                <w:rStyle w:val="BoldandItalics"/>
              </w:rPr>
              <w:t>relevant personnel</w:t>
            </w:r>
            <w:r w:rsidRPr="00ED1B85">
              <w:t xml:space="preserve"> with reference to designated lighting plans</w:t>
            </w:r>
          </w:p>
          <w:p w:rsidR="00000000" w:rsidRPr="00ED1B85" w:rsidP="00ED1B85">
            <w:pPr>
              <w:pStyle w:val="List"/>
            </w:pPr>
            <w:r w:rsidRPr="00ED1B85">
              <w:t>2.</w:t>
            </w:r>
            <w:r w:rsidRPr="00ED1B85">
              <w:tab/>
            </w:r>
            <w:r w:rsidRPr="00ED1B85">
              <w:t xml:space="preserve">Correctly identify appropriate rigging and positioning points for </w:t>
            </w:r>
            <w:r w:rsidRPr="00ED1B85">
              <w:rPr>
                <w:rStyle w:val="BoldandItalics"/>
              </w:rPr>
              <w:t>lights and lighting equipment</w:t>
            </w:r>
          </w:p>
          <w:p w:rsidR="00000000" w:rsidRPr="00ED1B85" w:rsidP="00ED1B85">
            <w:pPr>
              <w:pStyle w:val="List"/>
            </w:pPr>
            <w:r w:rsidRPr="00ED1B85">
              <w:t>3.</w:t>
            </w:r>
            <w:r w:rsidRPr="00ED1B85">
              <w:tab/>
              <w:t>Correctly identify cables and connectors used with different lighting components</w:t>
            </w:r>
          </w:p>
          <w:p w:rsidR="00000000" w:rsidRPr="00ED1B85" w:rsidP="00ED1B85">
            <w:pPr>
              <w:pStyle w:val="List"/>
            </w:pPr>
            <w:r w:rsidRPr="00ED1B85">
              <w:t>4.</w:t>
            </w:r>
            <w:r w:rsidRPr="00ED1B85">
              <w:tab/>
              <w:t>Identify and sort lighting equipment and accessories in preparation for s</w:t>
            </w:r>
            <w:r w:rsidRPr="00ED1B85">
              <w:t>et-up, ensuring appropriate handling and taking account of equipment differences</w:t>
            </w:r>
          </w:p>
          <w:p w:rsidR="00000000" w:rsidP="00ED1B85">
            <w:pPr>
              <w:pStyle w:val="List"/>
              <w:rPr>
                <w:lang w:val="en-NZ"/>
              </w:rPr>
            </w:pPr>
            <w:r w:rsidRPr="00ED1B85">
              <w:t>5.</w:t>
            </w:r>
            <w:r w:rsidRPr="00ED1B85">
              <w:tab/>
              <w:t>Follow enterprise procedures and comply with OHS requirements at all times</w:t>
            </w:r>
          </w:p>
        </w:tc>
      </w:tr>
      <w:tr w:rsidTr="00A66AD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t>Complete tasks using lighting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
            </w:pPr>
            <w:r w:rsidRPr="00ED1B85">
              <w:t>6.</w:t>
            </w:r>
            <w:r w:rsidRPr="00ED1B85">
              <w:tab/>
              <w:t xml:space="preserve">Correctly use a </w:t>
            </w:r>
            <w:r w:rsidRPr="00ED1B85">
              <w:rPr>
                <w:rStyle w:val="BoldandItalics"/>
              </w:rPr>
              <w:t>lighting desk</w:t>
            </w:r>
            <w:r w:rsidRPr="00ED1B85">
              <w:t xml:space="preserve"> to bring up channels </w:t>
            </w:r>
            <w:r w:rsidRPr="00ED1B85">
              <w:t>for focusing and adjustment</w:t>
            </w:r>
          </w:p>
          <w:p w:rsidR="00000000" w:rsidRPr="00ED1B85" w:rsidP="00ED1B85">
            <w:pPr>
              <w:pStyle w:val="List"/>
            </w:pPr>
            <w:r w:rsidRPr="00ED1B85">
              <w:t>7.</w:t>
            </w:r>
            <w:r w:rsidRPr="00ED1B85">
              <w:tab/>
              <w:t xml:space="preserve">Correctly and safely power up </w:t>
            </w:r>
            <w:r w:rsidRPr="00ED1B85">
              <w:rPr>
                <w:rStyle w:val="BoldandItalics"/>
              </w:rPr>
              <w:t>dimmers</w:t>
            </w:r>
            <w:r w:rsidRPr="00ED1B85">
              <w:t xml:space="preserve"> and set up </w:t>
            </w:r>
            <w:r w:rsidRPr="00ED1B85">
              <w:rPr>
                <w:rStyle w:val="BoldandItalics"/>
              </w:rPr>
              <w:t>patch system</w:t>
            </w:r>
          </w:p>
          <w:p w:rsidR="00000000" w:rsidRPr="00ED1B85" w:rsidP="00ED1B85">
            <w:pPr>
              <w:pStyle w:val="List"/>
            </w:pPr>
            <w:r w:rsidRPr="00ED1B85">
              <w:t>8.</w:t>
            </w:r>
            <w:r w:rsidRPr="00ED1B85">
              <w:tab/>
              <w:t xml:space="preserve">Attach </w:t>
            </w:r>
            <w:r w:rsidRPr="00ED1B85">
              <w:rPr>
                <w:rStyle w:val="BoldandItalics"/>
              </w:rPr>
              <w:t>light beam control accessories</w:t>
            </w:r>
            <w:r w:rsidRPr="00ED1B85">
              <w:t xml:space="preserve"> to ensure </w:t>
            </w:r>
            <w:r w:rsidRPr="00ED1B85">
              <w:rPr>
                <w:rStyle w:val="BoldandItalics"/>
              </w:rPr>
              <w:t>use of lights</w:t>
            </w:r>
            <w:r w:rsidRPr="00ED1B85">
              <w:t xml:space="preserve"> is according to instructions and procedures</w:t>
            </w:r>
          </w:p>
          <w:p w:rsidR="00000000" w:rsidRPr="00ED1B85" w:rsidP="00ED1B85">
            <w:pPr>
              <w:pStyle w:val="List"/>
            </w:pPr>
            <w:r w:rsidRPr="00ED1B85">
              <w:t>9.</w:t>
            </w:r>
            <w:r w:rsidRPr="00ED1B85">
              <w:tab/>
              <w:t>Correctly handle cables, including rolling/unrollin</w:t>
            </w:r>
            <w:r w:rsidRPr="00ED1B85">
              <w:t>g, storage and safe manual handling</w:t>
            </w:r>
          </w:p>
          <w:p w:rsidR="00000000" w:rsidRPr="00ED1B85" w:rsidP="00ED1B85">
            <w:pPr>
              <w:pStyle w:val="List"/>
            </w:pPr>
            <w:r w:rsidRPr="00ED1B85">
              <w:t>10.</w:t>
            </w:r>
            <w:r w:rsidRPr="00ED1B85">
              <w:tab/>
              <w:t>Identify problems with equipment promptly, take action within the scope of individual responsibility or report to relevant personnel</w:t>
            </w:r>
          </w:p>
          <w:p w:rsidR="00000000" w:rsidRPr="00ED1B85" w:rsidP="00ED1B85">
            <w:pPr>
              <w:pStyle w:val="List"/>
            </w:pPr>
            <w:r w:rsidRPr="00ED1B85">
              <w:t>11.</w:t>
            </w:r>
            <w:r w:rsidRPr="00ED1B85">
              <w:tab/>
              <w:t xml:space="preserve">Check and replace </w:t>
            </w:r>
            <w:r w:rsidRPr="00ED1B85">
              <w:rPr>
                <w:rStyle w:val="BoldandItalics"/>
              </w:rPr>
              <w:t>spares and consumables</w:t>
            </w:r>
            <w:r w:rsidRPr="00ED1B85">
              <w:t xml:space="preserve"> and ensure production equipment is rea</w:t>
            </w:r>
            <w:r w:rsidRPr="00ED1B85">
              <w:t>dy and available to productions at specified locations</w:t>
            </w:r>
          </w:p>
          <w:p w:rsidR="00000000" w:rsidRPr="00ED1B85" w:rsidP="00ED1B85">
            <w:pPr>
              <w:pStyle w:val="List"/>
            </w:pPr>
            <w:r w:rsidRPr="00ED1B85">
              <w:t>12.</w:t>
            </w:r>
            <w:r w:rsidRPr="00ED1B85">
              <w:tab/>
              <w:t>Communicate appropriately with relevant personnel, clients or the public during the completion of tasks</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9" w:name="O_71579"/>
      <w:bookmarkEnd w:id="9"/>
      <w:r w:rsidRPr="00ED1B85">
        <w:t>Required Skills and Knowledge</w:t>
      </w:r>
    </w:p>
    <w:tbl>
      <w:tblPr>
        <w:tblW w:w="0" w:type="auto"/>
        <w:tblLayout w:type="fixed"/>
        <w:tblCellMar>
          <w:left w:w="62" w:type="dxa"/>
          <w:right w:w="62" w:type="dxa"/>
        </w:tblCellMar>
        <w:tblLook w:val="0000"/>
      </w:tblPr>
      <w:tblGrid>
        <w:gridCol w:w="8522"/>
      </w:tblGrid>
      <w:tr w:rsidTr="00A66A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REQUIRED SKILLS AND KNOWLEDGE</w:t>
            </w:r>
          </w:p>
        </w:tc>
      </w:tr>
      <w:tr w:rsidTr="00A66A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t>This section describes the skills and knowledge required for this unit.</w:t>
            </w:r>
          </w:p>
        </w:tc>
      </w:tr>
      <w:tr w:rsidTr="00A66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Required skills</w:t>
            </w:r>
          </w:p>
        </w:tc>
      </w:tr>
      <w:tr w:rsidTr="00A66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effective communication, literacy and teamwork skills sufficient to:</w:t>
            </w:r>
          </w:p>
          <w:p w:rsidR="00000000" w:rsidRPr="00ED1B85" w:rsidP="00ED1B85">
            <w:pPr>
              <w:pStyle w:val="ListBullet2"/>
            </w:pPr>
            <w:r w:rsidRPr="00ED1B85">
              <w:t>work effectively as a member of a production team</w:t>
            </w:r>
          </w:p>
          <w:p w:rsidR="00000000" w:rsidRPr="00ED1B85" w:rsidP="00ED1B85">
            <w:pPr>
              <w:pStyle w:val="ListBullet2"/>
            </w:pPr>
            <w:r w:rsidRPr="00ED1B85">
              <w:t>interpret lighting plans</w:t>
            </w:r>
          </w:p>
          <w:p w:rsidR="00000000" w:rsidRPr="00ED1B85" w:rsidP="00ED1B85">
            <w:pPr>
              <w:pStyle w:val="ListBullet2"/>
            </w:pPr>
            <w:r w:rsidRPr="00ED1B85">
              <w:t>understand use of scale, lighting symbols and notation conventions</w:t>
            </w:r>
          </w:p>
          <w:p w:rsidR="00000000" w:rsidRPr="00ED1B85" w:rsidP="00ED1B85">
            <w:pPr>
              <w:pStyle w:val="ListBullet"/>
            </w:pPr>
            <w:r w:rsidRPr="00ED1B85">
              <w:t>technical skills sufficient to:</w:t>
            </w:r>
          </w:p>
          <w:p w:rsidR="00000000" w:rsidRPr="00ED1B85" w:rsidP="00ED1B85">
            <w:pPr>
              <w:pStyle w:val="ListBullet2"/>
            </w:pPr>
            <w:r w:rsidRPr="00ED1B85">
              <w:t>operate a lighting desk at a basic level</w:t>
            </w:r>
          </w:p>
          <w:p w:rsidR="00000000" w:rsidRPr="00ED1B85" w:rsidP="00ED1B85">
            <w:pPr>
              <w:pStyle w:val="ListBullet2"/>
            </w:pPr>
            <w:r w:rsidRPr="00ED1B85">
              <w:t xml:space="preserve">undertake basic maintenance of lighting components, e.g. replacing bulbs, checking condition of cables </w:t>
            </w:r>
          </w:p>
          <w:p w:rsidR="00000000" w:rsidRPr="00ED1B85" w:rsidP="00ED1B85">
            <w:pPr>
              <w:pStyle w:val="ListBullet"/>
            </w:pPr>
            <w:r w:rsidRPr="00ED1B85">
              <w:t xml:space="preserve">numeracy </w:t>
            </w:r>
            <w:r w:rsidRPr="00ED1B85">
              <w:t>skills sufficient to:</w:t>
            </w:r>
          </w:p>
          <w:p w:rsidR="00000000" w:rsidRPr="00ED1B85" w:rsidP="00ED1B85">
            <w:pPr>
              <w:pStyle w:val="ListBullet2"/>
            </w:pPr>
            <w:r w:rsidRPr="00ED1B85">
              <w:t>count and sort equipment and use numerical features of lighting desks</w:t>
            </w:r>
          </w:p>
          <w:p w:rsidR="00000000" w:rsidP="00ED1B85">
            <w:pPr>
              <w:pStyle w:val="ListBullet2"/>
              <w:rPr>
                <w:lang w:val="en-NZ"/>
              </w:rPr>
            </w:pPr>
            <w:r w:rsidRPr="00ED1B85">
              <w:t>understand and calculate power loadings (amperage)</w:t>
            </w:r>
          </w:p>
        </w:tc>
      </w:tr>
      <w:tr w:rsidTr="00A66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Required knowledge</w:t>
            </w:r>
          </w:p>
        </w:tc>
      </w:tr>
      <w:tr w:rsidTr="00A66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 xml:space="preserve">the general scope and potential of lighting operations within different production </w:t>
            </w:r>
            <w:r w:rsidRPr="00ED1B85">
              <w:t>contexts, e.g. theatre, music, corporate, film and television</w:t>
            </w:r>
          </w:p>
          <w:p w:rsidR="00000000" w:rsidRPr="00ED1B85" w:rsidP="00ED1B85">
            <w:pPr>
              <w:pStyle w:val="ListBullet"/>
            </w:pPr>
            <w:r w:rsidRPr="00ED1B85">
              <w:t>basic understanding of electrical theory, e.g. watts, amps, kilowatts</w:t>
            </w:r>
          </w:p>
          <w:p w:rsidR="00000000" w:rsidRPr="00ED1B85" w:rsidP="00ED1B85">
            <w:pPr>
              <w:pStyle w:val="ListBullet"/>
            </w:pPr>
            <w:r w:rsidRPr="00ED1B85">
              <w:t xml:space="preserve">roles and responsibilities of lighting technicians in different contexts, including career paths </w:t>
            </w:r>
          </w:p>
          <w:p w:rsidR="00000000" w:rsidRPr="00ED1B85" w:rsidP="00ED1B85">
            <w:pPr>
              <w:pStyle w:val="ListBullet"/>
            </w:pPr>
            <w:r w:rsidRPr="00ED1B85">
              <w:t>the relationship between l</w:t>
            </w:r>
            <w:r w:rsidRPr="00ED1B85">
              <w:t>ighting operations and other technical and performance areas, including audio, vision systems and performance</w:t>
            </w:r>
          </w:p>
          <w:p w:rsidR="00000000" w:rsidRPr="00ED1B85" w:rsidP="00ED1B85">
            <w:pPr>
              <w:pStyle w:val="ListBullet"/>
            </w:pPr>
            <w:r w:rsidRPr="00ED1B85">
              <w:t>lighting system options in a range of venue types</w:t>
            </w:r>
          </w:p>
          <w:p w:rsidR="00000000" w:rsidRPr="00ED1B85" w:rsidP="00ED1B85">
            <w:pPr>
              <w:pStyle w:val="ListBullet"/>
            </w:pPr>
            <w:r w:rsidRPr="00ED1B85">
              <w:t>colour recognition</w:t>
            </w:r>
          </w:p>
          <w:p w:rsidR="00000000" w:rsidRPr="00ED1B85" w:rsidP="00ED1B85">
            <w:pPr>
              <w:pStyle w:val="ListBullet"/>
            </w:pPr>
            <w:r w:rsidRPr="00ED1B85">
              <w:t>specialised terminology that applies to lighting operations</w:t>
            </w:r>
          </w:p>
          <w:p w:rsidR="00000000" w:rsidRPr="00ED1B85" w:rsidP="00ED1B85">
            <w:pPr>
              <w:pStyle w:val="ListBullet"/>
            </w:pPr>
            <w:r w:rsidRPr="00ED1B85">
              <w:t xml:space="preserve">general features </w:t>
            </w:r>
            <w:r w:rsidRPr="00ED1B85">
              <w:t>of lanterns and accessories, dimmers and control systems</w:t>
            </w:r>
          </w:p>
          <w:p w:rsidR="00000000" w:rsidRPr="00ED1B85" w:rsidP="00ED1B85">
            <w:pPr>
              <w:pStyle w:val="ListBullet"/>
            </w:pPr>
            <w:r w:rsidRPr="00ED1B85">
              <w:t>overview of different types of automated lights and the special requirements of this type of technology, including:</w:t>
            </w:r>
          </w:p>
          <w:p w:rsidR="00000000" w:rsidRPr="00ED1B85" w:rsidP="00ED1B85">
            <w:pPr>
              <w:pStyle w:val="ListBullet2"/>
            </w:pPr>
            <w:r w:rsidRPr="00ED1B85">
              <w:t>rigging orientation</w:t>
            </w:r>
          </w:p>
          <w:p w:rsidR="00000000" w:rsidRPr="00ED1B85" w:rsidP="00ED1B85">
            <w:pPr>
              <w:pStyle w:val="ListBullet2"/>
            </w:pPr>
            <w:r w:rsidRPr="00ED1B85">
              <w:t>powering</w:t>
            </w:r>
          </w:p>
          <w:p w:rsidR="00000000" w:rsidRPr="00ED1B85" w:rsidP="00ED1B85">
            <w:pPr>
              <w:pStyle w:val="ListBullet2"/>
            </w:pPr>
            <w:r w:rsidRPr="00ED1B85">
              <w:t>requirement for data supply and fixture addressing</w:t>
            </w:r>
          </w:p>
          <w:p w:rsidR="00000000" w:rsidRPr="00ED1B85" w:rsidP="00ED1B85">
            <w:pPr>
              <w:pStyle w:val="ListBullet"/>
            </w:pPr>
            <w:r w:rsidRPr="00ED1B85">
              <w:t>overview of appropriate use of standard pump-propelled glycol-based atmospheric (smoke) effects</w:t>
            </w:r>
          </w:p>
          <w:p w:rsidR="00000000" w:rsidRPr="00ED1B85" w:rsidP="00ED1B85">
            <w:pPr>
              <w:pStyle w:val="ListBullet"/>
            </w:pPr>
            <w:r w:rsidRPr="00ED1B85">
              <w:t>requirements for storage of lighting equipment</w:t>
            </w:r>
          </w:p>
          <w:p w:rsidR="00000000" w:rsidRPr="00ED1B85" w:rsidP="00ED1B85">
            <w:pPr>
              <w:pStyle w:val="ListBullet"/>
            </w:pPr>
            <w:r w:rsidRPr="00ED1B85">
              <w:t>OHS legislation and enterprise standards in relation to lighting operations, e.g. electrical restrictions</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10" w:name="O_71580"/>
      <w:bookmarkEnd w:id="10"/>
      <w:r w:rsidRPr="00ED1B85">
        <w:t>Evidence Guide</w:t>
      </w:r>
    </w:p>
    <w:tbl>
      <w:tblPr>
        <w:tblW w:w="9570" w:type="dxa"/>
        <w:tblLayout w:type="fixed"/>
        <w:tblCellMar>
          <w:left w:w="62" w:type="dxa"/>
          <w:right w:w="62" w:type="dxa"/>
        </w:tblCellMar>
        <w:tblLook w:val="0000"/>
      </w:tblPr>
      <w:tblGrid>
        <w:gridCol w:w="3908"/>
        <w:gridCol w:w="5662"/>
      </w:tblGrid>
      <w:tr w:rsidTr="00A66A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EVIDENCE GUIDE</w:t>
            </w:r>
          </w:p>
        </w:tc>
      </w:tr>
      <w:tr w:rsidTr="00A66A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t>The Evidence Guide provides advice on assessment and must be read in conjunction with the performance criteria, required skills and knowledge, range statement and the Assessment Guidelines for the Training Pack</w:t>
            </w:r>
            <w:r w:rsidRPr="00ED1B85">
              <w:t>age.</w:t>
            </w:r>
          </w:p>
        </w:tc>
      </w:tr>
      <w:tr w:rsidTr="00A66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p>
        </w:tc>
      </w:tr>
      <w:tr w:rsidTr="00A66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Evidence of the following is essential:</w:t>
            </w:r>
          </w:p>
          <w:p w:rsidR="00000000" w:rsidRPr="00ED1B85" w:rsidP="00ED1B85">
            <w:pPr>
              <w:pStyle w:val="ListBullet"/>
            </w:pPr>
            <w:r w:rsidRPr="00ED1B85">
              <w:t>completion of lighting-related tasks according to health and safety procedures</w:t>
            </w:r>
          </w:p>
          <w:p w:rsidR="00000000" w:rsidP="00ED1B85">
            <w:pPr>
              <w:pStyle w:val="ListBullet"/>
              <w:rPr>
                <w:lang w:val="en-NZ"/>
              </w:rPr>
            </w:pPr>
            <w:r w:rsidRPr="00ED1B85">
              <w:t>recognition of lighting equipment, including key features and purpose.</w:t>
            </w:r>
          </w:p>
        </w:tc>
      </w:tr>
      <w:tr w:rsidTr="00A66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Assessment must ensure:</w:t>
            </w:r>
          </w:p>
          <w:p w:rsidR="00000000" w:rsidRPr="00ED1B85" w:rsidP="00ED1B85">
            <w:pPr>
              <w:pStyle w:val="ListBullet"/>
            </w:pPr>
            <w:r w:rsidRPr="00ED1B85">
              <w:t>practical demonstration of skills through the completion of a range of preparatory and set-up tasks with indus</w:t>
            </w:r>
            <w:r w:rsidRPr="00ED1B85">
              <w:t>try-standardlighting equipment</w:t>
            </w:r>
          </w:p>
          <w:p w:rsidR="00000000" w:rsidRPr="00ED1B85" w:rsidP="00ED1B85">
            <w:pPr>
              <w:pStyle w:val="ListBullet"/>
            </w:pPr>
            <w:r w:rsidRPr="00ED1B85">
              <w:t>project or work activities that allow knowledge to be applied to specific production contexts and situations</w:t>
            </w:r>
          </w:p>
          <w:p w:rsidR="00000000" w:rsidRPr="00ED1B85" w:rsidP="00ED1B85">
            <w:pPr>
              <w:pStyle w:val="ListBullet"/>
            </w:pPr>
            <w:r w:rsidRPr="00ED1B85">
              <w:t>access to appropriate learning and assessment support when required</w:t>
            </w:r>
          </w:p>
          <w:p w:rsidR="00000000" w:rsidP="00ED1B85">
            <w:pPr>
              <w:pStyle w:val="ListBullet"/>
              <w:rPr>
                <w:lang w:val="en-NZ"/>
              </w:rPr>
            </w:pPr>
            <w:r w:rsidRPr="00ED1B85">
              <w:t>use of culturally appropriate processes and tech</w:t>
            </w:r>
            <w:r w:rsidRPr="00ED1B85">
              <w:t>niques appropriate to the language and literacy capacity of learners and the work being performed.</w:t>
            </w:r>
          </w:p>
        </w:tc>
      </w:tr>
      <w:tr w:rsidTr="00A66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A range of assessment methods should be use</w:t>
            </w:r>
            <w:r w:rsidRPr="00ED1B85">
              <w:t>d to assess practical skills and knowledge. The following examples are appropriate for this unit:</w:t>
            </w:r>
          </w:p>
          <w:p w:rsidR="00000000" w:rsidRPr="00ED1B85" w:rsidP="00ED1B85">
            <w:pPr>
              <w:pStyle w:val="ListBullet"/>
            </w:pPr>
            <w:r w:rsidRPr="00ED1B85">
              <w:t>direct questioning combined with review of portfolios of evidence and third-party workplace reports of on-the-job performance</w:t>
            </w:r>
          </w:p>
          <w:p w:rsidR="00000000" w:rsidRPr="00ED1B85" w:rsidP="00ED1B85">
            <w:pPr>
              <w:pStyle w:val="ListBullet"/>
            </w:pPr>
            <w:r w:rsidRPr="00ED1B85">
              <w:t>direct observation of the candidate completing lighting-related tasks</w:t>
            </w:r>
          </w:p>
          <w:p w:rsidR="00000000" w:rsidRPr="00ED1B85" w:rsidP="00ED1B85">
            <w:pPr>
              <w:pStyle w:val="ListBullet"/>
            </w:pPr>
            <w:r w:rsidRPr="00ED1B85">
              <w:t>inspection of equipment set up by the candidate to determine whether set-up meets production requirements</w:t>
            </w:r>
          </w:p>
          <w:p w:rsidR="00000000" w:rsidP="00ED1B85">
            <w:pPr>
              <w:pStyle w:val="ListBullet"/>
              <w:rPr>
                <w:lang w:val="en-NZ"/>
              </w:rPr>
            </w:pPr>
            <w:r w:rsidRPr="00ED1B85">
              <w:t>verbal or written questioning to assess knowledge of equipment types.</w:t>
            </w:r>
          </w:p>
        </w:tc>
      </w:tr>
      <w:tr w:rsidTr="00A66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 xml:space="preserve">Guidance </w:t>
            </w:r>
            <w:r w:rsidRPr="00ED1B85">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Holistic assessment with other units relevant to the industry sector, workplace and job role is recommended, for example:</w:t>
            </w:r>
          </w:p>
          <w:p w:rsidR="00000000" w:rsidRPr="00ED1B85" w:rsidP="00ED1B85">
            <w:pPr>
              <w:pStyle w:val="ListBullet"/>
            </w:pPr>
            <w:r w:rsidRPr="00ED1B85">
              <w:t>CUSOHS301A Follow occupational Health and safety procedures</w:t>
            </w:r>
          </w:p>
          <w:p w:rsidR="00000000" w:rsidRPr="00ED1B85" w:rsidP="00ED1B85">
            <w:pPr>
              <w:pStyle w:val="ListBullet"/>
            </w:pPr>
            <w:r w:rsidRPr="00ED1B85">
              <w:t>CUETGE15B Handle physical elements safely duri</w:t>
            </w:r>
            <w:r w:rsidRPr="00ED1B85">
              <w:t>ng bump in/bump out.</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11" w:name="O_71581"/>
      <w:bookmarkEnd w:id="11"/>
      <w:r w:rsidRPr="00ED1B85">
        <w:t>Range Statement</w:t>
      </w:r>
    </w:p>
    <w:tbl>
      <w:tblPr>
        <w:tblW w:w="0" w:type="auto"/>
        <w:tblLayout w:type="fixed"/>
        <w:tblCellMar>
          <w:left w:w="62" w:type="dxa"/>
          <w:right w:w="62" w:type="dxa"/>
        </w:tblCellMar>
        <w:tblLook w:val="0000"/>
      </w:tblPr>
      <w:tblGrid>
        <w:gridCol w:w="3484"/>
        <w:gridCol w:w="5038"/>
      </w:tblGrid>
      <w:tr w:rsidTr="00A66A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RANGE STATEMENT</w:t>
            </w:r>
          </w:p>
        </w:tc>
      </w:tr>
      <w:tr w:rsidTr="00A66A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t xml:space="preserve">The range statement relates to the unit of competency as a whole. It allows for different work environments and situations that may affect </w:t>
            </w:r>
            <w:r w:rsidRPr="00ED1B85">
              <w:t>performance. Bold italicised wording, if used in the performance criteria, is detailed below. Essential operating conditions that may be present with training and assessment (depending on the work situation, needs of the candidate, accessibility of the ite</w:t>
            </w:r>
            <w:r w:rsidRPr="00ED1B85">
              <w:t>m, and local industry and regional contexts) may also be included.</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ListBullet"/>
              <w:rPr>
                <w:lang w:val="en-NZ"/>
              </w:rPr>
            </w:pP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Relevant personnel</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camera crew</w:t>
            </w:r>
          </w:p>
          <w:p w:rsidR="00000000" w:rsidRPr="00ED1B85" w:rsidP="00ED1B85">
            <w:pPr>
              <w:pStyle w:val="ListBullet"/>
            </w:pPr>
            <w:r w:rsidRPr="00ED1B85">
              <w:t>clients</w:t>
            </w:r>
          </w:p>
          <w:p w:rsidR="00000000" w:rsidRPr="00ED1B85" w:rsidP="00ED1B85">
            <w:pPr>
              <w:pStyle w:val="ListBullet"/>
            </w:pPr>
            <w:r w:rsidRPr="00ED1B85">
              <w:t>customers</w:t>
            </w:r>
          </w:p>
          <w:p w:rsidR="00000000" w:rsidRPr="00ED1B85" w:rsidP="00ED1B85">
            <w:pPr>
              <w:pStyle w:val="ListBullet"/>
            </w:pPr>
            <w:r w:rsidRPr="00ED1B85">
              <w:t>lighting designer</w:t>
            </w:r>
          </w:p>
          <w:p w:rsidR="00000000" w:rsidRPr="00ED1B85" w:rsidP="00ED1B85">
            <w:pPr>
              <w:pStyle w:val="ListBullet"/>
            </w:pPr>
            <w:r w:rsidRPr="00ED1B85">
              <w:t>lighting technicians</w:t>
            </w:r>
          </w:p>
          <w:p w:rsidR="00000000" w:rsidRPr="00ED1B85" w:rsidP="00ED1B85">
            <w:pPr>
              <w:pStyle w:val="ListBullet"/>
            </w:pPr>
            <w:r w:rsidRPr="00ED1B85">
              <w:t>performers/actors</w:t>
            </w:r>
          </w:p>
          <w:p w:rsidR="00000000" w:rsidRPr="00ED1B85" w:rsidP="00ED1B85">
            <w:pPr>
              <w:pStyle w:val="ListBullet"/>
            </w:pPr>
            <w:r w:rsidRPr="00ED1B85">
              <w:t>special effects operators</w:t>
            </w:r>
          </w:p>
          <w:p w:rsidR="00000000" w:rsidP="00ED1B85">
            <w:pPr>
              <w:pStyle w:val="ListBullet"/>
              <w:rPr>
                <w:lang w:val="en-NZ"/>
              </w:rPr>
            </w:pPr>
            <w:r w:rsidRPr="00ED1B85">
              <w:t>supervisor.</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Lights and lighting equipment</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architectural fixtures, e.g. wall lights</w:t>
            </w:r>
          </w:p>
          <w:p w:rsidR="00000000" w:rsidRPr="00ED1B85" w:rsidP="00ED1B85">
            <w:pPr>
              <w:pStyle w:val="ListBullet"/>
            </w:pPr>
            <w:r w:rsidRPr="00ED1B85">
              <w:t>cyclorama lights</w:t>
            </w:r>
          </w:p>
          <w:p w:rsidR="00000000" w:rsidRPr="00ED1B85" w:rsidP="00ED1B85">
            <w:pPr>
              <w:pStyle w:val="ListBullet"/>
            </w:pPr>
            <w:r w:rsidRPr="00ED1B85">
              <w:t>ellipsoidal profile</w:t>
            </w:r>
          </w:p>
          <w:p w:rsidR="00000000" w:rsidRPr="00ED1B85" w:rsidP="00ED1B85">
            <w:pPr>
              <w:pStyle w:val="ListBullet"/>
            </w:pPr>
            <w:r w:rsidRPr="00ED1B85">
              <w:t>floods</w:t>
            </w:r>
          </w:p>
          <w:p w:rsidR="00000000" w:rsidRPr="00ED1B85" w:rsidP="00ED1B85">
            <w:pPr>
              <w:pStyle w:val="ListBullet"/>
            </w:pPr>
            <w:r w:rsidRPr="00ED1B85">
              <w:t>fresnels</w:t>
            </w:r>
          </w:p>
          <w:p w:rsidR="00000000" w:rsidRPr="00ED1B85" w:rsidP="00ED1B85">
            <w:pPr>
              <w:pStyle w:val="ListBullet"/>
            </w:pPr>
            <w:r w:rsidRPr="00ED1B85">
              <w:t>outside broadcast equipment</w:t>
            </w:r>
          </w:p>
          <w:p w:rsidR="00000000" w:rsidRPr="00ED1B85" w:rsidP="00ED1B85">
            <w:pPr>
              <w:pStyle w:val="ListBullet"/>
            </w:pPr>
            <w:r w:rsidRPr="00ED1B85">
              <w:t>PAR (parabolic aluminised reflector) lamps</w:t>
            </w:r>
          </w:p>
          <w:p w:rsidR="00000000" w:rsidRPr="00ED1B85" w:rsidP="00ED1B85">
            <w:pPr>
              <w:pStyle w:val="ListBullet"/>
            </w:pPr>
            <w:r w:rsidRPr="00ED1B85">
              <w:t>PC (pebbled convex) lamps</w:t>
            </w:r>
          </w:p>
          <w:p w:rsidR="00000000" w:rsidRPr="00ED1B85" w:rsidP="00ED1B85">
            <w:pPr>
              <w:pStyle w:val="ListBullet"/>
            </w:pPr>
            <w:r w:rsidRPr="00ED1B85">
              <w:t>profile</w:t>
            </w:r>
          </w:p>
          <w:p w:rsidR="00000000" w:rsidRPr="00ED1B85" w:rsidP="00ED1B85">
            <w:pPr>
              <w:pStyle w:val="ListBullet"/>
            </w:pPr>
            <w:r w:rsidRPr="00ED1B85">
              <w:t>snoots</w:t>
            </w:r>
          </w:p>
          <w:p w:rsidR="00000000" w:rsidP="00ED1B85">
            <w:pPr>
              <w:pStyle w:val="ListBullet"/>
              <w:rPr>
                <w:lang w:val="en-NZ"/>
              </w:rPr>
            </w:pPr>
            <w:r w:rsidRPr="00ED1B85">
              <w:t>studio and theatre-based equipment.</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Lighting desk</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 xml:space="preserve">controlled lighting effects </w:t>
            </w:r>
          </w:p>
          <w:p w:rsidR="00000000" w:rsidRPr="00ED1B85" w:rsidP="00ED1B85">
            <w:pPr>
              <w:pStyle w:val="ListBullet"/>
            </w:pPr>
            <w:r w:rsidRPr="00ED1B85">
              <w:t>lighting desk peripherals, e.g.:</w:t>
            </w:r>
          </w:p>
          <w:p w:rsidR="00000000" w:rsidRPr="00ED1B85" w:rsidP="00ED1B85">
            <w:pPr>
              <w:pStyle w:val="ListBullet2"/>
            </w:pPr>
            <w:r w:rsidRPr="00ED1B85">
              <w:t>monitors</w:t>
            </w:r>
          </w:p>
          <w:p w:rsidR="00000000" w:rsidRPr="00ED1B85" w:rsidP="00ED1B85">
            <w:pPr>
              <w:pStyle w:val="ListBullet2"/>
            </w:pPr>
            <w:r w:rsidRPr="00ED1B85">
              <w:t>printers</w:t>
            </w:r>
          </w:p>
          <w:p w:rsidR="00000000" w:rsidRPr="00ED1B85" w:rsidP="00ED1B85">
            <w:pPr>
              <w:pStyle w:val="ListBullet2"/>
            </w:pPr>
            <w:r w:rsidRPr="00ED1B85">
              <w:t>external memory storage</w:t>
            </w:r>
          </w:p>
          <w:p w:rsidR="00000000" w:rsidRPr="00ED1B85" w:rsidP="00ED1B85">
            <w:pPr>
              <w:pStyle w:val="ListBullet2"/>
            </w:pPr>
            <w:r w:rsidRPr="00ED1B85">
              <w:t>riggers' controls</w:t>
            </w:r>
          </w:p>
          <w:p w:rsidR="00000000" w:rsidRPr="00ED1B85" w:rsidP="00ED1B85">
            <w:pPr>
              <w:pStyle w:val="ListBullet2"/>
            </w:pPr>
            <w:r w:rsidRPr="00ED1B85">
              <w:t>desk lamp</w:t>
            </w:r>
          </w:p>
          <w:p w:rsidR="00000000" w:rsidRPr="00ED1B85" w:rsidP="00ED1B85">
            <w:pPr>
              <w:pStyle w:val="ListBullet2"/>
            </w:pPr>
            <w:r w:rsidRPr="00ED1B85">
              <w:t>control cables</w:t>
            </w:r>
          </w:p>
          <w:p w:rsidR="00000000" w:rsidRPr="00ED1B85" w:rsidP="00ED1B85">
            <w:pPr>
              <w:pStyle w:val="ListBullet2"/>
            </w:pPr>
            <w:r w:rsidRPr="00ED1B85">
              <w:t>effects unit</w:t>
            </w:r>
          </w:p>
          <w:p w:rsidR="00000000" w:rsidRPr="00ED1B85" w:rsidP="00ED1B85">
            <w:pPr>
              <w:pStyle w:val="ListBullet"/>
            </w:pPr>
            <w:r w:rsidRPr="00ED1B85">
              <w:t xml:space="preserve">back-up equipment </w:t>
            </w:r>
          </w:p>
          <w:p w:rsidR="00000000" w:rsidRPr="00ED1B85" w:rsidP="00ED1B85">
            <w:pPr>
              <w:pStyle w:val="ListBullet"/>
            </w:pPr>
            <w:r w:rsidRPr="00ED1B85">
              <w:t>manual preset operation</w:t>
            </w:r>
          </w:p>
          <w:p w:rsidR="00000000" w:rsidRPr="00ED1B85" w:rsidP="00ED1B85">
            <w:pPr>
              <w:pStyle w:val="ListBullet"/>
            </w:pPr>
            <w:r w:rsidRPr="00ED1B85">
              <w:t>manual/memory desks</w:t>
            </w:r>
          </w:p>
          <w:p w:rsidR="00000000" w:rsidRPr="00ED1B85" w:rsidP="00ED1B85">
            <w:pPr>
              <w:pStyle w:val="ListBullet"/>
            </w:pPr>
            <w:r w:rsidRPr="00ED1B85">
              <w:t>manually operated desks</w:t>
            </w:r>
          </w:p>
          <w:p w:rsidR="00000000" w:rsidRPr="00ED1B85" w:rsidP="00ED1B85">
            <w:pPr>
              <w:pStyle w:val="ListBullet"/>
            </w:pPr>
            <w:r w:rsidRPr="00ED1B85">
              <w:t>single scene sub-master operation</w:t>
            </w:r>
          </w:p>
          <w:p w:rsidR="00000000" w:rsidRPr="00ED1B85" w:rsidP="00ED1B85">
            <w:pPr>
              <w:pStyle w:val="ListBullet"/>
            </w:pPr>
            <w:r w:rsidRPr="00ED1B85">
              <w:t>sub-master cue stacker and playback</w:t>
            </w:r>
          </w:p>
          <w:p w:rsidR="00000000" w:rsidP="00ED1B85">
            <w:pPr>
              <w:pStyle w:val="ListBullet"/>
              <w:rPr>
                <w:lang w:val="en-NZ"/>
              </w:rPr>
            </w:pPr>
            <w:r w:rsidRPr="00ED1B85">
              <w:t>theatrical cue set-up and playback.</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Dimmers</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analogue dimmers</w:t>
            </w:r>
          </w:p>
          <w:p w:rsidR="00000000" w:rsidRPr="00ED1B85" w:rsidP="00ED1B85">
            <w:pPr>
              <w:pStyle w:val="ListBullet"/>
            </w:pPr>
            <w:r w:rsidRPr="00ED1B85">
              <w:t>multiplexed analogue dimmers</w:t>
            </w:r>
          </w:p>
          <w:p w:rsidR="00000000" w:rsidRPr="00ED1B85" w:rsidP="00ED1B85">
            <w:pPr>
              <w:pStyle w:val="ListBullet"/>
            </w:pPr>
            <w:r w:rsidRPr="00ED1B85">
              <w:t>multiplexed digital dimmers, e.g. DMX512</w:t>
            </w:r>
          </w:p>
          <w:p w:rsidR="00000000" w:rsidRPr="00ED1B85" w:rsidP="00ED1B85">
            <w:pPr>
              <w:pStyle w:val="ListBullet"/>
            </w:pPr>
            <w:r w:rsidRPr="00ED1B85">
              <w:t>MUX and DMUX units, e.g. analogue conversion</w:t>
            </w:r>
          </w:p>
          <w:p w:rsidR="00000000" w:rsidRPr="00ED1B85" w:rsidP="00ED1B85">
            <w:pPr>
              <w:pStyle w:val="ListBullet"/>
            </w:pPr>
            <w:r w:rsidRPr="00ED1B85">
              <w:t>Single-unit (follow spot) dimmers, e.g. Model 1 or Monopak</w:t>
            </w:r>
          </w:p>
          <w:p w:rsidR="00000000" w:rsidP="00ED1B85">
            <w:pPr>
              <w:pStyle w:val="ListBullet"/>
              <w:rPr>
                <w:lang w:val="en-NZ"/>
              </w:rPr>
            </w:pPr>
            <w:r w:rsidRPr="00ED1B85">
              <w:t>small self-contained dimmable controllers, e.g. Fourpack, Quadpak.</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Patch system</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automated lighti</w:t>
            </w:r>
            <w:r w:rsidRPr="00ED1B85">
              <w:t>ng, i.e. direct power and data lines required (no dimmer)</w:t>
            </w:r>
          </w:p>
          <w:p w:rsidR="00000000" w:rsidRPr="00ED1B85" w:rsidP="00ED1B85">
            <w:pPr>
              <w:pStyle w:val="ListBullet"/>
            </w:pPr>
            <w:r w:rsidRPr="00ED1B85">
              <w:t>distributed dimming, e.g. dimmers located where required</w:t>
            </w:r>
          </w:p>
          <w:p w:rsidR="00000000" w:rsidRPr="00ED1B85" w:rsidP="00ED1B85">
            <w:pPr>
              <w:pStyle w:val="ListBullet"/>
            </w:pPr>
            <w:r w:rsidRPr="00ED1B85">
              <w:t>distributed patching, e.g. patch lines from a single dimmer to lights</w:t>
            </w:r>
          </w:p>
          <w:p w:rsidR="00000000" w:rsidP="00ED1B85">
            <w:pPr>
              <w:pStyle w:val="ListBullet"/>
              <w:rPr>
                <w:lang w:val="en-NZ"/>
              </w:rPr>
            </w:pPr>
            <w:r w:rsidRPr="00ED1B85">
              <w:t>dual systems, i.e. combination of both layouts as above.</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Light beam control accessories</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animation discs</w:t>
            </w:r>
          </w:p>
          <w:p w:rsidR="00000000" w:rsidRPr="00ED1B85" w:rsidP="00ED1B85">
            <w:pPr>
              <w:pStyle w:val="ListBullet"/>
            </w:pPr>
            <w:r w:rsidRPr="00ED1B85">
              <w:t>barn doors</w:t>
            </w:r>
          </w:p>
          <w:p w:rsidR="00000000" w:rsidRPr="00ED1B85" w:rsidP="00ED1B85">
            <w:pPr>
              <w:pStyle w:val="ListBullet"/>
            </w:pPr>
            <w:r w:rsidRPr="00ED1B85">
              <w:t>black wrap</w:t>
            </w:r>
          </w:p>
          <w:p w:rsidR="00000000" w:rsidRPr="00ED1B85" w:rsidP="00ED1B85">
            <w:pPr>
              <w:pStyle w:val="ListBullet"/>
            </w:pPr>
            <w:r w:rsidRPr="00ED1B85">
              <w:t>colour frames</w:t>
            </w:r>
          </w:p>
          <w:p w:rsidR="00000000" w:rsidRPr="00ED1B85" w:rsidP="00ED1B85">
            <w:pPr>
              <w:pStyle w:val="ListBullet"/>
            </w:pPr>
            <w:r w:rsidRPr="00ED1B85">
              <w:t>cookies</w:t>
            </w:r>
          </w:p>
          <w:p w:rsidR="00000000" w:rsidRPr="00ED1B85" w:rsidP="00ED1B85">
            <w:pPr>
              <w:pStyle w:val="ListBullet"/>
            </w:pPr>
            <w:r w:rsidRPr="00ED1B85">
              <w:t>cut-outs</w:t>
            </w:r>
          </w:p>
          <w:p w:rsidR="00000000" w:rsidRPr="00ED1B85" w:rsidP="00ED1B85">
            <w:pPr>
              <w:pStyle w:val="ListBullet"/>
            </w:pPr>
            <w:r w:rsidRPr="00ED1B85">
              <w:t>doughnuts and top hats</w:t>
            </w:r>
          </w:p>
          <w:p w:rsidR="00000000" w:rsidRPr="00ED1B85" w:rsidP="00ED1B85">
            <w:pPr>
              <w:pStyle w:val="ListBullet"/>
            </w:pPr>
            <w:r w:rsidRPr="00ED1B85">
              <w:t>flags</w:t>
            </w:r>
          </w:p>
          <w:p w:rsidR="00000000" w:rsidRPr="00ED1B85" w:rsidP="00ED1B85">
            <w:pPr>
              <w:pStyle w:val="ListBullet"/>
            </w:pPr>
            <w:r w:rsidRPr="00ED1B85">
              <w:t>flood mechanisms</w:t>
            </w:r>
          </w:p>
          <w:p w:rsidR="00000000" w:rsidRPr="00ED1B85" w:rsidP="00ED1B85">
            <w:pPr>
              <w:pStyle w:val="ListBullet"/>
            </w:pPr>
            <w:r w:rsidRPr="00ED1B85">
              <w:t>fresnel/PC barn doors</w:t>
            </w:r>
          </w:p>
          <w:p w:rsidR="00000000" w:rsidRPr="00ED1B85" w:rsidP="00ED1B85">
            <w:pPr>
              <w:pStyle w:val="ListBullet"/>
            </w:pPr>
            <w:r w:rsidRPr="00ED1B85">
              <w:t>gel frames</w:t>
            </w:r>
          </w:p>
          <w:p w:rsidR="00000000" w:rsidRPr="00ED1B85" w:rsidP="00ED1B85">
            <w:pPr>
              <w:pStyle w:val="ListBullet"/>
            </w:pPr>
            <w:r w:rsidRPr="00ED1B85">
              <w:t>gels</w:t>
            </w:r>
          </w:p>
          <w:p w:rsidR="00000000" w:rsidRPr="00ED1B85" w:rsidP="00ED1B85">
            <w:pPr>
              <w:pStyle w:val="ListBullet"/>
            </w:pPr>
            <w:r w:rsidRPr="00ED1B85">
              <w:t>gobos/gobo holders/rotators</w:t>
            </w:r>
          </w:p>
          <w:p w:rsidR="00000000" w:rsidRPr="00ED1B85" w:rsidP="00ED1B85">
            <w:pPr>
              <w:pStyle w:val="ListBullet"/>
            </w:pPr>
            <w:r w:rsidRPr="00ED1B85">
              <w:t>iris</w:t>
            </w:r>
          </w:p>
          <w:p w:rsidR="00000000" w:rsidP="00ED1B85">
            <w:pPr>
              <w:pStyle w:val="ListBullet"/>
              <w:rPr>
                <w:lang w:val="en-NZ"/>
              </w:rPr>
            </w:pPr>
            <w:r w:rsidRPr="00ED1B85">
              <w:t>profile shutters.</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Use of lights</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avoiding incorrect orientation of a lamp (which can reduce filament and lantern life)</w:t>
            </w:r>
          </w:p>
          <w:p w:rsidR="00000000" w:rsidRPr="00ED1B85" w:rsidP="00ED1B85">
            <w:pPr>
              <w:pStyle w:val="ListBullet"/>
            </w:pPr>
            <w:r w:rsidRPr="00ED1B85">
              <w:t>identifying the correct replacement lamp and wattage of lanterns</w:t>
            </w:r>
          </w:p>
          <w:p w:rsidR="00000000" w:rsidRPr="00ED1B85" w:rsidP="00ED1B85">
            <w:pPr>
              <w:pStyle w:val="ListBullet"/>
            </w:pPr>
            <w:r w:rsidRPr="00ED1B85">
              <w:t>identifying the different types of lamp bases</w:t>
            </w:r>
          </w:p>
          <w:p w:rsidR="00000000" w:rsidRPr="00ED1B85" w:rsidP="00ED1B85">
            <w:pPr>
              <w:pStyle w:val="ListBullet"/>
            </w:pPr>
            <w:r w:rsidRPr="00ED1B85">
              <w:t xml:space="preserve">knowing how heat is dissipated </w:t>
            </w:r>
            <w:r w:rsidRPr="00ED1B85">
              <w:t>by a lantern</w:t>
            </w:r>
          </w:p>
          <w:p w:rsidR="00000000" w:rsidP="00ED1B85">
            <w:pPr>
              <w:pStyle w:val="ListBullet"/>
              <w:rPr>
                <w:lang w:val="en-NZ"/>
              </w:rPr>
            </w:pPr>
            <w:r w:rsidRPr="00ED1B85">
              <w:t>using correct bubble handling techniques.</w:t>
            </w:r>
          </w:p>
        </w:tc>
      </w:tr>
      <w:tr w:rsidTr="00A66A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BoldandItalics"/>
              </w:rPr>
              <w:t>Spares and consumables</w:t>
            </w:r>
            <w:r w:rsidRPr="00ED1B8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ListBullet"/>
            </w:pPr>
            <w:r w:rsidRPr="00ED1B85">
              <w:t>batteries</w:t>
            </w:r>
          </w:p>
          <w:p w:rsidR="00000000" w:rsidRPr="00ED1B85" w:rsidP="00ED1B85">
            <w:pPr>
              <w:pStyle w:val="ListBullet"/>
            </w:pPr>
            <w:r w:rsidRPr="00ED1B85">
              <w:t>bulbs</w:t>
            </w:r>
          </w:p>
          <w:p w:rsidR="00000000" w:rsidRPr="00ED1B85" w:rsidP="00ED1B85">
            <w:pPr>
              <w:pStyle w:val="ListBullet"/>
            </w:pPr>
            <w:r w:rsidRPr="00ED1B85">
              <w:t>cables</w:t>
            </w:r>
          </w:p>
          <w:p w:rsidR="00000000" w:rsidRPr="00ED1B85" w:rsidP="00ED1B85">
            <w:pPr>
              <w:pStyle w:val="ListBullet"/>
            </w:pPr>
            <w:r w:rsidRPr="00ED1B85">
              <w:t>cables</w:t>
            </w:r>
          </w:p>
          <w:p w:rsidR="00000000" w:rsidRPr="00ED1B85" w:rsidP="00ED1B85">
            <w:pPr>
              <w:pStyle w:val="ListBullet"/>
            </w:pPr>
            <w:r w:rsidRPr="00ED1B85">
              <w:t>fuses</w:t>
            </w:r>
          </w:p>
          <w:p w:rsidR="00000000" w:rsidRPr="00ED1B85" w:rsidP="00ED1B85">
            <w:pPr>
              <w:pStyle w:val="ListBullet"/>
            </w:pPr>
            <w:r w:rsidRPr="00ED1B85">
              <w:t>gaffer tape</w:t>
            </w:r>
          </w:p>
          <w:p w:rsidR="00000000" w:rsidRPr="00ED1B85" w:rsidP="00ED1B85">
            <w:pPr>
              <w:pStyle w:val="ListBullet"/>
            </w:pPr>
            <w:r w:rsidRPr="00ED1B85">
              <w:t>gels.</w:t>
            </w:r>
          </w:p>
        </w:tc>
      </w:tr>
    </w:tbl>
    <w:p w:rsidR="00A66AD3" w:rsidP="00ED1B85">
      <w:pPr>
        <w:pStyle w:val="BodyText"/>
      </w:pPr>
    </w:p>
    <w:p w:rsidR="00A66AD3" w:rsidP="00ED1B85">
      <w:pPr>
        <w:pStyle w:val="BodyText"/>
      </w:pPr>
    </w:p>
    <w:p w:rsidR="00000000" w:rsidRPr="00ED1B85" w:rsidP="00ED1B85">
      <w:pPr>
        <w:pStyle w:val="Heading1"/>
      </w:pPr>
      <w:bookmarkStart w:id="12" w:name="O_71582"/>
      <w:bookmarkEnd w:id="12"/>
      <w:r w:rsidRPr="00ED1B85">
        <w:t>Unit Sector(s)</w:t>
      </w:r>
    </w:p>
    <w:tbl>
      <w:tblPr>
        <w:tblW w:w="0" w:type="auto"/>
        <w:tblLayout w:type="fixed"/>
        <w:tblCellMar>
          <w:left w:w="62" w:type="dxa"/>
          <w:right w:w="62" w:type="dxa"/>
        </w:tblCellMar>
        <w:tblLook w:val="0000"/>
      </w:tblPr>
      <w:tblGrid>
        <w:gridCol w:w="2654"/>
        <w:gridCol w:w="5868"/>
      </w:tblGrid>
      <w:tr w:rsidTr="00A66A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13" w:name="O_155221"/>
      <w:bookmarkEnd w:id="13"/>
      <w:r w:rsidRPr="00ED1B85">
        <w:t>Competency field</w:t>
      </w:r>
    </w:p>
    <w:tbl>
      <w:tblPr>
        <w:tblW w:w="0" w:type="auto"/>
        <w:tblLayout w:type="fixed"/>
        <w:tblCellMar>
          <w:left w:w="62" w:type="dxa"/>
          <w:right w:w="62" w:type="dxa"/>
        </w:tblCellMar>
        <w:tblLook w:val="0000"/>
      </w:tblPr>
      <w:tblGrid>
        <w:gridCol w:w="2778"/>
        <w:gridCol w:w="5744"/>
      </w:tblGrid>
      <w:tr w:rsidTr="00A66AD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r w:rsidRPr="00ED1B85">
              <w:t>Media and entertainment production - lighting</w:t>
            </w:r>
          </w:p>
        </w:tc>
      </w:tr>
    </w:tbl>
    <w:p w:rsidR="00000000" w:rsidRPr="00ED1B85" w:rsidP="00ED1B85">
      <w:pPr>
        <w:pStyle w:val="BodyText"/>
      </w:pPr>
    </w:p>
    <w:p w:rsidR="00000000" w:rsidRPr="00ED1B85" w:rsidP="00ED1B85">
      <w:pPr>
        <w:pStyle w:val="AllowPageBreak"/>
      </w:pPr>
    </w:p>
    <w:p w:rsidR="00000000" w:rsidRPr="00ED1B85" w:rsidP="00ED1B85">
      <w:pPr>
        <w:pStyle w:val="Heading1"/>
      </w:pPr>
      <w:bookmarkStart w:id="14" w:name="O_155220"/>
      <w:bookmarkEnd w:id="14"/>
      <w:r w:rsidRPr="00ED1B85">
        <w:t>Co-requisite units</w:t>
      </w:r>
    </w:p>
    <w:tbl>
      <w:tblPr>
        <w:tblW w:w="0" w:type="auto"/>
        <w:tblLayout w:type="fixed"/>
        <w:tblCellMar>
          <w:left w:w="62" w:type="dxa"/>
          <w:right w:w="62" w:type="dxa"/>
        </w:tblCellMar>
        <w:tblLook w:val="0000"/>
      </w:tblPr>
      <w:tblGrid>
        <w:gridCol w:w="2641"/>
        <w:gridCol w:w="1322"/>
        <w:gridCol w:w="4559"/>
      </w:tblGrid>
      <w:tr w:rsidTr="00A66A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r w:rsidRPr="00ED1B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66A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B85">
            <w:pPr>
              <w:pStyle w:val="BodyText"/>
              <w:rPr>
                <w:lang w:val="en-NZ"/>
              </w:rPr>
            </w:pPr>
          </w:p>
        </w:tc>
      </w:tr>
      <w:tr w:rsidTr="00A66A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B85" w:rsidP="00ED1B85">
            <w:pPr>
              <w:pStyle w:val="BodyText"/>
            </w:pPr>
          </w:p>
        </w:tc>
      </w:tr>
    </w:tbl>
    <w:p w:rsidR="00000000" w:rsidRPr="00ED1B85" w:rsidP="00ED1B85">
      <w:pPr>
        <w:pStyle w:val="BodyText"/>
      </w:pPr>
    </w:p>
    <w:p w:rsidR="00000000" w:rsidRPr="00ED1B85" w:rsidP="00ED1B85"/>
    <w:sectPr w:rsidSect="00ED1B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AD3" w:rsidP="00A66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3" w:rsidP="00ED1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6AD3" w:rsidP="00ED1B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6AD3" w:rsidP="00ED1B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AD3" w:rsidP="00A66A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D3" w:rsidP="00ED1B85">
    <w:pPr>
      <w:pStyle w:val="Header"/>
      <w:framePr w:wrap="around"/>
    </w:pPr>
    <w:r>
      <w:fldChar w:fldCharType="begin"/>
    </w:r>
    <w:r>
      <w:instrText xml:space="preserve"> TITLE   \* MERGEFORMAT </w:instrText>
    </w:r>
    <w:r>
      <w:fldChar w:fldCharType="separate"/>
    </w:r>
    <w:r>
      <w:t>CUFLGT101A Apply a general knowledge of lighting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6AD3" w:rsidP="00ED1B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67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E6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C1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B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B85"/>
    <w:pPr>
      <w:spacing w:before="360" w:after="60"/>
      <w:outlineLvl w:val="0"/>
    </w:pPr>
    <w:rPr>
      <w:sz w:val="32"/>
    </w:rPr>
  </w:style>
  <w:style w:type="paragraph" w:styleId="Heading2">
    <w:name w:val="heading 2"/>
    <w:basedOn w:val="HeadingBase"/>
    <w:next w:val="BodyText"/>
    <w:link w:val="Heading2Char"/>
    <w:qFormat/>
    <w:rsid w:val="00ED1B85"/>
    <w:pPr>
      <w:keepLines/>
      <w:spacing w:before="240" w:after="120"/>
      <w:outlineLvl w:val="1"/>
    </w:pPr>
    <w:rPr>
      <w:sz w:val="28"/>
      <w:szCs w:val="40"/>
    </w:rPr>
  </w:style>
  <w:style w:type="paragraph" w:styleId="Heading3">
    <w:name w:val="heading 3"/>
    <w:basedOn w:val="HeadingBase"/>
    <w:next w:val="BodyText"/>
    <w:link w:val="Heading3Char"/>
    <w:qFormat/>
    <w:rsid w:val="00ED1B85"/>
    <w:pPr>
      <w:spacing w:before="180" w:after="120"/>
      <w:outlineLvl w:val="2"/>
    </w:pPr>
    <w:rPr>
      <w:spacing w:val="-10"/>
      <w:kern w:val="32"/>
    </w:rPr>
  </w:style>
  <w:style w:type="paragraph" w:styleId="Heading4">
    <w:name w:val="heading 4"/>
    <w:basedOn w:val="HeadingBase"/>
    <w:next w:val="BodyText"/>
    <w:link w:val="Heading4Char"/>
    <w:qFormat/>
    <w:rsid w:val="00ED1B85"/>
    <w:pPr>
      <w:spacing w:before="160" w:after="120"/>
      <w:outlineLvl w:val="3"/>
    </w:pPr>
    <w:rPr>
      <w:sz w:val="22"/>
    </w:rPr>
  </w:style>
  <w:style w:type="paragraph" w:styleId="Heading5">
    <w:name w:val="heading 5"/>
    <w:basedOn w:val="HeadingBase"/>
    <w:next w:val="Normal"/>
    <w:link w:val="Heading5Char"/>
    <w:qFormat/>
    <w:rsid w:val="00ED1B85"/>
    <w:pPr>
      <w:spacing w:before="80"/>
      <w:outlineLvl w:val="4"/>
    </w:pPr>
    <w:rPr>
      <w:color w:val="918585"/>
      <w:sz w:val="20"/>
    </w:rPr>
  </w:style>
  <w:style w:type="paragraph" w:styleId="Heading6">
    <w:name w:val="heading 6"/>
    <w:basedOn w:val="HeadingBase"/>
    <w:next w:val="Normal"/>
    <w:link w:val="Heading6Char"/>
    <w:qFormat/>
    <w:rsid w:val="00ED1B85"/>
    <w:pPr>
      <w:spacing w:before="60"/>
      <w:outlineLvl w:val="5"/>
    </w:pPr>
    <w:rPr>
      <w:color w:val="918585"/>
      <w:sz w:val="20"/>
    </w:rPr>
  </w:style>
  <w:style w:type="paragraph" w:styleId="Heading7">
    <w:name w:val="heading 7"/>
    <w:basedOn w:val="Normal"/>
    <w:next w:val="Normal"/>
    <w:link w:val="Heading7Char"/>
    <w:qFormat/>
    <w:rsid w:val="00ED1B85"/>
    <w:pPr>
      <w:ind w:left="720"/>
      <w:outlineLvl w:val="6"/>
    </w:pPr>
    <w:rPr>
      <w:i/>
    </w:rPr>
  </w:style>
  <w:style w:type="paragraph" w:styleId="Heading8">
    <w:name w:val="heading 8"/>
    <w:basedOn w:val="Normal"/>
    <w:next w:val="Normal"/>
    <w:link w:val="Heading8Char"/>
    <w:qFormat/>
    <w:rsid w:val="00ED1B85"/>
    <w:pPr>
      <w:ind w:left="720"/>
      <w:outlineLvl w:val="7"/>
    </w:pPr>
    <w:rPr>
      <w:i/>
    </w:rPr>
  </w:style>
  <w:style w:type="paragraph" w:styleId="Heading9">
    <w:name w:val="heading 9"/>
    <w:basedOn w:val="Normal"/>
    <w:next w:val="Normal"/>
    <w:link w:val="Heading9Char"/>
    <w:qFormat/>
    <w:rsid w:val="00ED1B85"/>
    <w:pPr>
      <w:ind w:left="720"/>
      <w:outlineLvl w:val="8"/>
    </w:pPr>
    <w:rPr>
      <w:i/>
    </w:rPr>
  </w:style>
  <w:style w:type="character" w:default="1" w:styleId="DefaultParagraphFont">
    <w:name w:val="Default Paragraph Font"/>
    <w:uiPriority w:val="1"/>
    <w:unhideWhenUsed/>
    <w:rsid w:val="00ED1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B85"/>
  </w:style>
  <w:style w:type="character" w:customStyle="1" w:styleId="Heading1Char">
    <w:name w:val="Heading 1 Char"/>
    <w:basedOn w:val="DefaultParagraphFont"/>
    <w:link w:val="Heading1"/>
    <w:rsid w:val="00ED1B85"/>
    <w:rPr>
      <w:rFonts w:ascii="Times New Roman" w:eastAsia="Times New Roman" w:hAnsi="Times New Roman" w:cs="Times New Roman"/>
      <w:b/>
      <w:sz w:val="32"/>
      <w:szCs w:val="20"/>
      <w:lang w:eastAsia="en-US"/>
    </w:rPr>
  </w:style>
  <w:style w:type="paragraph" w:styleId="BodyText">
    <w:name w:val="Body Text"/>
    <w:basedOn w:val="Normal"/>
    <w:link w:val="BodyTextChar"/>
    <w:rsid w:val="00ED1B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B85"/>
    <w:rPr>
      <w:rFonts w:ascii="Times New Roman" w:eastAsia="Times New Roman" w:hAnsi="Times New Roman" w:cs="Times New Roman"/>
      <w:sz w:val="24"/>
      <w:lang w:val="en-US" w:eastAsia="en-US"/>
    </w:rPr>
  </w:style>
  <w:style w:type="paragraph" w:styleId="Footer">
    <w:name w:val="footer"/>
    <w:basedOn w:val="Normal"/>
    <w:link w:val="FooterChar"/>
    <w:rsid w:val="00ED1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B85"/>
    <w:rPr>
      <w:rFonts w:ascii="Times New Roman" w:eastAsia="Times New Roman" w:hAnsi="Times New Roman" w:cs="Times New Roman"/>
      <w:sz w:val="16"/>
      <w:lang w:val="en-US" w:eastAsia="en-US"/>
    </w:rPr>
  </w:style>
  <w:style w:type="paragraph" w:styleId="List">
    <w:name w:val="List"/>
    <w:basedOn w:val="BodyText"/>
    <w:next w:val="BodyText"/>
    <w:rsid w:val="00ED1B85"/>
    <w:pPr>
      <w:tabs>
        <w:tab w:val="left" w:pos="340"/>
      </w:tabs>
      <w:spacing w:before="60" w:after="60"/>
      <w:ind w:left="340" w:hanging="340"/>
    </w:pPr>
  </w:style>
  <w:style w:type="paragraph" w:styleId="ListBullet">
    <w:name w:val="List Bullet"/>
    <w:basedOn w:val="List"/>
    <w:rsid w:val="00ED1B85"/>
    <w:pPr>
      <w:numPr>
        <w:numId w:val="13"/>
      </w:numPr>
      <w:tabs>
        <w:tab w:val="clear" w:pos="340"/>
      </w:tabs>
      <w:spacing w:before="40" w:after="40"/>
    </w:pPr>
  </w:style>
  <w:style w:type="character" w:customStyle="1" w:styleId="SpecialBold">
    <w:name w:val="Special Bold"/>
    <w:basedOn w:val="DefaultParagraphFont"/>
    <w:rsid w:val="00ED1B85"/>
    <w:rPr>
      <w:b/>
      <w:spacing w:val="0"/>
    </w:rPr>
  </w:style>
  <w:style w:type="paragraph" w:styleId="ListBullet2">
    <w:name w:val="List Bullet 2"/>
    <w:basedOn w:val="List2"/>
    <w:rsid w:val="00ED1B85"/>
    <w:pPr>
      <w:numPr>
        <w:numId w:val="14"/>
      </w:numPr>
      <w:tabs>
        <w:tab w:val="clear" w:pos="680"/>
      </w:tabs>
    </w:pPr>
  </w:style>
  <w:style w:type="paragraph" w:styleId="Header">
    <w:name w:val="header"/>
    <w:basedOn w:val="Normal"/>
    <w:link w:val="HeaderChar"/>
    <w:rsid w:val="00ED1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B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1B85"/>
    <w:pPr>
      <w:spacing w:before="240" w:after="120"/>
      <w:outlineLvl w:val="0"/>
    </w:pPr>
    <w:rPr>
      <w:rFonts w:ascii="Times New Roman" w:hAnsi="Times New Roman"/>
      <w:b/>
      <w:sz w:val="28"/>
    </w:rPr>
  </w:style>
  <w:style w:type="paragraph" w:customStyle="1" w:styleId="AllowPageBreak">
    <w:name w:val="AllowPageBreak"/>
    <w:rsid w:val="00ED1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1B85"/>
    <w:rPr>
      <w:b/>
      <w:i/>
      <w:u w:val="none"/>
    </w:rPr>
  </w:style>
  <w:style w:type="character" w:customStyle="1" w:styleId="Heading2Char">
    <w:name w:val="Heading 2 Char"/>
    <w:basedOn w:val="DefaultParagraphFont"/>
    <w:link w:val="Heading2"/>
    <w:rsid w:val="00ED1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B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B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B85"/>
    <w:rPr>
      <w:rFonts w:ascii="Courier New" w:eastAsia="Times New Roman" w:hAnsi="Courier New" w:cs="Times New Roman"/>
      <w:i/>
      <w:szCs w:val="20"/>
      <w:lang w:val="en-US" w:eastAsia="en-US"/>
    </w:rPr>
  </w:style>
  <w:style w:type="paragraph" w:customStyle="1" w:styleId="HeadingBase">
    <w:name w:val="Heading Base"/>
    <w:rsid w:val="00ED1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B85"/>
    <w:pPr>
      <w:tabs>
        <w:tab w:val="right" w:leader="dot" w:pos="9072"/>
      </w:tabs>
      <w:ind w:left="567"/>
    </w:pPr>
    <w:rPr>
      <w:szCs w:val="22"/>
    </w:rPr>
  </w:style>
  <w:style w:type="paragraph" w:customStyle="1" w:styleId="TOCBase">
    <w:name w:val="TOC Base"/>
    <w:rsid w:val="00ED1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B85"/>
    <w:pPr>
      <w:tabs>
        <w:tab w:val="right" w:leader="dot" w:pos="9072"/>
      </w:tabs>
      <w:spacing w:before="40" w:after="40"/>
      <w:ind w:left="284"/>
    </w:pPr>
    <w:rPr>
      <w:rFonts w:ascii="Times New Roman" w:hAnsi="Times New Roman"/>
    </w:rPr>
  </w:style>
  <w:style w:type="paragraph" w:styleId="TOC1">
    <w:name w:val="toc 1"/>
    <w:basedOn w:val="TOCBase"/>
    <w:next w:val="Normal"/>
    <w:rsid w:val="00ED1B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B85"/>
    <w:pPr>
      <w:spacing w:before="5040"/>
      <w:jc w:val="center"/>
    </w:pPr>
    <w:rPr>
      <w:sz w:val="48"/>
      <w:szCs w:val="72"/>
      <w:lang w:val="en-US"/>
    </w:rPr>
  </w:style>
  <w:style w:type="character" w:customStyle="1" w:styleId="TitleChar">
    <w:name w:val="Title Char"/>
    <w:basedOn w:val="DefaultParagraphFont"/>
    <w:link w:val="Title"/>
    <w:rsid w:val="00ED1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B85"/>
    <w:pPr>
      <w:tabs>
        <w:tab w:val="left" w:pos="3600"/>
        <w:tab w:val="left" w:pos="3958"/>
      </w:tabs>
    </w:pPr>
  </w:style>
  <w:style w:type="paragraph" w:customStyle="1" w:styleId="Note">
    <w:name w:val="Note"/>
    <w:basedOn w:val="BodyText"/>
    <w:rsid w:val="00ED1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B85"/>
    <w:pPr>
      <w:framePr w:wrap="auto" w:hAnchor="text" w:y="6049"/>
    </w:pPr>
    <w:rPr>
      <w:color w:val="000000"/>
      <w:sz w:val="40"/>
    </w:rPr>
  </w:style>
  <w:style w:type="paragraph" w:customStyle="1" w:styleId="TOCTitle">
    <w:name w:val="TOCTitle"/>
    <w:basedOn w:val="Heading1"/>
    <w:rsid w:val="00ED1B85"/>
    <w:pPr>
      <w:spacing w:after="240"/>
      <w:jc w:val="center"/>
      <w:outlineLvl w:val="9"/>
    </w:pPr>
    <w:rPr>
      <w:caps/>
    </w:rPr>
  </w:style>
  <w:style w:type="paragraph" w:customStyle="1" w:styleId="Version">
    <w:name w:val="Version"/>
    <w:rsid w:val="00ED1B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B85"/>
    <w:pPr>
      <w:keepNext w:val="0"/>
      <w:tabs>
        <w:tab w:val="right" w:pos="4176"/>
      </w:tabs>
      <w:ind w:left="198" w:hanging="198"/>
    </w:pPr>
    <w:rPr>
      <w:rFonts w:ascii="Garamond" w:hAnsi="Garamond"/>
    </w:rPr>
  </w:style>
  <w:style w:type="paragraph" w:styleId="IndexHeading">
    <w:name w:val="index heading"/>
    <w:basedOn w:val="Normal"/>
    <w:next w:val="Index1"/>
    <w:semiHidden/>
    <w:rsid w:val="00ED1B85"/>
    <w:pPr>
      <w:spacing w:before="120" w:after="120"/>
    </w:pPr>
    <w:rPr>
      <w:rFonts w:ascii="Arial" w:hAnsi="Arial"/>
      <w:b/>
      <w:color w:val="918585"/>
      <w:sz w:val="24"/>
    </w:rPr>
  </w:style>
  <w:style w:type="paragraph" w:customStyle="1" w:styleId="Chapter">
    <w:name w:val="Chapter"/>
    <w:basedOn w:val="Normal"/>
    <w:rsid w:val="00ED1B85"/>
    <w:pPr>
      <w:spacing w:before="240"/>
    </w:pPr>
    <w:rPr>
      <w:rFonts w:ascii="Times New Roman" w:hAnsi="Times New Roman"/>
      <w:smallCaps/>
      <w:spacing w:val="80"/>
      <w:sz w:val="28"/>
    </w:rPr>
  </w:style>
  <w:style w:type="paragraph" w:customStyle="1" w:styleId="InChapter">
    <w:name w:val="InChapter"/>
    <w:basedOn w:val="Heading3"/>
    <w:rsid w:val="00ED1B85"/>
    <w:pPr>
      <w:spacing w:after="240"/>
      <w:outlineLvl w:val="9"/>
    </w:pPr>
    <w:rPr>
      <w:noProof/>
    </w:rPr>
  </w:style>
  <w:style w:type="paragraph" w:styleId="Index2">
    <w:name w:val="index 2"/>
    <w:basedOn w:val="Normal"/>
    <w:next w:val="Normal"/>
    <w:semiHidden/>
    <w:rsid w:val="00ED1B85"/>
    <w:pPr>
      <w:tabs>
        <w:tab w:val="right" w:pos="4176"/>
      </w:tabs>
      <w:ind w:left="568" w:hanging="284"/>
    </w:pPr>
    <w:rPr>
      <w:rFonts w:ascii="Garamond" w:hAnsi="Garamond"/>
    </w:rPr>
  </w:style>
  <w:style w:type="paragraph" w:customStyle="1" w:styleId="Byline">
    <w:name w:val="Byline"/>
    <w:rsid w:val="00ED1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B85"/>
    <w:pPr>
      <w:tabs>
        <w:tab w:val="clear" w:pos="3600"/>
        <w:tab w:val="clear" w:pos="3958"/>
      </w:tabs>
      <w:jc w:val="right"/>
    </w:pPr>
  </w:style>
  <w:style w:type="character" w:styleId="Emphasis">
    <w:name w:val="Emphasis"/>
    <w:basedOn w:val="DefaultParagraphFont"/>
    <w:qFormat/>
    <w:rsid w:val="00ED1B85"/>
    <w:rPr>
      <w:i/>
    </w:rPr>
  </w:style>
  <w:style w:type="paragraph" w:styleId="Caption">
    <w:name w:val="caption"/>
    <w:basedOn w:val="BodyText"/>
    <w:next w:val="Normal"/>
    <w:qFormat/>
    <w:rsid w:val="00ED1B85"/>
    <w:pPr>
      <w:framePr w:w="2268" w:hSpace="181" w:vSpace="181" w:wrap="around" w:vAnchor="text" w:hAnchor="page" w:x="1135" w:y="285" w:anchorLock="1"/>
    </w:pPr>
    <w:rPr>
      <w:i/>
    </w:rPr>
  </w:style>
  <w:style w:type="paragraph" w:customStyle="1" w:styleId="MiniTOCTitle">
    <w:name w:val="MiniTOCTitle"/>
    <w:basedOn w:val="Heading4"/>
    <w:rsid w:val="00ED1B85"/>
    <w:pPr>
      <w:spacing w:before="240"/>
      <w:outlineLvl w:val="9"/>
    </w:pPr>
    <w:rPr>
      <w:noProof/>
      <w:sz w:val="24"/>
    </w:rPr>
  </w:style>
  <w:style w:type="paragraph" w:customStyle="1" w:styleId="MiniTOCItem">
    <w:name w:val="MiniTOCItem"/>
    <w:basedOn w:val="ListBullet"/>
    <w:rsid w:val="00ED1B85"/>
    <w:pPr>
      <w:numPr>
        <w:numId w:val="0"/>
      </w:numPr>
      <w:tabs>
        <w:tab w:val="right" w:leader="dot" w:pos="6521"/>
      </w:tabs>
      <w:spacing w:before="0" w:after="0"/>
    </w:pPr>
  </w:style>
  <w:style w:type="paragraph" w:customStyle="1" w:styleId="TOFTitle">
    <w:name w:val="TOFTitle"/>
    <w:basedOn w:val="TOCTitle"/>
    <w:rsid w:val="00ED1B85"/>
  </w:style>
  <w:style w:type="paragraph" w:styleId="TableofFigures">
    <w:name w:val="table of figures"/>
    <w:basedOn w:val="Normal"/>
    <w:next w:val="Normal"/>
    <w:semiHidden/>
    <w:rsid w:val="00ED1B85"/>
    <w:pPr>
      <w:tabs>
        <w:tab w:val="right" w:leader="dot" w:pos="9072"/>
      </w:tabs>
      <w:ind w:left="970" w:hanging="403"/>
    </w:pPr>
    <w:rPr>
      <w:rFonts w:ascii="Times New Roman" w:hAnsi="Times New Roman"/>
      <w:b/>
    </w:rPr>
  </w:style>
  <w:style w:type="paragraph" w:styleId="ListNumber">
    <w:name w:val="List Number"/>
    <w:basedOn w:val="List"/>
    <w:rsid w:val="00ED1B85"/>
    <w:pPr>
      <w:numPr>
        <w:numId w:val="11"/>
      </w:numPr>
    </w:pPr>
  </w:style>
  <w:style w:type="character" w:customStyle="1" w:styleId="WingdingSymbols">
    <w:name w:val="Wingding Symbols"/>
    <w:rsid w:val="00ED1B85"/>
    <w:rPr>
      <w:rFonts w:ascii="Wingdings" w:hAnsi="Wingdings"/>
    </w:rPr>
  </w:style>
  <w:style w:type="paragraph" w:customStyle="1" w:styleId="TableHeading">
    <w:name w:val="Table Heading"/>
    <w:basedOn w:val="HeadingBase"/>
    <w:rsid w:val="00ED1B85"/>
    <w:pPr>
      <w:keepLines/>
      <w:pBdr>
        <w:bottom w:val="single" w:sz="6" w:space="1" w:color="918585"/>
      </w:pBdr>
      <w:spacing w:before="240"/>
    </w:pPr>
  </w:style>
  <w:style w:type="character" w:customStyle="1" w:styleId="HotSpot">
    <w:name w:val="HotSpot"/>
    <w:rsid w:val="00ED1B85"/>
    <w:rPr>
      <w:color w:val="0033CC"/>
      <w:u w:val="none"/>
    </w:rPr>
  </w:style>
  <w:style w:type="paragraph" w:customStyle="1" w:styleId="BodyTextRight">
    <w:name w:val="Body Text Right"/>
    <w:basedOn w:val="BodyText"/>
    <w:rsid w:val="00ED1B85"/>
    <w:pPr>
      <w:spacing w:before="0" w:after="0"/>
      <w:jc w:val="right"/>
    </w:pPr>
  </w:style>
  <w:style w:type="paragraph" w:styleId="Index3">
    <w:name w:val="index 3"/>
    <w:basedOn w:val="ListNumber2"/>
    <w:next w:val="Normal"/>
    <w:semiHidden/>
    <w:rsid w:val="00ED1B85"/>
    <w:pPr>
      <w:numPr>
        <w:numId w:val="0"/>
      </w:numPr>
      <w:tabs>
        <w:tab w:val="right" w:leader="dot" w:pos="4176"/>
      </w:tabs>
    </w:pPr>
  </w:style>
  <w:style w:type="paragraph" w:styleId="ListNumber2">
    <w:name w:val="List Number 2"/>
    <w:basedOn w:val="List2"/>
    <w:rsid w:val="00ED1B85"/>
    <w:pPr>
      <w:numPr>
        <w:numId w:val="10"/>
      </w:numPr>
      <w:tabs>
        <w:tab w:val="clear" w:pos="1060"/>
      </w:tabs>
    </w:pPr>
  </w:style>
  <w:style w:type="paragraph" w:customStyle="1" w:styleId="MarginNote">
    <w:name w:val="Margin Note"/>
    <w:basedOn w:val="BodyText"/>
    <w:rsid w:val="00ED1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B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B85"/>
    <w:rPr>
      <w:sz w:val="32"/>
    </w:rPr>
  </w:style>
  <w:style w:type="paragraph" w:customStyle="1" w:styleId="HeadingProcedure">
    <w:name w:val="Heading Procedure"/>
    <w:basedOn w:val="HeadingBase"/>
    <w:next w:val="Normal"/>
    <w:rsid w:val="00ED1B85"/>
    <w:pPr>
      <w:tabs>
        <w:tab w:val="left" w:pos="0"/>
      </w:tabs>
      <w:spacing w:before="120" w:after="60"/>
    </w:pPr>
    <w:rPr>
      <w:i/>
      <w:color w:val="918585"/>
      <w:sz w:val="22"/>
    </w:rPr>
  </w:style>
  <w:style w:type="paragraph" w:customStyle="1" w:styleId="TableBodyText">
    <w:name w:val="Table Body Text"/>
    <w:basedOn w:val="BodyText"/>
    <w:rsid w:val="00ED1B85"/>
    <w:pPr>
      <w:spacing w:before="60" w:after="60"/>
    </w:pPr>
  </w:style>
  <w:style w:type="paragraph" w:styleId="ListContinue">
    <w:name w:val="List Continue"/>
    <w:basedOn w:val="List"/>
    <w:rsid w:val="00ED1B85"/>
    <w:pPr>
      <w:ind w:firstLine="0"/>
    </w:pPr>
  </w:style>
  <w:style w:type="paragraph" w:customStyle="1" w:styleId="ListNote">
    <w:name w:val="List Note"/>
    <w:basedOn w:val="List"/>
    <w:rsid w:val="00ED1B85"/>
    <w:pPr>
      <w:pBdr>
        <w:top w:val="single" w:sz="6" w:space="2" w:color="918585"/>
        <w:bottom w:val="single" w:sz="6" w:space="2" w:color="918585"/>
      </w:pBdr>
      <w:tabs>
        <w:tab w:val="left" w:pos="1021"/>
      </w:tabs>
      <w:ind w:firstLine="0"/>
    </w:pPr>
  </w:style>
  <w:style w:type="paragraph" w:customStyle="1" w:styleId="Warning">
    <w:name w:val="Warning"/>
    <w:basedOn w:val="BodyText"/>
    <w:rsid w:val="00ED1B85"/>
    <w:pPr>
      <w:shd w:val="clear" w:color="auto" w:fill="D9D9D9"/>
      <w:tabs>
        <w:tab w:val="left" w:pos="992"/>
      </w:tabs>
      <w:ind w:left="119" w:right="119"/>
    </w:pPr>
    <w:rPr>
      <w:sz w:val="20"/>
    </w:rPr>
  </w:style>
  <w:style w:type="paragraph" w:customStyle="1" w:styleId="MarginIcons">
    <w:name w:val="Margin Icons"/>
    <w:basedOn w:val="BodyText"/>
    <w:rsid w:val="00ED1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B85"/>
    <w:rPr>
      <w:rFonts w:ascii="Courier New" w:hAnsi="Courier New"/>
    </w:rPr>
  </w:style>
  <w:style w:type="paragraph" w:customStyle="1" w:styleId="NoteBullet">
    <w:name w:val="Note Bullet"/>
    <w:basedOn w:val="Note"/>
    <w:rsid w:val="00ED1B85"/>
    <w:pPr>
      <w:tabs>
        <w:tab w:val="clear" w:pos="680"/>
      </w:tabs>
      <w:spacing w:before="60" w:after="60"/>
    </w:pPr>
  </w:style>
  <w:style w:type="paragraph" w:customStyle="1" w:styleId="SubHeading2">
    <w:name w:val="SubHeading2"/>
    <w:basedOn w:val="HeadingBase"/>
    <w:rsid w:val="00ED1B85"/>
    <w:pPr>
      <w:spacing w:before="240" w:after="60"/>
    </w:pPr>
    <w:rPr>
      <w:sz w:val="20"/>
    </w:rPr>
  </w:style>
  <w:style w:type="paragraph" w:customStyle="1" w:styleId="SubHeading1">
    <w:name w:val="SubHeading1"/>
    <w:basedOn w:val="HeadingBase"/>
    <w:rsid w:val="00ED1B85"/>
    <w:pPr>
      <w:spacing w:before="240" w:after="60"/>
    </w:pPr>
    <w:rPr>
      <w:color w:val="918585"/>
      <w:sz w:val="22"/>
    </w:rPr>
  </w:style>
  <w:style w:type="paragraph" w:customStyle="1" w:styleId="SideHeading">
    <w:name w:val="Side Heading"/>
    <w:basedOn w:val="HeadingBase"/>
    <w:rsid w:val="00ED1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B85"/>
    <w:pPr>
      <w:numPr>
        <w:numId w:val="12"/>
      </w:numPr>
    </w:pPr>
  </w:style>
  <w:style w:type="paragraph" w:styleId="PlainText">
    <w:name w:val="Plain Text"/>
    <w:basedOn w:val="Normal"/>
    <w:link w:val="PlainTextChar"/>
    <w:rsid w:val="00ED1B85"/>
    <w:rPr>
      <w:sz w:val="20"/>
    </w:rPr>
  </w:style>
  <w:style w:type="character" w:customStyle="1" w:styleId="PlainTextChar">
    <w:name w:val="Plain Text Char"/>
    <w:basedOn w:val="DefaultParagraphFont"/>
    <w:link w:val="PlainText"/>
    <w:rsid w:val="00ED1B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B85"/>
    <w:rPr>
      <w:b/>
      <w:smallCaps/>
    </w:rPr>
  </w:style>
  <w:style w:type="paragraph" w:customStyle="1" w:styleId="TableListNumber">
    <w:name w:val="Table List Number"/>
    <w:basedOn w:val="ListNumber"/>
    <w:rsid w:val="00ED1B85"/>
    <w:pPr>
      <w:numPr>
        <w:numId w:val="0"/>
      </w:numPr>
    </w:pPr>
  </w:style>
  <w:style w:type="paragraph" w:styleId="TOC4">
    <w:name w:val="toc 4"/>
    <w:basedOn w:val="TOCBase"/>
    <w:next w:val="Normal"/>
    <w:semiHidden/>
    <w:rsid w:val="00ED1B85"/>
    <w:pPr>
      <w:tabs>
        <w:tab w:val="right" w:leader="dot" w:pos="9071"/>
      </w:tabs>
      <w:ind w:left="1701"/>
    </w:pPr>
  </w:style>
  <w:style w:type="paragraph" w:customStyle="1" w:styleId="ListAlpha">
    <w:name w:val="List Alpha"/>
    <w:basedOn w:val="List"/>
    <w:rsid w:val="00ED1B85"/>
    <w:pPr>
      <w:numPr>
        <w:numId w:val="9"/>
      </w:numPr>
    </w:pPr>
  </w:style>
  <w:style w:type="paragraph" w:customStyle="1" w:styleId="ListAlpha2">
    <w:name w:val="List Alpha 2"/>
    <w:basedOn w:val="List2"/>
    <w:rsid w:val="00ED1B85"/>
    <w:pPr>
      <w:numPr>
        <w:numId w:val="8"/>
      </w:numPr>
    </w:pPr>
  </w:style>
  <w:style w:type="paragraph" w:styleId="List2">
    <w:name w:val="List 2"/>
    <w:basedOn w:val="BodyText"/>
    <w:rsid w:val="00ED1B85"/>
    <w:pPr>
      <w:tabs>
        <w:tab w:val="left" w:pos="680"/>
      </w:tabs>
      <w:spacing w:before="60" w:after="60"/>
      <w:ind w:left="680" w:hanging="340"/>
    </w:pPr>
  </w:style>
  <w:style w:type="paragraph" w:styleId="List3">
    <w:name w:val="List 3"/>
    <w:basedOn w:val="BodyText"/>
    <w:rsid w:val="00ED1B85"/>
    <w:pPr>
      <w:tabs>
        <w:tab w:val="left" w:pos="1021"/>
      </w:tabs>
      <w:spacing w:before="60" w:after="60"/>
      <w:ind w:left="1020" w:hanging="340"/>
    </w:pPr>
  </w:style>
  <w:style w:type="paragraph" w:styleId="List4">
    <w:name w:val="List 4"/>
    <w:basedOn w:val="BodyText"/>
    <w:rsid w:val="00ED1B85"/>
    <w:pPr>
      <w:tabs>
        <w:tab w:val="left" w:pos="1361"/>
      </w:tabs>
      <w:spacing w:before="60" w:after="60"/>
      <w:ind w:left="1361" w:hanging="340"/>
    </w:pPr>
  </w:style>
  <w:style w:type="paragraph" w:styleId="List5">
    <w:name w:val="List 5"/>
    <w:basedOn w:val="BodyText"/>
    <w:rsid w:val="00ED1B85"/>
    <w:pPr>
      <w:tabs>
        <w:tab w:val="left" w:pos="1701"/>
      </w:tabs>
      <w:spacing w:before="60" w:after="60"/>
      <w:ind w:left="1701" w:hanging="340"/>
    </w:pPr>
  </w:style>
  <w:style w:type="paragraph" w:styleId="ListBullet3">
    <w:name w:val="List Bullet 3"/>
    <w:basedOn w:val="List3"/>
    <w:rsid w:val="00ED1B85"/>
    <w:pPr>
      <w:numPr>
        <w:numId w:val="15"/>
      </w:numPr>
      <w:tabs>
        <w:tab w:val="clear" w:pos="1021"/>
      </w:tabs>
      <w:ind w:left="1037" w:hanging="357"/>
    </w:pPr>
  </w:style>
  <w:style w:type="paragraph" w:styleId="ListBullet4">
    <w:name w:val="List Bullet 4"/>
    <w:basedOn w:val="List4"/>
    <w:rsid w:val="00ED1B85"/>
    <w:pPr>
      <w:numPr>
        <w:numId w:val="3"/>
      </w:numPr>
    </w:pPr>
  </w:style>
  <w:style w:type="paragraph" w:styleId="ListBullet5">
    <w:name w:val="List Bullet 5"/>
    <w:basedOn w:val="List5"/>
    <w:rsid w:val="00ED1B85"/>
    <w:pPr>
      <w:numPr>
        <w:numId w:val="4"/>
      </w:numPr>
    </w:pPr>
  </w:style>
  <w:style w:type="paragraph" w:styleId="ListContinue2">
    <w:name w:val="List Continue 2"/>
    <w:basedOn w:val="List2"/>
    <w:rsid w:val="00ED1B85"/>
    <w:pPr>
      <w:ind w:firstLine="0"/>
    </w:pPr>
  </w:style>
  <w:style w:type="paragraph" w:styleId="ListContinue3">
    <w:name w:val="List Continue 3"/>
    <w:basedOn w:val="List3"/>
    <w:rsid w:val="00ED1B85"/>
    <w:pPr>
      <w:ind w:left="1021" w:firstLine="0"/>
    </w:pPr>
  </w:style>
  <w:style w:type="paragraph" w:styleId="ListContinue4">
    <w:name w:val="List Continue 4"/>
    <w:basedOn w:val="List4"/>
    <w:rsid w:val="00ED1B85"/>
    <w:pPr>
      <w:ind w:firstLine="0"/>
    </w:pPr>
  </w:style>
  <w:style w:type="paragraph" w:styleId="ListContinue5">
    <w:name w:val="List Continue 5"/>
    <w:basedOn w:val="List5"/>
    <w:rsid w:val="00ED1B85"/>
    <w:pPr>
      <w:ind w:firstLine="0"/>
    </w:pPr>
  </w:style>
  <w:style w:type="paragraph" w:styleId="ListNumber3">
    <w:name w:val="List Number 3"/>
    <w:basedOn w:val="List3"/>
    <w:rsid w:val="00ED1B85"/>
    <w:pPr>
      <w:numPr>
        <w:numId w:val="5"/>
      </w:numPr>
    </w:pPr>
  </w:style>
  <w:style w:type="paragraph" w:styleId="ListNumber4">
    <w:name w:val="List Number 4"/>
    <w:basedOn w:val="List4"/>
    <w:rsid w:val="00ED1B85"/>
    <w:pPr>
      <w:numPr>
        <w:numId w:val="6"/>
      </w:numPr>
    </w:pPr>
  </w:style>
  <w:style w:type="paragraph" w:styleId="ListNumber5">
    <w:name w:val="List Number 5"/>
    <w:basedOn w:val="List5"/>
    <w:rsid w:val="00ED1B85"/>
    <w:pPr>
      <w:numPr>
        <w:numId w:val="7"/>
      </w:numPr>
    </w:pPr>
  </w:style>
  <w:style w:type="paragraph" w:styleId="BlockText">
    <w:name w:val="Block Text"/>
    <w:basedOn w:val="Normal"/>
    <w:rsid w:val="00ED1B85"/>
    <w:pPr>
      <w:spacing w:after="120"/>
      <w:ind w:left="1440" w:right="1440"/>
    </w:pPr>
  </w:style>
  <w:style w:type="character" w:customStyle="1" w:styleId="Subscript">
    <w:name w:val="Subscript"/>
    <w:basedOn w:val="DefaultParagraphFont"/>
    <w:rsid w:val="00ED1B85"/>
    <w:rPr>
      <w:sz w:val="16"/>
      <w:vertAlign w:val="subscript"/>
    </w:rPr>
  </w:style>
  <w:style w:type="character" w:customStyle="1" w:styleId="Superscript">
    <w:name w:val="Superscript"/>
    <w:basedOn w:val="DefaultParagraphFont"/>
    <w:rsid w:val="00ED1B85"/>
    <w:rPr>
      <w:sz w:val="16"/>
      <w:vertAlign w:val="superscript"/>
    </w:rPr>
  </w:style>
  <w:style w:type="character" w:customStyle="1" w:styleId="Symbols">
    <w:name w:val="Symbols"/>
    <w:basedOn w:val="DefaultParagraphFont"/>
    <w:rsid w:val="00ED1B85"/>
    <w:rPr>
      <w:rFonts w:ascii="Symbol" w:hAnsi="Symbol"/>
    </w:rPr>
  </w:style>
  <w:style w:type="character" w:customStyle="1" w:styleId="MenuOptions">
    <w:name w:val="Menu Options"/>
    <w:basedOn w:val="DefaultParagraphFont"/>
    <w:rsid w:val="00ED1B85"/>
    <w:rPr>
      <w:rFonts w:ascii="Arial Narrow" w:hAnsi="Arial Narrow"/>
      <w:smallCaps/>
    </w:rPr>
  </w:style>
  <w:style w:type="character" w:customStyle="1" w:styleId="Buttons">
    <w:name w:val="Buttons"/>
    <w:basedOn w:val="DefaultParagraphFont"/>
    <w:rsid w:val="00ED1B85"/>
    <w:rPr>
      <w:b/>
    </w:rPr>
  </w:style>
  <w:style w:type="character" w:customStyle="1" w:styleId="Underlined">
    <w:name w:val="Underlined"/>
    <w:basedOn w:val="DefaultParagraphFont"/>
    <w:rsid w:val="00ED1B85"/>
    <w:rPr>
      <w:u w:val="single"/>
    </w:rPr>
  </w:style>
  <w:style w:type="paragraph" w:customStyle="1" w:styleId="TableBodyTextRight">
    <w:name w:val="Table Body Text Right"/>
    <w:basedOn w:val="TableBodyText"/>
    <w:rsid w:val="00ED1B85"/>
    <w:pPr>
      <w:widowControl w:val="0"/>
      <w:autoSpaceDE w:val="0"/>
      <w:autoSpaceDN w:val="0"/>
      <w:adjustRightInd w:val="0"/>
      <w:jc w:val="right"/>
    </w:pPr>
    <w:rPr>
      <w:rFonts w:cs="Arial"/>
      <w:szCs w:val="18"/>
    </w:rPr>
  </w:style>
  <w:style w:type="paragraph" w:customStyle="1" w:styleId="CopyrightText">
    <w:name w:val="Copyright Text"/>
    <w:basedOn w:val="BodyText"/>
    <w:rsid w:val="00ED1B85"/>
    <w:rPr>
      <w:sz w:val="18"/>
    </w:rPr>
  </w:style>
  <w:style w:type="paragraph" w:customStyle="1" w:styleId="BodySmallRight">
    <w:name w:val="Body Small Right"/>
    <w:basedOn w:val="BodyTextRight"/>
    <w:rsid w:val="00ED1B85"/>
    <w:rPr>
      <w:sz w:val="18"/>
      <w:szCs w:val="18"/>
    </w:rPr>
  </w:style>
  <w:style w:type="paragraph" w:customStyle="1" w:styleId="MarginEdition">
    <w:name w:val="Margin Edition"/>
    <w:basedOn w:val="MarginNote"/>
    <w:rsid w:val="00ED1B85"/>
    <w:pPr>
      <w:spacing w:before="0" w:after="0"/>
    </w:pPr>
    <w:rPr>
      <w:rFonts w:ascii="Times New Roman" w:hAnsi="Times New Roman"/>
      <w:color w:val="999999"/>
    </w:rPr>
  </w:style>
  <w:style w:type="paragraph" w:customStyle="1" w:styleId="Spacer">
    <w:name w:val="Spacer"/>
    <w:basedOn w:val="Normal"/>
    <w:rsid w:val="00ED1B85"/>
    <w:rPr>
      <w:sz w:val="2"/>
      <w:szCs w:val="2"/>
    </w:rPr>
  </w:style>
  <w:style w:type="character" w:customStyle="1" w:styleId="Small">
    <w:name w:val="Small"/>
    <w:basedOn w:val="DefaultParagraphFont"/>
    <w:rsid w:val="00ED1B85"/>
    <w:rPr>
      <w:sz w:val="16"/>
    </w:rPr>
  </w:style>
  <w:style w:type="paragraph" w:customStyle="1" w:styleId="WideTable">
    <w:name w:val="Wide Table"/>
    <w:basedOn w:val="Normal"/>
    <w:rsid w:val="00ED1B85"/>
    <w:pPr>
      <w:ind w:left="-1418"/>
    </w:pPr>
    <w:rPr>
      <w:sz w:val="2"/>
      <w:szCs w:val="2"/>
    </w:rPr>
  </w:style>
  <w:style w:type="character" w:styleId="PageNumber">
    <w:name w:val="page number"/>
    <w:basedOn w:val="DefaultParagraphFont"/>
    <w:rsid w:val="00ED1B85"/>
  </w:style>
  <w:style w:type="paragraph" w:styleId="Quote">
    <w:name w:val="Quote"/>
    <w:basedOn w:val="Heading1"/>
    <w:link w:val="QuoteChar"/>
    <w:qFormat/>
    <w:rsid w:val="00ED1B85"/>
    <w:rPr>
      <w:b w:val="0"/>
      <w:sz w:val="72"/>
      <w:szCs w:val="72"/>
      <w:lang w:val="en-NZ"/>
    </w:rPr>
  </w:style>
  <w:style w:type="character" w:customStyle="1" w:styleId="QuoteChar">
    <w:name w:val="Quote Char"/>
    <w:basedOn w:val="DefaultParagraphFont"/>
    <w:link w:val="Quote"/>
    <w:rsid w:val="00ED1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B85"/>
    <w:pPr>
      <w:pageBreakBefore/>
    </w:pPr>
  </w:style>
  <w:style w:type="paragraph" w:customStyle="1" w:styleId="Border">
    <w:name w:val="Border"/>
    <w:basedOn w:val="Normal"/>
    <w:qFormat/>
    <w:rsid w:val="00ED1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B85"/>
    <w:rPr>
      <w:b/>
      <w:bCs/>
      <w:i/>
      <w:iCs/>
      <w:color w:val="auto"/>
    </w:rPr>
  </w:style>
  <w:style w:type="paragraph" w:styleId="IntenseQuote">
    <w:name w:val="Intense Quote"/>
    <w:basedOn w:val="Normal"/>
    <w:next w:val="Normal"/>
    <w:link w:val="IntenseQuoteChar"/>
    <w:uiPriority w:val="30"/>
    <w:qFormat/>
    <w:rsid w:val="00ED1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B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B85"/>
    <w:rPr>
      <w:smallCaps/>
      <w:color w:val="auto"/>
      <w:u w:val="single"/>
    </w:rPr>
  </w:style>
  <w:style w:type="character" w:styleId="IntenseReference">
    <w:name w:val="Intense Reference"/>
    <w:basedOn w:val="DefaultParagraphFont"/>
    <w:uiPriority w:val="32"/>
    <w:qFormat/>
    <w:rsid w:val="00ED1B85"/>
    <w:rPr>
      <w:b/>
      <w:bCs/>
      <w:smallCaps/>
      <w:color w:val="auto"/>
      <w:spacing w:val="5"/>
      <w:u w:val="single"/>
    </w:rPr>
  </w:style>
  <w:style w:type="paragraph" w:customStyle="1" w:styleId="2ColumnHeading">
    <w:name w:val="2Column Heading"/>
    <w:basedOn w:val="BodyText"/>
    <w:qFormat/>
    <w:rsid w:val="00ED1B85"/>
    <w:pPr>
      <w:spacing w:after="60"/>
      <w:ind w:left="-2268"/>
    </w:pPr>
    <w:rPr>
      <w:b/>
    </w:rPr>
  </w:style>
  <w:style w:type="paragraph" w:customStyle="1" w:styleId="Heading1TOC">
    <w:name w:val="Heading1 TOC"/>
    <w:basedOn w:val="Normal"/>
    <w:qFormat/>
    <w:rsid w:val="00ED1B85"/>
    <w:pPr>
      <w:spacing w:before="240" w:after="120"/>
    </w:pPr>
    <w:rPr>
      <w:rFonts w:ascii="Times New Roman" w:hAnsi="Times New Roman"/>
      <w:b/>
      <w:sz w:val="32"/>
    </w:rPr>
  </w:style>
  <w:style w:type="paragraph" w:customStyle="1" w:styleId="Heading2TOC">
    <w:name w:val="Heading2 TOC"/>
    <w:basedOn w:val="Normal"/>
    <w:qFormat/>
    <w:rsid w:val="00ED1B85"/>
    <w:pPr>
      <w:spacing w:before="240" w:after="60"/>
    </w:pPr>
    <w:rPr>
      <w:rFonts w:ascii="Times New Roman" w:hAnsi="Times New Roman"/>
      <w:b/>
      <w:sz w:val="28"/>
    </w:rPr>
  </w:style>
  <w:style w:type="character" w:customStyle="1" w:styleId="Underline">
    <w:name w:val="Underline"/>
    <w:basedOn w:val="DefaultParagraphFont"/>
    <w:qFormat/>
    <w:rsid w:val="00ED1B85"/>
    <w:rPr>
      <w:u w:val="single"/>
    </w:rPr>
  </w:style>
  <w:style w:type="paragraph" w:styleId="BalloonText">
    <w:name w:val="Balloon Text"/>
    <w:basedOn w:val="Normal"/>
    <w:link w:val="BalloonTextChar"/>
    <w:rsid w:val="00ED1B85"/>
    <w:rPr>
      <w:rFonts w:ascii="Tahoma" w:hAnsi="Tahoma" w:cs="Tahoma"/>
      <w:sz w:val="16"/>
      <w:szCs w:val="16"/>
    </w:rPr>
  </w:style>
  <w:style w:type="character" w:customStyle="1" w:styleId="BalloonTextChar">
    <w:name w:val="Balloon Text Char"/>
    <w:basedOn w:val="DefaultParagraphFont"/>
    <w:link w:val="BalloonText"/>
    <w:rsid w:val="00ED1B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B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B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1306</Words>
  <Characters>8328</Characters>
  <Application>Microsoft Office Word</Application>
  <DocSecurity>0</DocSecurity>
  <Lines>323</Lines>
  <Paragraphs>187</Paragraphs>
  <ScaleCrop>false</ScaleCrop>
  <Company>Author-it Software Corporation Ltd.</Company>
  <LinksUpToDate>false</LinksUpToDate>
  <CharactersWithSpaces>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CUFLGT101A Apply a general knowledge of lighting to work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