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E8D" w:rsidP="00DF6E8D">
      <w:pPr>
        <w:pStyle w:val="Title"/>
      </w:pPr>
      <w:r>
        <w:fldChar w:fldCharType="begin"/>
      </w:r>
      <w:r>
        <w:instrText xml:space="preserve"> TITLE   \* MERGEFORMAT </w:instrText>
      </w:r>
      <w:r>
        <w:fldChar w:fldCharType="separate"/>
      </w:r>
      <w:r>
        <w:t>CUFIND301B Work effectively in the screen and media industries</w:t>
      </w:r>
      <w:r>
        <w:fldChar w:fldCharType="end"/>
      </w:r>
    </w:p>
    <w:p w:rsidR="00DF6E8D" w:rsidP="00DF6E8D">
      <w:pPr>
        <w:pStyle w:val="Version"/>
        <w:sectPr w:rsidSect="00B87A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7AE9" w:rsidP="00B87AE9">
      <w:pPr>
        <w:pStyle w:val="SuperHeading"/>
      </w:pPr>
      <w:r w:rsidRPr="00B87AE9">
        <w:t>CUFIND301B Work effectively in the screen and media industries</w:t>
      </w:r>
    </w:p>
    <w:p w:rsidR="00000000" w:rsidRPr="00B87AE9" w:rsidP="00B87AE9">
      <w:pPr>
        <w:pStyle w:val="SuperHeading"/>
      </w:pPr>
    </w:p>
    <w:p w:rsidR="00000000" w:rsidRPr="00B87AE9" w:rsidP="00B87AE9">
      <w:pPr>
        <w:pStyle w:val="Heading1"/>
      </w:pPr>
      <w:bookmarkStart w:id="1" w:name="O_71523"/>
      <w:bookmarkEnd w:id="1"/>
      <w:r w:rsidRPr="00B87AE9">
        <w:t>Modification History</w:t>
      </w:r>
    </w:p>
    <w:p w:rsidR="00000000" w:rsidRPr="00B87AE9" w:rsidP="00B87AE9">
      <w:pPr>
        <w:pStyle w:val="BodyText"/>
      </w:pPr>
      <w:r w:rsidRPr="00B87AE9">
        <w:t>Not applicable.</w:t>
      </w:r>
    </w:p>
    <w:p w:rsidR="00000000" w:rsidRPr="00B87AE9" w:rsidP="00B87AE9">
      <w:pPr>
        <w:pStyle w:val="AllowPageBreak"/>
      </w:pPr>
    </w:p>
    <w:p w:rsidR="00000000" w:rsidRPr="00B87AE9" w:rsidP="00B87AE9">
      <w:pPr>
        <w:pStyle w:val="Heading1"/>
      </w:pPr>
      <w:bookmarkStart w:id="2" w:name="O_71524"/>
      <w:bookmarkEnd w:id="2"/>
      <w:r w:rsidRPr="00B87AE9">
        <w:t>Unit Descriptor</w:t>
      </w:r>
    </w:p>
    <w:tbl>
      <w:tblPr>
        <w:tblW w:w="0" w:type="auto"/>
        <w:tblLayout w:type="fixed"/>
        <w:tblCellMar>
          <w:left w:w="62" w:type="dxa"/>
          <w:right w:w="62" w:type="dxa"/>
        </w:tblCellMar>
        <w:tblLook w:val="0000"/>
      </w:tblPr>
      <w:tblGrid>
        <w:gridCol w:w="2665"/>
        <w:gridCol w:w="5857"/>
      </w:tblGrid>
      <w:tr w:rsidTr="00DF6E8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This unit describes the performance outcomes, skills and knowledge required to</w:t>
            </w:r>
            <w:r w:rsidRPr="00B87AE9">
              <w:t xml:space="preserve"> work in a team environment in the film, broadcasting and digital media industries.</w:t>
            </w:r>
          </w:p>
          <w:p w:rsidR="00000000" w:rsidRPr="00B87AE9" w:rsidP="00B87AE9">
            <w:pPr>
              <w:pStyle w:val="BodyText"/>
            </w:pPr>
          </w:p>
          <w:p w:rsidR="00000000" w:rsidRPr="00B87AE9" w:rsidP="00B87AE9">
            <w:pPr>
              <w:pStyle w:val="BodyText"/>
            </w:pPr>
            <w:r w:rsidRPr="00B87AE9">
              <w:t>No licensing, legislative, regulatory or certification requirements apply to this unit at the time of endorsement.</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3" w:name="O_71525"/>
      <w:bookmarkEnd w:id="3"/>
      <w:r w:rsidRPr="00B87AE9">
        <w:t>Application of the Unit</w:t>
      </w:r>
    </w:p>
    <w:tbl>
      <w:tblPr>
        <w:tblW w:w="0" w:type="auto"/>
        <w:tblLayout w:type="fixed"/>
        <w:tblCellMar>
          <w:left w:w="62" w:type="dxa"/>
          <w:right w:w="62" w:type="dxa"/>
        </w:tblCellMar>
        <w:tblLook w:val="0000"/>
      </w:tblPr>
      <w:tblGrid>
        <w:gridCol w:w="2744"/>
        <w:gridCol w:w="5778"/>
      </w:tblGrid>
      <w:tr w:rsidTr="00DF6E8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People working in a wide range of occupations in the screen and media industries apply the skills and knowledge described in this unit. They could be working in program production, program presentation, administration, studio operat</w:t>
            </w:r>
            <w:r w:rsidRPr="00B87AE9">
              <w:t>ions, broadcast technology, online services, film and sound archives, graphics, scenic art, props, set construction, wardrobe, or technical operations such as lighting, camera and sound.</w:t>
            </w:r>
          </w:p>
          <w:p w:rsidR="00000000" w:rsidRPr="00B87AE9" w:rsidP="00B87AE9">
            <w:pPr>
              <w:pStyle w:val="BodyText"/>
            </w:pPr>
          </w:p>
          <w:p w:rsidR="00000000" w:rsidRPr="00B87AE9" w:rsidP="00B87AE9">
            <w:pPr>
              <w:pStyle w:val="BodyText"/>
            </w:pPr>
            <w:r w:rsidRPr="00B87AE9">
              <w:t>Production teams vary in size from a few people to hundreds, dependi</w:t>
            </w:r>
            <w:r w:rsidRPr="00B87AE9">
              <w:t>ng on the scale of productions. All team members need a basic understanding of stages in the production process, as well as the roles and responsibilities of personnel involved in the production chain. They also need to understand the culture of the organi</w:t>
            </w:r>
            <w:r w:rsidRPr="00B87AE9">
              <w:t>sation for which they are working, whether their job is permanent or on a contract basis for the duration of a production.</w:t>
            </w:r>
          </w:p>
          <w:p w:rsidR="00000000" w:rsidRPr="00B87AE9" w:rsidP="00B87AE9">
            <w:pPr>
              <w:pStyle w:val="BodyText"/>
            </w:pPr>
          </w:p>
          <w:p w:rsidR="00000000" w:rsidRPr="00B87AE9" w:rsidP="00B87AE9">
            <w:pPr>
              <w:pStyle w:val="BodyText"/>
            </w:pPr>
            <w:r w:rsidRPr="00B87AE9">
              <w:t>Even though people at the level described in this unit work under supervision, they are expected to demonstrate a range of well-deve</w:t>
            </w:r>
            <w:r w:rsidRPr="00B87AE9">
              <w:t>loped skills requiring some discretion and judgement.</w:t>
            </w:r>
          </w:p>
          <w:p w:rsidR="00000000" w:rsidRPr="00B87AE9" w:rsidP="00B87AE9">
            <w:pPr>
              <w:pStyle w:val="BodyText"/>
            </w:pPr>
          </w:p>
          <w:p w:rsidR="00000000" w:rsidRPr="00B87AE9" w:rsidP="00B87AE9">
            <w:pPr>
              <w:pStyle w:val="BodyText"/>
            </w:pPr>
            <w:r w:rsidRPr="00B87AE9">
              <w:t>More complex skills associated with working as a freelancer are covered in:</w:t>
            </w:r>
          </w:p>
          <w:p w:rsidR="00000000" w:rsidRPr="00B87AE9" w:rsidP="00B87AE9">
            <w:pPr>
              <w:pStyle w:val="ListBullet"/>
            </w:pPr>
            <w:r w:rsidRPr="00B87AE9">
              <w:t>CUFIND401A Provide services on a freelance basis.</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4" w:name="O_71526"/>
      <w:bookmarkEnd w:id="4"/>
      <w:r w:rsidRPr="00B87AE9">
        <w:t>Licensing/Regulatory Information</w:t>
      </w:r>
    </w:p>
    <w:p w:rsidR="00000000" w:rsidRPr="00B87AE9" w:rsidP="00B87AE9">
      <w:pPr>
        <w:pStyle w:val="BodyText"/>
      </w:pPr>
      <w:r w:rsidRPr="00B87AE9">
        <w:t>Not applicable.</w:t>
      </w:r>
    </w:p>
    <w:p w:rsidR="00000000" w:rsidRPr="00B87AE9" w:rsidP="00B87AE9">
      <w:pPr>
        <w:pStyle w:val="AllowPageBreak"/>
      </w:pPr>
    </w:p>
    <w:p w:rsidR="00000000" w:rsidRPr="00B87AE9" w:rsidP="00B87AE9">
      <w:pPr>
        <w:pStyle w:val="Heading1"/>
      </w:pPr>
      <w:bookmarkStart w:id="5" w:name="O_71528"/>
      <w:bookmarkEnd w:id="5"/>
      <w:r w:rsidRPr="00B87AE9">
        <w:t>Pre-Requisites</w:t>
      </w:r>
    </w:p>
    <w:tbl>
      <w:tblPr>
        <w:tblW w:w="0" w:type="auto"/>
        <w:tblLayout w:type="fixed"/>
        <w:tblCellMar>
          <w:left w:w="62" w:type="dxa"/>
          <w:right w:w="62" w:type="dxa"/>
        </w:tblCellMar>
        <w:tblLook w:val="0000"/>
      </w:tblPr>
      <w:tblGrid>
        <w:gridCol w:w="2775"/>
        <w:gridCol w:w="1295"/>
        <w:gridCol w:w="4452"/>
      </w:tblGrid>
      <w:tr w:rsidTr="00DF6E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p>
        </w:tc>
      </w:tr>
      <w:tr w:rsidTr="00DF6E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p>
        </w:tc>
      </w:tr>
      <w:tr w:rsidTr="00DF6E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6" w:name="O_71527"/>
      <w:bookmarkEnd w:id="6"/>
      <w:r w:rsidRPr="00B87AE9">
        <w:t>Employability Skills Information</w:t>
      </w:r>
    </w:p>
    <w:tbl>
      <w:tblPr>
        <w:tblW w:w="0" w:type="auto"/>
        <w:tblLayout w:type="fixed"/>
        <w:tblCellMar>
          <w:left w:w="62" w:type="dxa"/>
          <w:right w:w="62" w:type="dxa"/>
        </w:tblCellMar>
        <w:tblLook w:val="0000"/>
      </w:tblPr>
      <w:tblGrid>
        <w:gridCol w:w="2802"/>
        <w:gridCol w:w="5720"/>
      </w:tblGrid>
      <w:tr w:rsidTr="00DF6E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This unit contains employability skills.</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7" w:name="O_71529"/>
      <w:bookmarkEnd w:id="7"/>
      <w:r w:rsidRPr="00B87AE9">
        <w:t>Elements and Performance Criteria Pre-Content</w:t>
      </w:r>
    </w:p>
    <w:tbl>
      <w:tblPr>
        <w:tblW w:w="0" w:type="auto"/>
        <w:tblLayout w:type="fixed"/>
        <w:tblCellMar>
          <w:left w:w="62" w:type="dxa"/>
          <w:right w:w="62" w:type="dxa"/>
        </w:tblCellMar>
        <w:tblLook w:val="0000"/>
      </w:tblPr>
      <w:tblGrid>
        <w:gridCol w:w="2589"/>
        <w:gridCol w:w="5933"/>
      </w:tblGrid>
      <w:tr w:rsidTr="00DF6E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Performance criteria describe the performance needed to demonstrate achievement of the element. Where bold italicised text is used, further information is detailed in the required skills and</w:t>
            </w:r>
            <w:r w:rsidRPr="00B87AE9">
              <w:t xml:space="preserve"> knowledge section and the range statement. Assessment of performance is to be consistent with the evidence guide.</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8" w:name="O_71530"/>
      <w:bookmarkEnd w:id="8"/>
      <w:r w:rsidRPr="00B87AE9">
        <w:t>Elements and Performance Criteria</w:t>
      </w:r>
    </w:p>
    <w:tbl>
      <w:tblPr>
        <w:tblW w:w="0" w:type="auto"/>
        <w:tblLayout w:type="fixed"/>
        <w:tblCellMar>
          <w:left w:w="62" w:type="dxa"/>
          <w:right w:w="62" w:type="dxa"/>
        </w:tblCellMar>
        <w:tblLook w:val="0000"/>
      </w:tblPr>
      <w:tblGrid>
        <w:gridCol w:w="2589"/>
        <w:gridCol w:w="5933"/>
      </w:tblGrid>
      <w:tr w:rsidTr="00DF6E8D">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PERFORMANCE CRITERIA</w:t>
            </w:r>
          </w:p>
        </w:tc>
      </w:tr>
      <w:tr w:rsidTr="00DF6E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Communicate effectively with others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
            </w:pPr>
            <w:r w:rsidRPr="00B87AE9">
              <w:t>1.</w:t>
            </w:r>
            <w:r w:rsidRPr="00B87AE9">
              <w:tab/>
            </w:r>
            <w:r w:rsidRPr="00B87AE9">
              <w:t>Discuss and agree on own tasks and responsibilities in ways that promote good working relationships</w:t>
            </w:r>
          </w:p>
          <w:p w:rsidR="00000000" w:rsidRPr="00B87AE9" w:rsidP="00B87AE9">
            <w:pPr>
              <w:pStyle w:val="List"/>
            </w:pPr>
            <w:r w:rsidRPr="00B87AE9">
              <w:t>2.</w:t>
            </w:r>
            <w:r w:rsidRPr="00B87AE9">
              <w:tab/>
              <w:t>Negotiate changes to duties in a constructive manner that takes into account the importance of collaboration to the effectiveness and productivity of wor</w:t>
            </w:r>
            <w:r w:rsidRPr="00B87AE9">
              <w:t>k in the industry</w:t>
            </w:r>
          </w:p>
          <w:p w:rsidR="00000000" w:rsidRPr="00B87AE9" w:rsidP="00B87AE9">
            <w:pPr>
              <w:pStyle w:val="List"/>
            </w:pPr>
            <w:r w:rsidRPr="00B87AE9">
              <w:t>3.</w:t>
            </w:r>
            <w:r w:rsidRPr="00B87AE9">
              <w:tab/>
              <w:t>Share information about the results of own work with others who require the information</w:t>
            </w:r>
          </w:p>
          <w:p w:rsidR="00000000" w:rsidRPr="00B87AE9" w:rsidP="00B87AE9">
            <w:pPr>
              <w:pStyle w:val="List"/>
            </w:pPr>
            <w:r w:rsidRPr="00B87AE9">
              <w:t>4.</w:t>
            </w:r>
            <w:r w:rsidRPr="00B87AE9">
              <w:tab/>
              <w:t xml:space="preserve">Treat others courteously and in ways that acknowledge their contribution to </w:t>
            </w:r>
            <w:r w:rsidRPr="00B87AE9">
              <w:rPr>
                <w:rStyle w:val="BoldandItalics"/>
              </w:rPr>
              <w:t>productions or projects</w:t>
            </w:r>
          </w:p>
          <w:p w:rsidR="00000000" w:rsidRPr="00B87AE9" w:rsidP="00B87AE9">
            <w:pPr>
              <w:pStyle w:val="List"/>
            </w:pPr>
            <w:r w:rsidRPr="00B87AE9">
              <w:t>5.</w:t>
            </w:r>
            <w:r w:rsidRPr="00B87AE9">
              <w:tab/>
              <w:t xml:space="preserve">Take into account particular </w:t>
            </w:r>
            <w:r w:rsidRPr="00B87AE9">
              <w:rPr>
                <w:rStyle w:val="BoldandItalics"/>
              </w:rPr>
              <w:t>production o</w:t>
            </w:r>
            <w:r w:rsidRPr="00B87AE9">
              <w:rPr>
                <w:rStyle w:val="BoldandItalics"/>
              </w:rPr>
              <w:t>r project issues</w:t>
            </w:r>
            <w:r w:rsidRPr="00B87AE9">
              <w:t xml:space="preserve"> that colleagues or clients may have and the </w:t>
            </w:r>
            <w:r w:rsidRPr="00B87AE9">
              <w:rPr>
                <w:rStyle w:val="BoldandItalics"/>
              </w:rPr>
              <w:t>protocols</w:t>
            </w:r>
            <w:r w:rsidRPr="00B87AE9">
              <w:t xml:space="preserve"> to use in resolving them</w:t>
            </w:r>
          </w:p>
          <w:p w:rsidR="00000000" w:rsidRPr="00B87AE9" w:rsidP="00B87AE9">
            <w:pPr>
              <w:pStyle w:val="List"/>
            </w:pPr>
            <w:r w:rsidRPr="00B87AE9">
              <w:t>6.</w:t>
            </w:r>
            <w:r w:rsidRPr="00B87AE9">
              <w:tab/>
              <w:t>Participate in negotiations to find workable solutions to conflicts that have the potential to reduce personal and team productivity</w:t>
            </w:r>
          </w:p>
          <w:p w:rsidR="00000000" w:rsidP="00B87AE9">
            <w:pPr>
              <w:pStyle w:val="List"/>
              <w:rPr>
                <w:lang w:val="en-NZ"/>
              </w:rPr>
            </w:pPr>
            <w:r w:rsidRPr="00B87AE9">
              <w:t>7.</w:t>
            </w:r>
            <w:r w:rsidRPr="00B87AE9">
              <w:tab/>
              <w:t xml:space="preserve">Complete workplace </w:t>
            </w:r>
            <w:r w:rsidRPr="00B87AE9">
              <w:rPr>
                <w:rStyle w:val="BoldandItalics"/>
              </w:rPr>
              <w:t>do</w:t>
            </w:r>
            <w:r w:rsidRPr="00B87AE9">
              <w:rPr>
                <w:rStyle w:val="BoldandItalics"/>
              </w:rPr>
              <w:t>cumentation</w:t>
            </w:r>
            <w:r w:rsidRPr="00B87AE9">
              <w:t xml:space="preserve"> as required</w:t>
            </w:r>
          </w:p>
        </w:tc>
      </w:tr>
      <w:tr w:rsidTr="00DF6E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Take responsibility for own personal development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
            </w:pPr>
            <w:r w:rsidRPr="00B87AE9">
              <w:t>8.</w:t>
            </w:r>
            <w:r w:rsidRPr="00B87AE9">
              <w:tab/>
              <w:t xml:space="preserve">Complete enterprise-specific or other </w:t>
            </w:r>
            <w:r w:rsidRPr="00B87AE9">
              <w:rPr>
                <w:rStyle w:val="BoldandItalics"/>
              </w:rPr>
              <w:t>training</w:t>
            </w:r>
            <w:r w:rsidRPr="00B87AE9">
              <w:t xml:space="preserve"> as appropriate</w:t>
            </w:r>
          </w:p>
          <w:p w:rsidR="00000000" w:rsidRPr="00B87AE9" w:rsidP="00B87AE9">
            <w:pPr>
              <w:pStyle w:val="List"/>
            </w:pPr>
            <w:r w:rsidRPr="00B87AE9">
              <w:t>9.</w:t>
            </w:r>
            <w:r w:rsidRPr="00B87AE9">
              <w:tab/>
              <w:t xml:space="preserve">Identify opportunities for ongoing professional development and take appropriate action in consultation with </w:t>
            </w:r>
            <w:r w:rsidRPr="00B87AE9">
              <w:rPr>
                <w:rStyle w:val="BoldandItalics"/>
              </w:rPr>
              <w:t>relev</w:t>
            </w:r>
            <w:r w:rsidRPr="00B87AE9">
              <w:rPr>
                <w:rStyle w:val="BoldandItalics"/>
              </w:rPr>
              <w:t>ant personnel</w:t>
            </w:r>
          </w:p>
          <w:p w:rsidR="00000000" w:rsidRPr="00B87AE9" w:rsidP="00B87AE9">
            <w:pPr>
              <w:pStyle w:val="List"/>
            </w:pPr>
            <w:r w:rsidRPr="00B87AE9">
              <w:t>10.</w:t>
            </w:r>
            <w:r w:rsidRPr="00B87AE9">
              <w:tab/>
              <w:t xml:space="preserve">Maintain currency of own </w:t>
            </w:r>
            <w:r w:rsidRPr="00B87AE9">
              <w:rPr>
                <w:rStyle w:val="BoldandItalics"/>
              </w:rPr>
              <w:t>industry knowledge</w:t>
            </w:r>
            <w:r w:rsidRPr="00B87AE9">
              <w:t xml:space="preserve"> through a variety of </w:t>
            </w:r>
            <w:r w:rsidRPr="00B87AE9">
              <w:rPr>
                <w:rStyle w:val="BoldandItalics"/>
              </w:rPr>
              <w:t>sources</w:t>
            </w:r>
            <w:r w:rsidRPr="00B87AE9">
              <w:t xml:space="preserve"> and apply information in day-to-day work activities to enhance quality of work performance</w:t>
            </w:r>
          </w:p>
          <w:p w:rsidR="00000000" w:rsidP="00B87AE9">
            <w:pPr>
              <w:pStyle w:val="List"/>
              <w:rPr>
                <w:lang w:val="en-NZ"/>
              </w:rPr>
            </w:pPr>
            <w:r w:rsidRPr="00B87AE9">
              <w:t>11.</w:t>
            </w:r>
            <w:r w:rsidRPr="00B87AE9">
              <w:tab/>
              <w:t>Respond positively to constructive feedback on own performance and tak</w:t>
            </w:r>
            <w:r w:rsidRPr="00B87AE9">
              <w:t>e action to improve as required</w:t>
            </w:r>
          </w:p>
        </w:tc>
      </w:tr>
      <w:tr w:rsidTr="00DF6E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Perform own job role effectively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
            </w:pPr>
            <w:r w:rsidRPr="00B87AE9">
              <w:t>12.</w:t>
            </w:r>
            <w:r w:rsidRPr="00B87AE9">
              <w:tab/>
              <w:t xml:space="preserve">Apply </w:t>
            </w:r>
            <w:r w:rsidRPr="00B87AE9">
              <w:rPr>
                <w:rStyle w:val="BoldandItalics"/>
              </w:rPr>
              <w:t>values of the organisation</w:t>
            </w:r>
            <w:r w:rsidRPr="00B87AE9">
              <w:t xml:space="preserve"> to job role</w:t>
            </w:r>
          </w:p>
          <w:p w:rsidR="00000000" w:rsidRPr="00B87AE9" w:rsidP="00B87AE9">
            <w:pPr>
              <w:pStyle w:val="List"/>
            </w:pPr>
            <w:r w:rsidRPr="00B87AE9">
              <w:t>13.</w:t>
            </w:r>
            <w:r w:rsidRPr="00B87AE9">
              <w:tab/>
              <w:t>Follow organisational work procedures, protocols and other guidelines</w:t>
            </w:r>
          </w:p>
          <w:p w:rsidR="00000000" w:rsidRPr="00B87AE9" w:rsidP="00B87AE9">
            <w:pPr>
              <w:pStyle w:val="List"/>
            </w:pPr>
            <w:r w:rsidRPr="00B87AE9">
              <w:t>14.</w:t>
            </w:r>
            <w:r w:rsidRPr="00B87AE9">
              <w:tab/>
              <w:t xml:space="preserve">Comply with relevant </w:t>
            </w:r>
            <w:r w:rsidRPr="00B87AE9">
              <w:rPr>
                <w:rStyle w:val="BoldandItalics"/>
              </w:rPr>
              <w:t>legislative and regulatory requirements</w:t>
            </w:r>
          </w:p>
          <w:p w:rsidR="00000000" w:rsidRPr="00B87AE9" w:rsidP="00B87AE9">
            <w:pPr>
              <w:pStyle w:val="List"/>
            </w:pPr>
            <w:r w:rsidRPr="00B87AE9">
              <w:t>15.</w:t>
            </w:r>
            <w:r w:rsidRPr="00B87AE9">
              <w:tab/>
              <w:t xml:space="preserve">Comply with relevant industry </w:t>
            </w:r>
            <w:r w:rsidRPr="00B87AE9">
              <w:rPr>
                <w:rStyle w:val="BoldandItalics"/>
              </w:rPr>
              <w:t>codes of practice and guidelines</w:t>
            </w:r>
          </w:p>
          <w:p w:rsidR="00000000" w:rsidP="00B87AE9">
            <w:pPr>
              <w:pStyle w:val="List"/>
              <w:rPr>
                <w:lang w:val="en-NZ"/>
              </w:rPr>
            </w:pPr>
            <w:r w:rsidRPr="00B87AE9">
              <w:t>16.</w:t>
            </w:r>
            <w:r w:rsidRPr="00B87AE9">
              <w:tab/>
              <w:t>Undertake all work with due regard to OHS requirements and procedures</w:t>
            </w:r>
          </w:p>
        </w:tc>
      </w:tr>
      <w:tr w:rsidTr="00DF6E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Participate in quality improvement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
            </w:pPr>
            <w:r w:rsidRPr="00B87AE9">
              <w:t>17.</w:t>
            </w:r>
            <w:r w:rsidRPr="00B87AE9">
              <w:tab/>
              <w:t>Contribute ideas about improving work practices and productivity</w:t>
            </w:r>
            <w:r w:rsidRPr="00B87AE9">
              <w:t xml:space="preserve"> in appropriate </w:t>
            </w:r>
            <w:r w:rsidRPr="00B87AE9">
              <w:rPr>
                <w:rStyle w:val="BoldandItalics"/>
              </w:rPr>
              <w:t>forums</w:t>
            </w:r>
          </w:p>
          <w:p w:rsidR="00000000" w:rsidRPr="00B87AE9" w:rsidP="00B87AE9">
            <w:pPr>
              <w:pStyle w:val="List"/>
            </w:pPr>
            <w:r w:rsidRPr="00B87AE9">
              <w:t>18.</w:t>
            </w:r>
            <w:r w:rsidRPr="00B87AE9">
              <w:tab/>
              <w:t>Participate in and provide feedback on initiatives aimed at improving work practices</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9" w:name="O_71531"/>
      <w:bookmarkEnd w:id="9"/>
      <w:r w:rsidRPr="00B87AE9">
        <w:t>Required Skills and Knowledge</w:t>
      </w:r>
    </w:p>
    <w:tbl>
      <w:tblPr>
        <w:tblW w:w="0" w:type="auto"/>
        <w:tblLayout w:type="fixed"/>
        <w:tblCellMar>
          <w:left w:w="62" w:type="dxa"/>
          <w:right w:w="62" w:type="dxa"/>
        </w:tblCellMar>
        <w:tblLook w:val="0000"/>
      </w:tblPr>
      <w:tblGrid>
        <w:gridCol w:w="8522"/>
      </w:tblGrid>
      <w:tr w:rsidTr="00DF6E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REQUIRED SKILLS AND KNOWLEDGE</w:t>
            </w:r>
          </w:p>
        </w:tc>
      </w:tr>
      <w:tr w:rsidTr="00DF6E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Th</w:t>
            </w:r>
            <w:r w:rsidRPr="00B87AE9">
              <w:t>is section describes the skills and knowledge required for this unit.</w:t>
            </w:r>
          </w:p>
        </w:tc>
      </w:tr>
      <w:tr w:rsidTr="00DF6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Required skills</w:t>
            </w:r>
          </w:p>
        </w:tc>
      </w:tr>
      <w:tr w:rsidTr="00DF6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communication and teamwork skills sufficient to:</w:t>
            </w:r>
          </w:p>
          <w:p w:rsidR="00000000" w:rsidRPr="00B87AE9" w:rsidP="00B87AE9">
            <w:pPr>
              <w:pStyle w:val="ListBullet2"/>
            </w:pPr>
            <w:r w:rsidRPr="00B87AE9">
              <w:t>clarify work requirements</w:t>
            </w:r>
          </w:p>
          <w:p w:rsidR="00000000" w:rsidRPr="00B87AE9" w:rsidP="00B87AE9">
            <w:pPr>
              <w:pStyle w:val="ListBullet2"/>
            </w:pPr>
            <w:r w:rsidRPr="00B87AE9">
              <w:t xml:space="preserve">work as a member of a production team </w:t>
            </w:r>
            <w:r w:rsidRPr="00B87AE9">
              <w:t xml:space="preserve">- both independently on assignment and under direction </w:t>
            </w:r>
          </w:p>
          <w:p w:rsidR="00000000" w:rsidRPr="00B87AE9" w:rsidP="00B87AE9">
            <w:pPr>
              <w:pStyle w:val="ListBullet2"/>
            </w:pPr>
            <w:r w:rsidRPr="00B87AE9">
              <w:t>use information networks to keep abreast of industry developments relevant to own job role</w:t>
            </w:r>
          </w:p>
          <w:p w:rsidR="00000000" w:rsidRPr="00B87AE9" w:rsidP="00B87AE9">
            <w:pPr>
              <w:pStyle w:val="ListBullet2"/>
            </w:pPr>
            <w:r w:rsidRPr="00B87AE9">
              <w:t>put forward ideas clearly and constructively when discussing or seeking changes to work arrangements</w:t>
            </w:r>
          </w:p>
          <w:p w:rsidR="00000000" w:rsidRPr="00B87AE9" w:rsidP="00B87AE9">
            <w:pPr>
              <w:pStyle w:val="ListBullet2"/>
            </w:pPr>
            <w:r w:rsidRPr="00B87AE9">
              <w:t>maintain</w:t>
            </w:r>
            <w:r w:rsidRPr="00B87AE9">
              <w:t xml:space="preserve"> good relationships, even when disagreeing with others</w:t>
            </w:r>
          </w:p>
          <w:p w:rsidR="00000000" w:rsidRPr="00B87AE9" w:rsidP="00B87AE9">
            <w:pPr>
              <w:pStyle w:val="ListBullet"/>
            </w:pPr>
            <w:r w:rsidRPr="00B87AE9">
              <w:t>initiative and enterprise in the context of being flexible in response to unexpected changes in work schedules</w:t>
            </w:r>
          </w:p>
          <w:p w:rsidR="00000000" w:rsidRPr="00B87AE9" w:rsidP="00B87AE9">
            <w:pPr>
              <w:pStyle w:val="ListBullet"/>
            </w:pPr>
            <w:r w:rsidRPr="00B87AE9">
              <w:t>problem-solving skills sufficient to distinguish between issues that can be resolved with</w:t>
            </w:r>
            <w:r w:rsidRPr="00B87AE9">
              <w:t>in the parameters of delegated work role authority, and those that must be passed on to higher level officers</w:t>
            </w:r>
          </w:p>
          <w:p w:rsidR="00000000" w:rsidRPr="00B87AE9" w:rsidP="00B87AE9">
            <w:pPr>
              <w:pStyle w:val="ListBullet"/>
            </w:pPr>
            <w:r w:rsidRPr="00B87AE9">
              <w:t>self-management skills sufficient to:</w:t>
            </w:r>
          </w:p>
          <w:p w:rsidR="00000000" w:rsidRPr="00B87AE9" w:rsidP="00B87AE9">
            <w:pPr>
              <w:pStyle w:val="ListBullet2"/>
            </w:pPr>
            <w:r w:rsidRPr="00B87AE9">
              <w:t>prioritise work tasks</w:t>
            </w:r>
          </w:p>
          <w:p w:rsidR="00000000" w:rsidRPr="00B87AE9" w:rsidP="00B87AE9">
            <w:pPr>
              <w:pStyle w:val="ListBullet2"/>
            </w:pPr>
            <w:r w:rsidRPr="00B87AE9">
              <w:t>balance the need for personal efficiency with the needs of others and production requ</w:t>
            </w:r>
            <w:r w:rsidRPr="00B87AE9">
              <w:t>irements</w:t>
            </w:r>
          </w:p>
          <w:p w:rsidR="00000000" w:rsidRPr="00B87AE9" w:rsidP="00B87AE9">
            <w:pPr>
              <w:pStyle w:val="ListBullet2"/>
            </w:pPr>
            <w:r w:rsidRPr="00B87AE9">
              <w:t>work within deadlines</w:t>
            </w:r>
          </w:p>
          <w:p w:rsidR="00000000" w:rsidRPr="00B87AE9" w:rsidP="00B87AE9">
            <w:pPr>
              <w:pStyle w:val="ListBullet2"/>
            </w:pPr>
            <w:r w:rsidRPr="00B87AE9">
              <w:t xml:space="preserve">make decisions within level of own responsibility </w:t>
            </w:r>
          </w:p>
          <w:p w:rsidR="00000000" w:rsidRPr="00B87AE9" w:rsidP="00B87AE9">
            <w:pPr>
              <w:pStyle w:val="ListBullet2"/>
            </w:pPr>
            <w:r w:rsidRPr="00B87AE9">
              <w:t>seek expert assistance when problems arise</w:t>
            </w:r>
          </w:p>
          <w:p w:rsidR="00000000" w:rsidRPr="00B87AE9" w:rsidP="00B87AE9">
            <w:pPr>
              <w:pStyle w:val="ListBullet"/>
            </w:pPr>
            <w:r w:rsidRPr="00B87AE9">
              <w:t>literacy skills sufficient to read and understand industry information and terminology</w:t>
            </w:r>
          </w:p>
          <w:p w:rsidR="00000000" w:rsidRPr="00B87AE9" w:rsidP="00B87AE9">
            <w:pPr>
              <w:pStyle w:val="ListBullet"/>
            </w:pPr>
            <w:r w:rsidRPr="00B87AE9">
              <w:t>technical skills sufficient to:</w:t>
            </w:r>
          </w:p>
          <w:p w:rsidR="00000000" w:rsidRPr="00B87AE9" w:rsidP="00B87AE9">
            <w:pPr>
              <w:pStyle w:val="ListBullet2"/>
            </w:pPr>
            <w:r w:rsidRPr="00B87AE9">
              <w:t>access and download information from the internet</w:t>
            </w:r>
          </w:p>
          <w:p w:rsidR="00000000" w:rsidP="00B87AE9">
            <w:pPr>
              <w:pStyle w:val="ListBullet2"/>
              <w:rPr>
                <w:lang w:val="en-NZ"/>
              </w:rPr>
            </w:pPr>
            <w:r w:rsidRPr="00B87AE9">
              <w:t>use a computer and other office equipment for the purposes of work role</w:t>
            </w:r>
          </w:p>
        </w:tc>
      </w:tr>
      <w:tr w:rsidTr="00DF6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Required knowledge</w:t>
            </w:r>
          </w:p>
        </w:tc>
      </w:tr>
      <w:tr w:rsidTr="00DF6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broad understanding of:</w:t>
            </w:r>
          </w:p>
          <w:p w:rsidR="00000000" w:rsidRPr="00B87AE9" w:rsidP="00B87AE9">
            <w:pPr>
              <w:pStyle w:val="ListBullet2"/>
            </w:pPr>
            <w:r w:rsidRPr="00B87AE9">
              <w:t xml:space="preserve">roles and responsibilities of personnel in the relevant sector of the screen and media </w:t>
            </w:r>
            <w:r w:rsidRPr="00B87AE9">
              <w:t>industries</w:t>
            </w:r>
          </w:p>
          <w:p w:rsidR="00000000" w:rsidRPr="00B87AE9" w:rsidP="00B87AE9">
            <w:pPr>
              <w:pStyle w:val="ListBullet2"/>
            </w:pPr>
            <w:r w:rsidRPr="00B87AE9">
              <w:t>industry terminology</w:t>
            </w:r>
          </w:p>
          <w:p w:rsidR="00000000" w:rsidRPr="00B87AE9" w:rsidP="00B87AE9">
            <w:pPr>
              <w:pStyle w:val="ListBullet"/>
            </w:pPr>
            <w:r w:rsidRPr="00B87AE9">
              <w:t>basic understanding of common law and broadcasting codes of practice sufficient to identify issues that could lead to legal action</w:t>
            </w:r>
          </w:p>
          <w:p w:rsidR="00000000" w:rsidRPr="00B87AE9" w:rsidP="00B87AE9">
            <w:pPr>
              <w:pStyle w:val="ListBullet"/>
            </w:pPr>
            <w:r w:rsidRPr="00B87AE9">
              <w:t>Sustainable work practices for individuals and organisations in screen and media</w:t>
            </w:r>
          </w:p>
          <w:p w:rsidR="00000000" w:rsidRPr="00B87AE9" w:rsidP="00B87AE9">
            <w:pPr>
              <w:pStyle w:val="ListBullet"/>
            </w:pPr>
            <w:r w:rsidRPr="00B87AE9">
              <w:t>OHS standar</w:t>
            </w:r>
            <w:r w:rsidRPr="00B87AE9">
              <w:t>ds as they apply to working in the relevant sector of the screen and media industries</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10" w:name="O_71532"/>
      <w:bookmarkEnd w:id="10"/>
      <w:r w:rsidRPr="00B87AE9">
        <w:t>Evidence Guide</w:t>
      </w:r>
    </w:p>
    <w:tbl>
      <w:tblPr>
        <w:tblW w:w="9570" w:type="dxa"/>
        <w:tblLayout w:type="fixed"/>
        <w:tblCellMar>
          <w:left w:w="62" w:type="dxa"/>
          <w:right w:w="62" w:type="dxa"/>
        </w:tblCellMar>
        <w:tblLook w:val="0000"/>
      </w:tblPr>
      <w:tblGrid>
        <w:gridCol w:w="3908"/>
        <w:gridCol w:w="5662"/>
      </w:tblGrid>
      <w:tr w:rsidTr="00DF6E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EVIDENCE GUIDE</w:t>
            </w:r>
          </w:p>
        </w:tc>
      </w:tr>
      <w:tr w:rsidTr="00DF6E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The Evidence Guide provides advice on assessment and must be read in conjunction with the performance criteria, required skills and knowledge, range statement and the Assessment Guidelines for the Training Package.</w:t>
            </w:r>
          </w:p>
        </w:tc>
      </w:tr>
      <w:tr w:rsidTr="00DF6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p>
        </w:tc>
      </w:tr>
      <w:tr w:rsidTr="00DF6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Evidence of the following is essential:</w:t>
            </w:r>
          </w:p>
          <w:p w:rsidR="00000000" w:rsidRPr="00B87AE9" w:rsidP="00B87AE9">
            <w:pPr>
              <w:pStyle w:val="ListBullet"/>
            </w:pPr>
            <w:r w:rsidRPr="00B87AE9">
              <w:t>ability to:</w:t>
            </w:r>
          </w:p>
          <w:p w:rsidR="00000000" w:rsidRPr="00B87AE9" w:rsidP="00B87AE9">
            <w:pPr>
              <w:pStyle w:val="ListBullet2"/>
            </w:pPr>
            <w:r w:rsidRPr="00B87AE9">
              <w:t>perform work tasks according to organisational requirements and values</w:t>
            </w:r>
          </w:p>
          <w:p w:rsidR="00000000" w:rsidRPr="00B87AE9" w:rsidP="00B87AE9">
            <w:pPr>
              <w:pStyle w:val="ListBullet2"/>
            </w:pPr>
            <w:r w:rsidRPr="00B87AE9">
              <w:t>comply with requirements of relevant l</w:t>
            </w:r>
            <w:r w:rsidRPr="00B87AE9">
              <w:t>egislation and regulations</w:t>
            </w:r>
          </w:p>
          <w:p w:rsidR="00000000" w:rsidRPr="00B87AE9" w:rsidP="00B87AE9">
            <w:pPr>
              <w:pStyle w:val="ListBullet2"/>
            </w:pPr>
            <w:r w:rsidRPr="00B87AE9">
              <w:t>source and apply information about industry issues and developments</w:t>
            </w:r>
          </w:p>
          <w:p w:rsidR="00000000" w:rsidRPr="00B87AE9" w:rsidP="00B87AE9">
            <w:pPr>
              <w:pStyle w:val="ListBullet"/>
            </w:pPr>
            <w:r w:rsidRPr="00B87AE9">
              <w:t>collaborative approach to work</w:t>
            </w:r>
          </w:p>
          <w:p w:rsidR="00000000" w:rsidP="00B87AE9">
            <w:pPr>
              <w:pStyle w:val="ListBullet"/>
              <w:rPr>
                <w:lang w:val="en-NZ"/>
              </w:rPr>
            </w:pPr>
            <w:r w:rsidRPr="00B87AE9">
              <w:t>effective communication skills in a team environment.</w:t>
            </w:r>
          </w:p>
        </w:tc>
      </w:tr>
      <w:tr w:rsidTr="00DF6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Assessment must ensure:</w:t>
            </w:r>
          </w:p>
          <w:p w:rsidR="00000000" w:rsidRPr="00B87AE9" w:rsidP="00B87AE9">
            <w:pPr>
              <w:pStyle w:val="ListBullet"/>
            </w:pPr>
            <w:r w:rsidRPr="00B87AE9">
              <w:t>access to a range of relevant and current industry information</w:t>
            </w:r>
          </w:p>
          <w:p w:rsidR="00000000" w:rsidRPr="00B87AE9" w:rsidP="00B87AE9">
            <w:pPr>
              <w:pStyle w:val="ListBullet"/>
            </w:pPr>
            <w:r w:rsidRPr="00B87AE9">
              <w:t>access to appropriate technology to collect, download and store industry information</w:t>
            </w:r>
          </w:p>
          <w:p w:rsidR="00000000" w:rsidRPr="00B87AE9" w:rsidP="00B87AE9">
            <w:pPr>
              <w:pStyle w:val="ListBullet"/>
            </w:pPr>
            <w:r w:rsidRPr="00B87AE9">
              <w:t>access to appropriate learning and assessment support when required</w:t>
            </w:r>
          </w:p>
          <w:p w:rsidR="00000000" w:rsidP="00B87AE9">
            <w:pPr>
              <w:pStyle w:val="ListBullet"/>
              <w:rPr>
                <w:lang w:val="en-NZ"/>
              </w:rPr>
            </w:pPr>
            <w:r w:rsidRPr="00B87AE9">
              <w:t>use of culturally appropriate processes and techniques appropriate to the language and literacy capacity of learners and the work being performed.</w:t>
            </w:r>
          </w:p>
        </w:tc>
      </w:tr>
      <w:tr w:rsidTr="00DF6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 xml:space="preserve">A range of assessment methods should be used to assess practical skills and knowledge. </w:t>
            </w:r>
            <w:r w:rsidRPr="00B87AE9">
              <w:t xml:space="preserve">The following examples are appropriate for this unit: </w:t>
            </w:r>
          </w:p>
          <w:p w:rsidR="00000000" w:rsidRPr="00B87AE9" w:rsidP="00B87AE9">
            <w:pPr>
              <w:pStyle w:val="ListBullet"/>
            </w:pPr>
            <w:r w:rsidRPr="00B87AE9">
              <w:t>direct questioning combined with review of portfolios of evidence and third-party workplace reports of on-the-job performance</w:t>
            </w:r>
          </w:p>
          <w:p w:rsidR="00000000" w:rsidRPr="00B87AE9" w:rsidP="00B87AE9">
            <w:pPr>
              <w:pStyle w:val="ListBullet"/>
            </w:pPr>
            <w:r w:rsidRPr="00B87AE9">
              <w:t xml:space="preserve">observation of the candidate participating in workplace meetings </w:t>
            </w:r>
          </w:p>
          <w:p w:rsidR="00000000" w:rsidRPr="00B87AE9" w:rsidP="00B87AE9">
            <w:pPr>
              <w:pStyle w:val="ListBullet"/>
            </w:pPr>
            <w:r w:rsidRPr="00B87AE9">
              <w:t xml:space="preserve">written </w:t>
            </w:r>
            <w:r w:rsidRPr="00B87AE9">
              <w:t>or oral questioning to test knowledge as listed in the required skills and knowledge section of this unit</w:t>
            </w:r>
          </w:p>
          <w:p w:rsidR="00000000" w:rsidP="00B87AE9">
            <w:pPr>
              <w:pStyle w:val="ListBullet"/>
              <w:rPr>
                <w:lang w:val="en-NZ"/>
              </w:rPr>
            </w:pPr>
            <w:r w:rsidRPr="00B87AE9">
              <w:t>case studies to assess ability to apply knowledge to different industry contexts and situations.</w:t>
            </w:r>
          </w:p>
        </w:tc>
      </w:tr>
      <w:tr w:rsidTr="00DF6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Holistic assessm</w:t>
            </w:r>
            <w:r w:rsidRPr="00B87AE9">
              <w:t>ent with other units relevant to the industry sector, workplace and job role is recommended, for example:</w:t>
            </w:r>
          </w:p>
          <w:p w:rsidR="00000000" w:rsidRPr="00B87AE9" w:rsidP="00B87AE9">
            <w:pPr>
              <w:pStyle w:val="ListBullet"/>
            </w:pPr>
            <w:r w:rsidRPr="00B87AE9">
              <w:t>BSBDIV301A Work effectively with diversity.</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11" w:name="O_71533"/>
      <w:bookmarkEnd w:id="11"/>
      <w:r w:rsidRPr="00B87AE9">
        <w:t>Range Statement</w:t>
      </w:r>
    </w:p>
    <w:tbl>
      <w:tblPr>
        <w:tblW w:w="0" w:type="auto"/>
        <w:tblLayout w:type="fixed"/>
        <w:tblCellMar>
          <w:left w:w="62" w:type="dxa"/>
          <w:right w:w="62" w:type="dxa"/>
        </w:tblCellMar>
        <w:tblLook w:val="0000"/>
      </w:tblPr>
      <w:tblGrid>
        <w:gridCol w:w="3433"/>
        <w:gridCol w:w="5089"/>
      </w:tblGrid>
      <w:tr w:rsidTr="00DF6E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RANGE STATEMENT</w:t>
            </w:r>
          </w:p>
        </w:tc>
      </w:tr>
      <w:tr w:rsidTr="00DF6E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t>The range statement relates to the unit of competency as a whole. It allows for different work environments and situations that may affect performance. Bold italicised wording, if used in the performance criteria, is detailed below. Essential operating con</w:t>
            </w:r>
            <w:r w:rsidRPr="00B87AE9">
              <w:t>ditions that may be present with training and assessment (depending on the work situation, needs of the candidate, accessibility of the item, and local industry and regional contexts) may also be included.</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Productions or projects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commercials</w:t>
            </w:r>
          </w:p>
          <w:p w:rsidR="00000000" w:rsidRPr="00B87AE9" w:rsidP="00B87AE9">
            <w:pPr>
              <w:pStyle w:val="ListBullet"/>
            </w:pPr>
            <w:r w:rsidRPr="00B87AE9">
              <w:t>feature films</w:t>
            </w:r>
          </w:p>
          <w:p w:rsidR="00000000" w:rsidRPr="00B87AE9" w:rsidP="00B87AE9">
            <w:pPr>
              <w:pStyle w:val="ListBullet"/>
            </w:pPr>
            <w:r w:rsidRPr="00B87AE9">
              <w:t>film and sound archival projects</w:t>
            </w:r>
          </w:p>
          <w:p w:rsidR="00000000" w:rsidRPr="00B87AE9" w:rsidP="00B87AE9">
            <w:pPr>
              <w:pStyle w:val="ListBullet"/>
            </w:pPr>
            <w:r w:rsidRPr="00B87AE9">
              <w:t>live or prerecorded radio and television productions, e.g.:</w:t>
            </w:r>
          </w:p>
          <w:p w:rsidR="00000000" w:rsidRPr="00B87AE9" w:rsidP="00B87AE9">
            <w:pPr>
              <w:pStyle w:val="ListBullet2"/>
            </w:pPr>
            <w:r w:rsidRPr="00B87AE9">
              <w:t>music</w:t>
            </w:r>
          </w:p>
          <w:p w:rsidR="00000000" w:rsidRPr="00B87AE9" w:rsidP="00B87AE9">
            <w:pPr>
              <w:pStyle w:val="ListBullet2"/>
            </w:pPr>
            <w:r w:rsidRPr="00B87AE9">
              <w:t>drama</w:t>
            </w:r>
          </w:p>
          <w:p w:rsidR="00000000" w:rsidRPr="00B87AE9" w:rsidP="00B87AE9">
            <w:pPr>
              <w:pStyle w:val="ListBullet2"/>
            </w:pPr>
            <w:r w:rsidRPr="00B87AE9">
              <w:t>documentaries</w:t>
            </w:r>
          </w:p>
          <w:p w:rsidR="00000000" w:rsidRPr="00B87AE9" w:rsidP="00B87AE9">
            <w:pPr>
              <w:pStyle w:val="ListBullet2"/>
            </w:pPr>
            <w:r w:rsidRPr="00B87AE9">
              <w:t>comedy</w:t>
            </w:r>
          </w:p>
          <w:p w:rsidR="00000000" w:rsidRPr="00B87AE9" w:rsidP="00B87AE9">
            <w:pPr>
              <w:pStyle w:val="ListBullet2"/>
            </w:pPr>
            <w:r w:rsidRPr="00B87AE9">
              <w:t>variety</w:t>
            </w:r>
          </w:p>
          <w:p w:rsidR="00000000" w:rsidRPr="00B87AE9" w:rsidP="00B87AE9">
            <w:pPr>
              <w:pStyle w:val="ListBullet2"/>
            </w:pPr>
            <w:r w:rsidRPr="00B87AE9">
              <w:t>sport programs</w:t>
            </w:r>
          </w:p>
          <w:p w:rsidR="00000000" w:rsidRPr="00B87AE9" w:rsidP="00B87AE9">
            <w:pPr>
              <w:pStyle w:val="ListBullet2"/>
            </w:pPr>
            <w:r w:rsidRPr="00B87AE9">
              <w:t>news</w:t>
            </w:r>
          </w:p>
          <w:p w:rsidR="00000000" w:rsidRPr="00B87AE9" w:rsidP="00B87AE9">
            <w:pPr>
              <w:pStyle w:val="ListBullet2"/>
            </w:pPr>
            <w:r w:rsidRPr="00B87AE9">
              <w:t>current affairs</w:t>
            </w:r>
          </w:p>
          <w:p w:rsidR="00000000" w:rsidRPr="00B87AE9" w:rsidP="00B87AE9">
            <w:pPr>
              <w:pStyle w:val="ListBullet2"/>
            </w:pPr>
            <w:r w:rsidRPr="00B87AE9">
              <w:t>game and quiz shows</w:t>
            </w:r>
          </w:p>
          <w:p w:rsidR="00000000" w:rsidRPr="00B87AE9" w:rsidP="00B87AE9">
            <w:pPr>
              <w:pStyle w:val="ListBullet2"/>
            </w:pPr>
            <w:r w:rsidRPr="00B87AE9">
              <w:t>outside broadcasts</w:t>
            </w:r>
          </w:p>
          <w:p w:rsidR="00000000" w:rsidRPr="00B87AE9" w:rsidP="00B87AE9">
            <w:pPr>
              <w:pStyle w:val="ListBullet2"/>
            </w:pPr>
            <w:r w:rsidRPr="00B87AE9">
              <w:t>live events and performances</w:t>
            </w:r>
          </w:p>
          <w:p w:rsidR="00000000" w:rsidRPr="00B87AE9" w:rsidP="00B87AE9">
            <w:pPr>
              <w:pStyle w:val="ListBullet2"/>
            </w:pPr>
            <w:r w:rsidRPr="00B87AE9">
              <w:t>talkback</w:t>
            </w:r>
          </w:p>
          <w:p w:rsidR="00000000" w:rsidRPr="00B87AE9" w:rsidP="00B87AE9">
            <w:pPr>
              <w:pStyle w:val="ListBullet"/>
            </w:pPr>
            <w:r w:rsidRPr="00B87AE9">
              <w:t>music videos</w:t>
            </w:r>
          </w:p>
          <w:p w:rsidR="00000000" w:rsidRPr="00B87AE9" w:rsidP="00B87AE9">
            <w:pPr>
              <w:pStyle w:val="ListBullet"/>
            </w:pPr>
            <w:r w:rsidRPr="00B87AE9">
              <w:t>online:</w:t>
            </w:r>
          </w:p>
          <w:p w:rsidR="00000000" w:rsidRPr="00B87AE9" w:rsidP="00B87AE9">
            <w:pPr>
              <w:pStyle w:val="ListBullet2"/>
            </w:pPr>
            <w:r w:rsidRPr="00B87AE9">
              <w:t>discussion forums</w:t>
            </w:r>
          </w:p>
          <w:p w:rsidR="00000000" w:rsidRPr="00B87AE9" w:rsidP="00B87AE9">
            <w:pPr>
              <w:pStyle w:val="ListBullet2"/>
            </w:pPr>
            <w:r w:rsidRPr="00B87AE9">
              <w:t>audio streaming</w:t>
            </w:r>
          </w:p>
          <w:p w:rsidR="00000000" w:rsidRPr="00B87AE9" w:rsidP="00B87AE9">
            <w:pPr>
              <w:pStyle w:val="ListBullet2"/>
            </w:pPr>
            <w:r w:rsidRPr="00B87AE9">
              <w:t>video streaming</w:t>
            </w:r>
          </w:p>
          <w:p w:rsidR="00000000" w:rsidP="00B87AE9">
            <w:pPr>
              <w:pStyle w:val="ListBullet"/>
              <w:rPr>
                <w:lang w:val="en-NZ"/>
              </w:rPr>
            </w:pPr>
            <w:r w:rsidRPr="00B87AE9">
              <w:t>short films.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Production or project issues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availability of personnel</w:t>
            </w:r>
          </w:p>
          <w:p w:rsidR="00000000" w:rsidRPr="00B87AE9" w:rsidP="00B87AE9">
            <w:pPr>
              <w:pStyle w:val="ListBullet"/>
            </w:pPr>
            <w:r w:rsidRPr="00B87AE9">
              <w:t>availability of resources</w:t>
            </w:r>
          </w:p>
          <w:p w:rsidR="00000000" w:rsidRPr="00B87AE9" w:rsidP="00B87AE9">
            <w:pPr>
              <w:pStyle w:val="ListBullet"/>
            </w:pPr>
            <w:r w:rsidRPr="00B87AE9">
              <w:t>available budget</w:t>
            </w:r>
          </w:p>
          <w:p w:rsidR="00000000" w:rsidRPr="00B87AE9" w:rsidP="00B87AE9">
            <w:pPr>
              <w:pStyle w:val="ListBullet"/>
            </w:pPr>
            <w:r w:rsidRPr="00B87AE9">
              <w:t xml:space="preserve">end user </w:t>
            </w:r>
          </w:p>
          <w:p w:rsidR="00000000" w:rsidRPr="00B87AE9" w:rsidP="00B87AE9">
            <w:pPr>
              <w:pStyle w:val="ListBullet"/>
            </w:pPr>
            <w:r w:rsidRPr="00B87AE9">
              <w:t>production schedule</w:t>
            </w:r>
          </w:p>
          <w:p w:rsidR="00000000" w:rsidRPr="00B87AE9" w:rsidP="00B87AE9">
            <w:pPr>
              <w:pStyle w:val="ListBullet"/>
            </w:pPr>
            <w:r w:rsidRPr="00B87AE9">
              <w:t>production values</w:t>
            </w:r>
          </w:p>
          <w:p w:rsidR="00000000" w:rsidRPr="00B87AE9" w:rsidP="00B87AE9">
            <w:pPr>
              <w:pStyle w:val="ListBullet"/>
            </w:pPr>
            <w:r w:rsidRPr="00B87AE9">
              <w:t xml:space="preserve">requirement that programs go to air on time </w:t>
            </w:r>
          </w:p>
          <w:p w:rsidR="00000000" w:rsidRPr="00B87AE9" w:rsidP="00B87AE9">
            <w:pPr>
              <w:pStyle w:val="ListBullet"/>
            </w:pPr>
            <w:r w:rsidRPr="00B87AE9">
              <w:t>target audience</w:t>
            </w:r>
          </w:p>
          <w:p w:rsidR="00000000" w:rsidRPr="00B87AE9" w:rsidP="00B87AE9">
            <w:pPr>
              <w:pStyle w:val="ListBullet"/>
            </w:pPr>
            <w:r w:rsidRPr="00B87AE9">
              <w:t>technical parameters and requirements</w:t>
            </w:r>
          </w:p>
          <w:p w:rsidR="00000000" w:rsidP="00B87AE9">
            <w:pPr>
              <w:pStyle w:val="ListBullet"/>
              <w:rPr>
                <w:lang w:val="en-NZ"/>
              </w:rPr>
            </w:pPr>
            <w:r w:rsidRPr="00B87AE9">
              <w:t>timelines.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Protocols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enterprise procedures for complying with privacy regulations</w:t>
            </w:r>
          </w:p>
          <w:p w:rsidR="00000000" w:rsidRPr="00B87AE9" w:rsidP="00B87AE9">
            <w:pPr>
              <w:pStyle w:val="ListBullet"/>
            </w:pPr>
            <w:r w:rsidRPr="00B87AE9">
              <w:t>observing protocols of</w:t>
            </w:r>
            <w:r w:rsidRPr="00B87AE9">
              <w:t xml:space="preserve"> companies or organisations appearing in productions</w:t>
            </w:r>
          </w:p>
          <w:p w:rsidR="00000000" w:rsidP="00B87AE9">
            <w:pPr>
              <w:pStyle w:val="ListBullet"/>
              <w:rPr>
                <w:lang w:val="en-NZ"/>
              </w:rPr>
            </w:pPr>
            <w:r w:rsidRPr="00B87AE9">
              <w:t>taking appropriate account of cultural and religious practices when recording or filming material for broadcast.</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Documentation</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booking sheets and confirmations</w:t>
            </w:r>
          </w:p>
          <w:p w:rsidR="00000000" w:rsidRPr="00B87AE9" w:rsidP="00B87AE9">
            <w:pPr>
              <w:pStyle w:val="ListBullet"/>
            </w:pPr>
            <w:r w:rsidRPr="00B87AE9">
              <w:t>budget reports</w:t>
            </w:r>
          </w:p>
          <w:p w:rsidR="00000000" w:rsidRPr="00B87AE9" w:rsidP="00B87AE9">
            <w:pPr>
              <w:pStyle w:val="ListBullet"/>
            </w:pPr>
            <w:r w:rsidRPr="00B87AE9">
              <w:t>call sheets</w:t>
            </w:r>
          </w:p>
          <w:p w:rsidR="00000000" w:rsidRPr="00B87AE9" w:rsidP="00B87AE9">
            <w:pPr>
              <w:pStyle w:val="ListBullet"/>
            </w:pPr>
            <w:r w:rsidRPr="00B87AE9">
              <w:t>cast information</w:t>
            </w:r>
          </w:p>
          <w:p w:rsidR="00000000" w:rsidRPr="00B87AE9" w:rsidP="00B87AE9">
            <w:pPr>
              <w:pStyle w:val="ListBullet"/>
            </w:pPr>
            <w:r w:rsidRPr="00B87AE9">
              <w:t xml:space="preserve">contact lists </w:t>
            </w:r>
          </w:p>
          <w:p w:rsidR="00000000" w:rsidRPr="00B87AE9" w:rsidP="00B87AE9">
            <w:pPr>
              <w:pStyle w:val="ListBullet"/>
            </w:pPr>
            <w:r w:rsidRPr="00B87AE9">
              <w:t>copyright clearances</w:t>
            </w:r>
          </w:p>
          <w:p w:rsidR="00000000" w:rsidRPr="00B87AE9" w:rsidP="00B87AE9">
            <w:pPr>
              <w:pStyle w:val="ListBullet"/>
            </w:pPr>
            <w:r w:rsidRPr="00B87AE9">
              <w:t>cue sheets</w:t>
            </w:r>
          </w:p>
          <w:p w:rsidR="00000000" w:rsidRPr="00B87AE9" w:rsidP="00B87AE9">
            <w:pPr>
              <w:pStyle w:val="ListBullet"/>
            </w:pPr>
            <w:r w:rsidRPr="00B87AE9">
              <w:t>diary entries</w:t>
            </w:r>
          </w:p>
          <w:p w:rsidR="00000000" w:rsidRPr="00B87AE9" w:rsidP="00B87AE9">
            <w:pPr>
              <w:pStyle w:val="ListBullet"/>
            </w:pPr>
            <w:r w:rsidRPr="00B87AE9">
              <w:t>documentation on scripts and ancillary information, such as:</w:t>
            </w:r>
          </w:p>
          <w:p w:rsidR="00000000" w:rsidRPr="00B87AE9" w:rsidP="00B87AE9">
            <w:pPr>
              <w:pStyle w:val="ListBullet2"/>
            </w:pPr>
            <w:r w:rsidRPr="00B87AE9">
              <w:t>shot descriptions</w:t>
            </w:r>
          </w:p>
          <w:p w:rsidR="00000000" w:rsidRPr="00B87AE9" w:rsidP="00B87AE9">
            <w:pPr>
              <w:pStyle w:val="ListBullet2"/>
            </w:pPr>
            <w:r w:rsidRPr="00B87AE9">
              <w:t>shot numbers</w:t>
            </w:r>
          </w:p>
          <w:p w:rsidR="00000000" w:rsidRPr="00B87AE9" w:rsidP="00B87AE9">
            <w:pPr>
              <w:pStyle w:val="ListBullet2"/>
            </w:pPr>
            <w:r w:rsidRPr="00B87AE9">
              <w:t>camera numbers</w:t>
            </w:r>
          </w:p>
          <w:p w:rsidR="00000000" w:rsidRPr="00B87AE9" w:rsidP="00B87AE9">
            <w:pPr>
              <w:pStyle w:val="ListBullet2"/>
            </w:pPr>
            <w:r w:rsidRPr="00B87AE9">
              <w:t>cue information</w:t>
            </w:r>
          </w:p>
          <w:p w:rsidR="00000000" w:rsidRPr="00B87AE9" w:rsidP="00B87AE9">
            <w:pPr>
              <w:pStyle w:val="ListBullet2"/>
            </w:pPr>
            <w:r w:rsidRPr="00B87AE9">
              <w:t>lighting cues</w:t>
            </w:r>
          </w:p>
          <w:p w:rsidR="00000000" w:rsidRPr="00B87AE9" w:rsidP="00B87AE9">
            <w:pPr>
              <w:pStyle w:val="ListBullet2"/>
            </w:pPr>
            <w:r w:rsidRPr="00B87AE9">
              <w:t>videotape track information</w:t>
            </w:r>
          </w:p>
          <w:p w:rsidR="00000000" w:rsidRPr="00B87AE9" w:rsidP="00B87AE9">
            <w:pPr>
              <w:pStyle w:val="ListBullet2"/>
            </w:pPr>
            <w:r w:rsidRPr="00B87AE9">
              <w:t>graphics or digital effects information</w:t>
            </w:r>
          </w:p>
          <w:p w:rsidR="00000000" w:rsidRPr="00B87AE9" w:rsidP="00B87AE9">
            <w:pPr>
              <w:pStyle w:val="ListBullet2"/>
            </w:pPr>
            <w:r w:rsidRPr="00B87AE9">
              <w:t>durations</w:t>
            </w:r>
          </w:p>
          <w:p w:rsidR="00000000" w:rsidRPr="00B87AE9" w:rsidP="00B87AE9">
            <w:pPr>
              <w:pStyle w:val="ListBullet2"/>
            </w:pPr>
            <w:r w:rsidRPr="00B87AE9">
              <w:t>timings</w:t>
            </w:r>
          </w:p>
          <w:p w:rsidR="00000000" w:rsidRPr="00B87AE9" w:rsidP="00B87AE9">
            <w:pPr>
              <w:pStyle w:val="ListBullet"/>
            </w:pPr>
            <w:r w:rsidRPr="00B87AE9">
              <w:t>fault reports</w:t>
            </w:r>
          </w:p>
          <w:p w:rsidR="00000000" w:rsidRPr="00B87AE9" w:rsidP="00B87AE9">
            <w:pPr>
              <w:pStyle w:val="ListBullet"/>
            </w:pPr>
            <w:r w:rsidRPr="00B87AE9">
              <w:t>file notes</w:t>
            </w:r>
          </w:p>
          <w:p w:rsidR="00000000" w:rsidRPr="00B87AE9" w:rsidP="00B87AE9">
            <w:pPr>
              <w:pStyle w:val="ListBullet"/>
            </w:pPr>
            <w:r w:rsidRPr="00B87AE9">
              <w:t>general in-house correspondence, such as:</w:t>
            </w:r>
          </w:p>
          <w:p w:rsidR="00000000" w:rsidRPr="00B87AE9" w:rsidP="00B87AE9">
            <w:pPr>
              <w:pStyle w:val="ListBullet2"/>
            </w:pPr>
            <w:r w:rsidRPr="00B87AE9">
              <w:t>memos</w:t>
            </w:r>
          </w:p>
          <w:p w:rsidR="00000000" w:rsidRPr="00B87AE9" w:rsidP="00B87AE9">
            <w:pPr>
              <w:pStyle w:val="ListBullet2"/>
            </w:pPr>
            <w:r w:rsidRPr="00B87AE9">
              <w:t>notes</w:t>
            </w:r>
          </w:p>
          <w:p w:rsidR="00000000" w:rsidRPr="00B87AE9" w:rsidP="00B87AE9">
            <w:pPr>
              <w:pStyle w:val="ListBullet2"/>
            </w:pPr>
            <w:r w:rsidRPr="00B87AE9">
              <w:t>email</w:t>
            </w:r>
          </w:p>
          <w:p w:rsidR="00000000" w:rsidRPr="00B87AE9" w:rsidP="00B87AE9">
            <w:pPr>
              <w:pStyle w:val="ListBullet"/>
            </w:pPr>
            <w:r w:rsidRPr="00B87AE9">
              <w:t>hazard reports</w:t>
            </w:r>
          </w:p>
          <w:p w:rsidR="00000000" w:rsidRPr="00B87AE9" w:rsidP="00B87AE9">
            <w:pPr>
              <w:pStyle w:val="ListBullet"/>
            </w:pPr>
            <w:r w:rsidRPr="00B87AE9">
              <w:t>records of meetings</w:t>
            </w:r>
          </w:p>
          <w:p w:rsidR="00000000" w:rsidRPr="00B87AE9" w:rsidP="00B87AE9">
            <w:pPr>
              <w:pStyle w:val="ListBullet"/>
            </w:pPr>
            <w:r w:rsidRPr="00B87AE9">
              <w:t>running sheets</w:t>
            </w:r>
          </w:p>
          <w:p w:rsidR="00000000" w:rsidRPr="00B87AE9" w:rsidP="00B87AE9">
            <w:pPr>
              <w:pStyle w:val="ListBullet"/>
            </w:pPr>
            <w:r w:rsidRPr="00B87AE9">
              <w:t xml:space="preserve">schedules </w:t>
            </w:r>
          </w:p>
          <w:p w:rsidR="00000000" w:rsidP="00B87AE9">
            <w:pPr>
              <w:pStyle w:val="ListBullet"/>
              <w:rPr>
                <w:lang w:val="en-NZ"/>
              </w:rPr>
            </w:pPr>
            <w:r w:rsidRPr="00B87AE9">
              <w:t>timesheets.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Training</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on-the-job, e.g.:</w:t>
            </w:r>
          </w:p>
          <w:p w:rsidR="00000000" w:rsidRPr="00B87AE9" w:rsidP="00B87AE9">
            <w:pPr>
              <w:pStyle w:val="ListBullet2"/>
            </w:pPr>
            <w:r w:rsidRPr="00B87AE9">
              <w:t>features of and procedures for using specified equipment and facilities</w:t>
            </w:r>
          </w:p>
          <w:p w:rsidR="00000000" w:rsidRPr="00B87AE9" w:rsidP="00B87AE9">
            <w:pPr>
              <w:pStyle w:val="ListBullet2"/>
            </w:pPr>
            <w:r w:rsidRPr="00B87AE9">
              <w:t>administrative procedures and protocols</w:t>
            </w:r>
          </w:p>
          <w:p w:rsidR="00000000" w:rsidRPr="00B87AE9" w:rsidP="00B87AE9">
            <w:pPr>
              <w:pStyle w:val="ListBullet2"/>
            </w:pPr>
            <w:r w:rsidRPr="00B87AE9">
              <w:t>workplace health, safety and security procedures</w:t>
            </w:r>
          </w:p>
          <w:p w:rsidR="00000000" w:rsidRPr="00B87AE9" w:rsidP="00B87AE9">
            <w:pPr>
              <w:pStyle w:val="ListBullet2"/>
            </w:pPr>
            <w:r w:rsidRPr="00B87AE9">
              <w:t>equipment maintenance procedures</w:t>
            </w:r>
          </w:p>
          <w:p w:rsidR="00000000" w:rsidRPr="00B87AE9" w:rsidP="00B87AE9">
            <w:pPr>
              <w:pStyle w:val="ListBullet2"/>
            </w:pPr>
            <w:r w:rsidRPr="00B87AE9">
              <w:t>features and functions of specified broadca</w:t>
            </w:r>
            <w:r w:rsidRPr="00B87AE9">
              <w:t>st facilities, equipment and network systems</w:t>
            </w:r>
          </w:p>
          <w:p w:rsidR="00000000" w:rsidRPr="00B87AE9" w:rsidP="00B87AE9">
            <w:pPr>
              <w:pStyle w:val="ListBullet2"/>
            </w:pPr>
            <w:r w:rsidRPr="00B87AE9">
              <w:t>overview of the technology infrastructure supporting a broadcast network</w:t>
            </w:r>
          </w:p>
          <w:p w:rsidR="00000000" w:rsidRPr="00B87AE9" w:rsidP="00B87AE9">
            <w:pPr>
              <w:pStyle w:val="ListBullet2"/>
            </w:pPr>
            <w:r w:rsidRPr="00B87AE9">
              <w:t>overview of international, national and regional operations</w:t>
            </w:r>
          </w:p>
          <w:p w:rsidR="00000000" w:rsidRPr="00B87AE9" w:rsidP="00B87AE9">
            <w:pPr>
              <w:pStyle w:val="ListBullet2"/>
            </w:pPr>
            <w:r w:rsidRPr="00B87AE9">
              <w:t>staffing structure and chain of reporting</w:t>
            </w:r>
          </w:p>
          <w:p w:rsidR="00000000" w:rsidRPr="00B87AE9" w:rsidP="00B87AE9">
            <w:pPr>
              <w:pStyle w:val="ListBullet2"/>
            </w:pPr>
            <w:r w:rsidRPr="00B87AE9">
              <w:t>regulations that apply to specific e</w:t>
            </w:r>
            <w:r w:rsidRPr="00B87AE9">
              <w:t>nterprises</w:t>
            </w:r>
          </w:p>
          <w:p w:rsidR="00000000" w:rsidRPr="00B87AE9" w:rsidP="00B87AE9">
            <w:pPr>
              <w:pStyle w:val="ListBullet"/>
            </w:pPr>
            <w:r w:rsidRPr="00B87AE9">
              <w:t>off-the-job, e.g.:</w:t>
            </w:r>
          </w:p>
          <w:p w:rsidR="00000000" w:rsidRPr="00B87AE9" w:rsidP="00B87AE9">
            <w:pPr>
              <w:pStyle w:val="ListBullet2"/>
            </w:pPr>
            <w:r w:rsidRPr="00B87AE9">
              <w:t>short courses</w:t>
            </w:r>
          </w:p>
          <w:p w:rsidR="00000000" w:rsidRPr="00B87AE9" w:rsidP="00B87AE9">
            <w:pPr>
              <w:pStyle w:val="ListBullet2"/>
            </w:pPr>
            <w:r w:rsidRPr="00B87AE9">
              <w:t>skill sets</w:t>
            </w:r>
          </w:p>
          <w:p w:rsidR="00000000" w:rsidRPr="00B87AE9" w:rsidP="00B87AE9">
            <w:pPr>
              <w:pStyle w:val="ListBullet2"/>
            </w:pPr>
            <w:r w:rsidRPr="00B87AE9">
              <w:t>national vocational education and training (VET) qualifications</w:t>
            </w:r>
          </w:p>
          <w:p w:rsidR="00000000" w:rsidP="00B87AE9">
            <w:pPr>
              <w:pStyle w:val="ListBullet2"/>
              <w:rPr>
                <w:lang w:val="en-NZ"/>
              </w:rPr>
            </w:pPr>
            <w:r w:rsidRPr="00B87AE9">
              <w:t>state-accredited qualifications.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Relevant personnel</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broadcasters</w:t>
            </w:r>
          </w:p>
          <w:p w:rsidR="00000000" w:rsidRPr="00B87AE9" w:rsidP="00B87AE9">
            <w:pPr>
              <w:pStyle w:val="ListBullet"/>
            </w:pPr>
            <w:r w:rsidRPr="00B87AE9">
              <w:t xml:space="preserve">camera personnel </w:t>
            </w:r>
          </w:p>
          <w:p w:rsidR="00000000" w:rsidRPr="00B87AE9" w:rsidP="00B87AE9">
            <w:pPr>
              <w:pStyle w:val="ListBullet"/>
            </w:pPr>
            <w:r w:rsidRPr="00B87AE9">
              <w:t>designers</w:t>
            </w:r>
          </w:p>
          <w:p w:rsidR="00000000" w:rsidRPr="00B87AE9" w:rsidP="00B87AE9">
            <w:pPr>
              <w:pStyle w:val="ListBullet"/>
            </w:pPr>
            <w:r w:rsidRPr="00B87AE9">
              <w:t>directors</w:t>
            </w:r>
          </w:p>
          <w:p w:rsidR="00000000" w:rsidRPr="00B87AE9" w:rsidP="00B87AE9">
            <w:pPr>
              <w:pStyle w:val="ListBullet"/>
            </w:pPr>
            <w:r w:rsidRPr="00B87AE9">
              <w:t>editorial staff</w:t>
            </w:r>
          </w:p>
          <w:p w:rsidR="00000000" w:rsidRPr="00B87AE9" w:rsidP="00B87AE9">
            <w:pPr>
              <w:pStyle w:val="ListBullet"/>
            </w:pPr>
            <w:r w:rsidRPr="00B87AE9">
              <w:t>film laboratory personnel</w:t>
            </w:r>
          </w:p>
          <w:p w:rsidR="00000000" w:rsidRPr="00B87AE9" w:rsidP="00B87AE9">
            <w:pPr>
              <w:pStyle w:val="ListBullet"/>
            </w:pPr>
            <w:r w:rsidRPr="00B87AE9">
              <w:t>floor managers</w:t>
            </w:r>
          </w:p>
          <w:p w:rsidR="00000000" w:rsidRPr="00B87AE9" w:rsidP="00B87AE9">
            <w:pPr>
              <w:pStyle w:val="ListBullet"/>
            </w:pPr>
            <w:r w:rsidRPr="00B87AE9">
              <w:t>graphics personnel</w:t>
            </w:r>
          </w:p>
          <w:p w:rsidR="00000000" w:rsidRPr="00B87AE9" w:rsidP="00B87AE9">
            <w:pPr>
              <w:pStyle w:val="ListBullet"/>
            </w:pPr>
            <w:r w:rsidRPr="00B87AE9">
              <w:t>legal advisers</w:t>
            </w:r>
          </w:p>
          <w:p w:rsidR="00000000" w:rsidRPr="00B87AE9" w:rsidP="00B87AE9">
            <w:pPr>
              <w:pStyle w:val="ListBullet"/>
            </w:pPr>
            <w:r w:rsidRPr="00B87AE9">
              <w:t xml:space="preserve">lighting personnel </w:t>
            </w:r>
          </w:p>
          <w:p w:rsidR="00000000" w:rsidRPr="00B87AE9" w:rsidP="00B87AE9">
            <w:pPr>
              <w:pStyle w:val="ListBullet"/>
            </w:pPr>
            <w:r w:rsidRPr="00B87AE9">
              <w:t>producers</w:t>
            </w:r>
          </w:p>
          <w:p w:rsidR="00000000" w:rsidRPr="00B87AE9" w:rsidP="00B87AE9">
            <w:pPr>
              <w:pStyle w:val="ListBullet"/>
            </w:pPr>
            <w:r w:rsidRPr="00B87AE9">
              <w:t>production managers</w:t>
            </w:r>
          </w:p>
          <w:p w:rsidR="00000000" w:rsidRPr="00B87AE9" w:rsidP="00B87AE9">
            <w:pPr>
              <w:pStyle w:val="ListBullet"/>
            </w:pPr>
            <w:r w:rsidRPr="00B87AE9">
              <w:t>program managers</w:t>
            </w:r>
          </w:p>
          <w:p w:rsidR="00000000" w:rsidRPr="00B87AE9" w:rsidP="00B87AE9">
            <w:pPr>
              <w:pStyle w:val="ListBullet"/>
            </w:pPr>
            <w:r w:rsidRPr="00B87AE9">
              <w:t>reporters</w:t>
            </w:r>
          </w:p>
          <w:p w:rsidR="00000000" w:rsidRPr="00B87AE9" w:rsidP="00B87AE9">
            <w:pPr>
              <w:pStyle w:val="ListBullet"/>
            </w:pPr>
            <w:r w:rsidRPr="00B87AE9">
              <w:t xml:space="preserve">sound personnel </w:t>
            </w:r>
          </w:p>
          <w:p w:rsidR="00000000" w:rsidRPr="00B87AE9" w:rsidP="00B87AE9">
            <w:pPr>
              <w:pStyle w:val="ListBullet"/>
            </w:pPr>
            <w:r w:rsidRPr="00B87AE9">
              <w:t>special effects staff</w:t>
            </w:r>
          </w:p>
          <w:p w:rsidR="00000000" w:rsidRPr="00B87AE9" w:rsidP="00B87AE9">
            <w:pPr>
              <w:pStyle w:val="ListBullet"/>
            </w:pPr>
            <w:r w:rsidRPr="00B87AE9">
              <w:t>station managers</w:t>
            </w:r>
          </w:p>
          <w:p w:rsidR="00000000" w:rsidRPr="00B87AE9" w:rsidP="00B87AE9">
            <w:pPr>
              <w:pStyle w:val="ListBullet"/>
            </w:pPr>
            <w:r w:rsidRPr="00B87AE9">
              <w:t xml:space="preserve">supervisors </w:t>
            </w:r>
          </w:p>
          <w:p w:rsidR="00000000" w:rsidRPr="00B87AE9" w:rsidP="00B87AE9">
            <w:pPr>
              <w:pStyle w:val="ListBullet"/>
            </w:pPr>
            <w:r w:rsidRPr="00B87AE9">
              <w:t>switchboard operators</w:t>
            </w:r>
          </w:p>
          <w:p w:rsidR="00000000" w:rsidRPr="00B87AE9" w:rsidP="00B87AE9">
            <w:pPr>
              <w:pStyle w:val="ListBullet"/>
            </w:pPr>
            <w:r w:rsidRPr="00B87AE9">
              <w:t>technical dir</w:t>
            </w:r>
            <w:r w:rsidRPr="00B87AE9">
              <w:t>ectors</w:t>
            </w:r>
          </w:p>
          <w:p w:rsidR="00000000" w:rsidRPr="00B87AE9" w:rsidP="00B87AE9">
            <w:pPr>
              <w:pStyle w:val="ListBullet"/>
            </w:pPr>
            <w:r w:rsidRPr="00B87AE9">
              <w:t>technical staff, e.g. maintenance</w:t>
            </w:r>
          </w:p>
          <w:p w:rsidR="00000000" w:rsidRPr="00B87AE9" w:rsidP="00B87AE9">
            <w:pPr>
              <w:pStyle w:val="ListBullet"/>
            </w:pPr>
            <w:r w:rsidRPr="00B87AE9">
              <w:t>video operators</w:t>
            </w:r>
          </w:p>
          <w:p w:rsidR="00000000" w:rsidRPr="00B87AE9" w:rsidP="00B87AE9">
            <w:pPr>
              <w:pStyle w:val="ListBullet"/>
            </w:pPr>
            <w:r w:rsidRPr="00B87AE9">
              <w:t>volunteers' coordinators</w:t>
            </w:r>
          </w:p>
          <w:p w:rsidR="00000000" w:rsidP="00B87AE9">
            <w:pPr>
              <w:pStyle w:val="ListBullet"/>
              <w:rPr>
                <w:lang w:val="en-NZ"/>
              </w:rPr>
            </w:pPr>
            <w:r w:rsidRPr="00B87AE9">
              <w:t>writers.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Industry knowledge</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impact of new technologies on the screen and media industries</w:t>
            </w:r>
          </w:p>
          <w:p w:rsidR="00000000" w:rsidRPr="00B87AE9" w:rsidP="00B87AE9">
            <w:pPr>
              <w:pStyle w:val="ListBullet"/>
            </w:pPr>
            <w:r w:rsidRPr="00B87AE9">
              <w:t>role and profile of different sectors in the screen and media industries</w:t>
            </w:r>
          </w:p>
          <w:p w:rsidR="00000000" w:rsidRPr="00B87AE9" w:rsidP="00B87AE9">
            <w:pPr>
              <w:pStyle w:val="ListBullet"/>
            </w:pPr>
            <w:r w:rsidRPr="00B87AE9">
              <w:t>role of regulators and government</w:t>
            </w:r>
          </w:p>
          <w:p w:rsidR="00000000" w:rsidRPr="00B87AE9" w:rsidP="00B87AE9">
            <w:pPr>
              <w:pStyle w:val="ListBullet"/>
            </w:pPr>
            <w:r w:rsidRPr="00B87AE9">
              <w:t>structure and operation of the broadcasting industry in Australia and internationally</w:t>
            </w:r>
          </w:p>
          <w:p w:rsidR="00000000" w:rsidP="00B87AE9">
            <w:pPr>
              <w:pStyle w:val="ListBullet"/>
              <w:rPr>
                <w:lang w:val="en-NZ"/>
              </w:rPr>
            </w:pPr>
            <w:r w:rsidRPr="00B87AE9">
              <w:t>technical standards.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Sources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discussions with cu</w:t>
            </w:r>
            <w:r w:rsidRPr="00B87AE9">
              <w:t>rrent industry practitioners, colleagues and community groups</w:t>
            </w:r>
          </w:p>
          <w:p w:rsidR="00000000" w:rsidRPr="00B87AE9" w:rsidP="00B87AE9">
            <w:pPr>
              <w:pStyle w:val="ListBullet"/>
            </w:pPr>
            <w:r w:rsidRPr="00B87AE9">
              <w:t>electronic and print media (e.g. news, reviews and articles, technical publications)</w:t>
            </w:r>
          </w:p>
          <w:p w:rsidR="00000000" w:rsidRPr="00B87AE9" w:rsidP="00B87AE9">
            <w:pPr>
              <w:pStyle w:val="ListBullet"/>
            </w:pPr>
            <w:r w:rsidRPr="00B87AE9">
              <w:t>employee and industry association representatives</w:t>
            </w:r>
          </w:p>
          <w:p w:rsidR="00000000" w:rsidRPr="00B87AE9" w:rsidP="00B87AE9">
            <w:pPr>
              <w:pStyle w:val="ListBullet"/>
            </w:pPr>
            <w:r w:rsidRPr="00B87AE9">
              <w:t xml:space="preserve">events (e.g. industry functions, conferences, trade fairs, </w:t>
            </w:r>
            <w:r w:rsidRPr="00B87AE9">
              <w:t>community activities, expositions, exhibitions, festivals and social events)</w:t>
            </w:r>
          </w:p>
          <w:p w:rsidR="00000000" w:rsidRPr="00B87AE9" w:rsidP="00B87AE9">
            <w:pPr>
              <w:pStyle w:val="ListBullet"/>
            </w:pPr>
            <w:r w:rsidRPr="00B87AE9">
              <w:t>government bodies and associated publications</w:t>
            </w:r>
          </w:p>
          <w:p w:rsidR="00000000" w:rsidRPr="00B87AE9" w:rsidP="00B87AE9">
            <w:pPr>
              <w:pStyle w:val="ListBullet"/>
            </w:pPr>
            <w:r w:rsidRPr="00B87AE9">
              <w:t>induction kits</w:t>
            </w:r>
          </w:p>
          <w:p w:rsidR="00000000" w:rsidRPr="00B87AE9" w:rsidP="00B87AE9">
            <w:pPr>
              <w:pStyle w:val="ListBullet"/>
            </w:pPr>
            <w:r w:rsidRPr="00B87AE9">
              <w:t>internet</w:t>
            </w:r>
          </w:p>
          <w:p w:rsidR="00000000" w:rsidRPr="00B87AE9" w:rsidP="00B87AE9">
            <w:pPr>
              <w:pStyle w:val="ListBullet"/>
            </w:pPr>
            <w:r w:rsidRPr="00B87AE9">
              <w:t xml:space="preserve">libraries </w:t>
            </w:r>
          </w:p>
          <w:p w:rsidR="00000000" w:rsidRPr="00B87AE9" w:rsidP="00B87AE9">
            <w:pPr>
              <w:pStyle w:val="ListBullet"/>
            </w:pPr>
            <w:r w:rsidRPr="00B87AE9">
              <w:t xml:space="preserve">peak copyright organisations </w:t>
            </w:r>
          </w:p>
          <w:p w:rsidR="00000000" w:rsidRPr="00B87AE9" w:rsidP="00B87AE9">
            <w:pPr>
              <w:pStyle w:val="ListBullet"/>
            </w:pPr>
            <w:r w:rsidRPr="00B87AE9">
              <w:t>personal observations and experience</w:t>
            </w:r>
          </w:p>
          <w:p w:rsidR="00000000" w:rsidRPr="00B87AE9" w:rsidP="00B87AE9">
            <w:pPr>
              <w:pStyle w:val="ListBullet"/>
            </w:pPr>
            <w:r w:rsidRPr="00B87AE9">
              <w:t>policy and procedures manuals</w:t>
            </w:r>
          </w:p>
          <w:p w:rsidR="00000000" w:rsidRPr="00B87AE9" w:rsidP="00B87AE9">
            <w:pPr>
              <w:pStyle w:val="ListBullet"/>
            </w:pPr>
            <w:r w:rsidRPr="00B87AE9">
              <w:t>reference books, industry information sheets, magazines and journals</w:t>
            </w:r>
          </w:p>
          <w:p w:rsidR="00000000" w:rsidRPr="00B87AE9" w:rsidP="00B87AE9">
            <w:pPr>
              <w:pStyle w:val="ListBullet"/>
            </w:pPr>
            <w:r w:rsidRPr="00B87AE9">
              <w:t>retail and wholesale suppliers of products and services</w:t>
            </w:r>
          </w:p>
          <w:p w:rsidR="00000000" w:rsidRPr="00B87AE9" w:rsidP="00B87AE9">
            <w:pPr>
              <w:pStyle w:val="ListBullet"/>
            </w:pPr>
            <w:r w:rsidRPr="00B87AE9">
              <w:t>training programs, seminars, conferences, symposiums, workshops, master classes and other professional development opportunities</w:t>
            </w:r>
          </w:p>
          <w:p w:rsidR="00000000" w:rsidP="00B87AE9">
            <w:pPr>
              <w:pStyle w:val="ListBullet"/>
              <w:rPr>
                <w:lang w:val="en-NZ"/>
              </w:rPr>
            </w:pPr>
            <w:r w:rsidRPr="00B87AE9">
              <w:t>un</w:t>
            </w:r>
            <w:r w:rsidRPr="00B87AE9">
              <w:t>ions and union publications (newsletters, magazines, bulletins and letters) and other sources of industrial relations information.</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Values of the organisation</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explicit values described in organisational documents</w:t>
            </w:r>
          </w:p>
          <w:p w:rsidR="00000000" w:rsidP="00B87AE9">
            <w:pPr>
              <w:pStyle w:val="ListBullet"/>
              <w:rPr>
                <w:lang w:val="en-NZ"/>
              </w:rPr>
            </w:pPr>
            <w:r w:rsidRPr="00B87AE9">
              <w:t>implicit, undocumented organi</w:t>
            </w:r>
            <w:r w:rsidRPr="00B87AE9">
              <w:t>sational cultural values.</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Legislative and regulatory requirements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 xml:space="preserve">current, relevant legislation, regulations, codes of practice (federal and state) and policy relating to: </w:t>
            </w:r>
          </w:p>
          <w:p w:rsidR="00000000" w:rsidRPr="00B87AE9" w:rsidP="00B87AE9">
            <w:pPr>
              <w:pStyle w:val="ListBullet2"/>
            </w:pPr>
            <w:r w:rsidRPr="00B87AE9">
              <w:t>OHS</w:t>
            </w:r>
          </w:p>
          <w:p w:rsidR="00000000" w:rsidRPr="00B87AE9" w:rsidP="00B87AE9">
            <w:pPr>
              <w:pStyle w:val="ListBullet2"/>
            </w:pPr>
            <w:r w:rsidRPr="00B87AE9">
              <w:t>privacy and confidentiality</w:t>
            </w:r>
          </w:p>
          <w:p w:rsidR="00000000" w:rsidRPr="00B87AE9" w:rsidP="00B87AE9">
            <w:pPr>
              <w:pStyle w:val="ListBullet2"/>
            </w:pPr>
            <w:r w:rsidRPr="00B87AE9">
              <w:t>environmental issues</w:t>
            </w:r>
          </w:p>
          <w:p w:rsidR="00000000" w:rsidRPr="00B87AE9" w:rsidP="00B87AE9">
            <w:pPr>
              <w:pStyle w:val="ListBullet2"/>
            </w:pPr>
            <w:r w:rsidRPr="00B87AE9">
              <w:t>anti-discrimination and equal employment opportunity</w:t>
            </w:r>
          </w:p>
          <w:p w:rsidR="00000000" w:rsidRPr="00B87AE9" w:rsidP="00B87AE9">
            <w:pPr>
              <w:pStyle w:val="ListBullet2"/>
            </w:pPr>
            <w:r w:rsidRPr="00B87AE9">
              <w:t>business compliance</w:t>
            </w:r>
          </w:p>
          <w:p w:rsidR="00000000" w:rsidRPr="00B87AE9" w:rsidP="00B87AE9">
            <w:pPr>
              <w:pStyle w:val="ListBullet2"/>
            </w:pPr>
            <w:r w:rsidRPr="00B87AE9">
              <w:t>workplace and industrial relations</w:t>
            </w:r>
          </w:p>
          <w:p w:rsidR="00000000" w:rsidRPr="00B87AE9" w:rsidP="00B87AE9">
            <w:pPr>
              <w:pStyle w:val="ListBullet2"/>
            </w:pPr>
            <w:r w:rsidRPr="00B87AE9">
              <w:t>quality assurance</w:t>
            </w:r>
          </w:p>
          <w:p w:rsidR="00000000" w:rsidRPr="00B87AE9" w:rsidP="00B87AE9">
            <w:pPr>
              <w:pStyle w:val="ListBullet2"/>
            </w:pPr>
            <w:r w:rsidRPr="00B87AE9">
              <w:t>copyright</w:t>
            </w:r>
          </w:p>
          <w:p w:rsidR="00000000" w:rsidRPr="00B87AE9" w:rsidP="00B87AE9">
            <w:pPr>
              <w:pStyle w:val="ListBullet2"/>
            </w:pPr>
            <w:r w:rsidRPr="00B87AE9">
              <w:t>defamation</w:t>
            </w:r>
          </w:p>
          <w:p w:rsidR="00000000" w:rsidRPr="00B87AE9" w:rsidP="00B87AE9">
            <w:pPr>
              <w:pStyle w:val="ListBullet2"/>
            </w:pPr>
            <w:r w:rsidRPr="00B87AE9">
              <w:t>racial vilification</w:t>
            </w:r>
          </w:p>
          <w:p w:rsidR="00000000" w:rsidRPr="00B87AE9" w:rsidP="00B87AE9">
            <w:pPr>
              <w:pStyle w:val="ListBullet2"/>
            </w:pPr>
            <w:r w:rsidRPr="00B87AE9">
              <w:t>obscenity</w:t>
            </w:r>
          </w:p>
          <w:p w:rsidR="00000000" w:rsidRPr="00B87AE9" w:rsidP="00B87AE9">
            <w:pPr>
              <w:pStyle w:val="ListBullet2"/>
            </w:pPr>
            <w:r w:rsidRPr="00B87AE9">
              <w:t>contempt of court</w:t>
            </w:r>
          </w:p>
          <w:p w:rsidR="00000000" w:rsidP="00B87AE9">
            <w:pPr>
              <w:pStyle w:val="ListBullet2"/>
              <w:rPr>
                <w:lang w:val="en-NZ"/>
              </w:rPr>
            </w:pPr>
            <w:r w:rsidRPr="00B87AE9">
              <w:t>privacy.</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Codes of practice and guidelines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ABC codes of practice</w:t>
            </w:r>
          </w:p>
          <w:p w:rsidR="00000000" w:rsidRPr="00B87AE9" w:rsidP="00B87AE9">
            <w:pPr>
              <w:pStyle w:val="ListBullet"/>
            </w:pPr>
            <w:r w:rsidRPr="00B87AE9">
              <w:t>Australian content standards</w:t>
            </w:r>
          </w:p>
          <w:p w:rsidR="00000000" w:rsidRPr="00B87AE9" w:rsidP="00B87AE9">
            <w:pPr>
              <w:pStyle w:val="ListBullet"/>
            </w:pPr>
            <w:r w:rsidRPr="00B87AE9">
              <w:t>broadcasting services in relation to:</w:t>
            </w:r>
          </w:p>
          <w:p w:rsidR="00000000" w:rsidRPr="00B87AE9" w:rsidP="00B87AE9">
            <w:pPr>
              <w:pStyle w:val="ListBullet3"/>
            </w:pPr>
            <w:r w:rsidRPr="00B87AE9">
              <w:t>commercial radio compliance program</w:t>
            </w:r>
          </w:p>
          <w:p w:rsidR="00000000" w:rsidRPr="00B87AE9" w:rsidP="00B87AE9">
            <w:pPr>
              <w:pStyle w:val="ListBullet3"/>
            </w:pPr>
            <w:r w:rsidRPr="00B87AE9">
              <w:t>commercial radio advertising</w:t>
            </w:r>
          </w:p>
          <w:p w:rsidR="00000000" w:rsidRPr="00B87AE9" w:rsidP="00B87AE9">
            <w:pPr>
              <w:pStyle w:val="ListBullet3"/>
            </w:pPr>
            <w:r w:rsidRPr="00B87AE9">
              <w:t>commercial radio current affairs disclosure</w:t>
            </w:r>
          </w:p>
          <w:p w:rsidR="00000000" w:rsidRPr="00B87AE9" w:rsidP="00B87AE9">
            <w:pPr>
              <w:pStyle w:val="ListBullet"/>
            </w:pPr>
            <w:r w:rsidRPr="00B87AE9">
              <w:t>children's television standards</w:t>
            </w:r>
          </w:p>
          <w:p w:rsidR="00000000" w:rsidRPr="00B87AE9" w:rsidP="00B87AE9">
            <w:pPr>
              <w:pStyle w:val="ListBullet"/>
            </w:pPr>
            <w:r w:rsidRPr="00B87AE9">
              <w:t>commercial radio codes of practice and guidelines</w:t>
            </w:r>
          </w:p>
          <w:p w:rsidR="00000000" w:rsidRPr="00B87AE9" w:rsidP="00B87AE9">
            <w:pPr>
              <w:pStyle w:val="ListBullet"/>
            </w:pPr>
            <w:r w:rsidRPr="00B87AE9">
              <w:t>commercial television industry codes of practice</w:t>
            </w:r>
          </w:p>
          <w:p w:rsidR="00000000" w:rsidRPr="00B87AE9" w:rsidP="00B87AE9">
            <w:pPr>
              <w:pStyle w:val="ListBullet"/>
            </w:pPr>
            <w:r w:rsidRPr="00B87AE9">
              <w:t>community broadcasting codes of practice</w:t>
            </w:r>
          </w:p>
          <w:p w:rsidR="00000000" w:rsidRPr="00B87AE9" w:rsidP="00B87AE9">
            <w:pPr>
              <w:pStyle w:val="ListBullet"/>
            </w:pPr>
            <w:r w:rsidRPr="00B87AE9">
              <w:t>guidelines for films and computer games</w:t>
            </w:r>
          </w:p>
          <w:p w:rsidR="00000000" w:rsidRPr="00B87AE9" w:rsidP="00B87AE9">
            <w:pPr>
              <w:pStyle w:val="ListBullet"/>
            </w:pPr>
            <w:r w:rsidRPr="00B87AE9">
              <w:t>open narrowcast radio codes</w:t>
            </w:r>
          </w:p>
          <w:p w:rsidR="00000000" w:rsidRPr="00B87AE9" w:rsidP="00B87AE9">
            <w:pPr>
              <w:pStyle w:val="ListBullet"/>
            </w:pPr>
            <w:r w:rsidRPr="00B87AE9">
              <w:t>SBS codes of practice</w:t>
            </w:r>
          </w:p>
          <w:p w:rsidR="00000000" w:rsidRPr="00B87AE9" w:rsidP="00B87AE9">
            <w:pPr>
              <w:pStyle w:val="ListBullet"/>
            </w:pPr>
            <w:r w:rsidRPr="00B87AE9">
              <w:t>subscription narrowcast ra</w:t>
            </w:r>
            <w:r w:rsidRPr="00B87AE9">
              <w:t>dio codes</w:t>
            </w:r>
          </w:p>
          <w:p w:rsidR="00000000" w:rsidP="00B87AE9">
            <w:pPr>
              <w:pStyle w:val="ListBullet"/>
              <w:rPr>
                <w:lang w:val="en-NZ"/>
              </w:rPr>
            </w:pPr>
            <w:r w:rsidRPr="00B87AE9">
              <w:t>subscription television code of practice.</w:t>
            </w:r>
          </w:p>
        </w:tc>
      </w:tr>
      <w:tr w:rsidTr="00DF6E8D">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BoldandItalics"/>
              </w:rPr>
              <w:t>Forums</w:t>
            </w:r>
            <w:r w:rsidRPr="00B87AE9">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ListBullet"/>
            </w:pPr>
            <w:r w:rsidRPr="00B87AE9">
              <w:t>enterprise-specific surveys and questionnaires</w:t>
            </w:r>
          </w:p>
          <w:p w:rsidR="00000000" w:rsidRPr="00B87AE9" w:rsidP="00B87AE9">
            <w:pPr>
              <w:pStyle w:val="ListBullet"/>
            </w:pPr>
            <w:r w:rsidRPr="00B87AE9">
              <w:t>online discussion forums</w:t>
            </w:r>
          </w:p>
          <w:p w:rsidR="00000000" w:rsidRPr="00B87AE9" w:rsidP="00B87AE9">
            <w:pPr>
              <w:pStyle w:val="ListBullet"/>
            </w:pPr>
            <w:r w:rsidRPr="00B87AE9">
              <w:t>performance appraisal processes</w:t>
            </w:r>
          </w:p>
          <w:p w:rsidR="00000000" w:rsidRPr="00B87AE9" w:rsidP="00B87AE9">
            <w:pPr>
              <w:pStyle w:val="ListBullet"/>
            </w:pPr>
            <w:r w:rsidRPr="00B87AE9">
              <w:t>planning days</w:t>
            </w:r>
          </w:p>
          <w:p w:rsidR="00000000" w:rsidRPr="00B87AE9" w:rsidP="00B87AE9">
            <w:pPr>
              <w:pStyle w:val="ListBullet"/>
            </w:pPr>
            <w:r w:rsidRPr="00B87AE9">
              <w:t>production briefing and debriefing sessions</w:t>
            </w:r>
          </w:p>
          <w:p w:rsidR="00000000" w:rsidRPr="00B87AE9" w:rsidP="00B87AE9">
            <w:pPr>
              <w:pStyle w:val="ListBullet"/>
            </w:pPr>
            <w:r w:rsidRPr="00B87AE9">
              <w:t>staff meetings.</w:t>
            </w:r>
          </w:p>
        </w:tc>
      </w:tr>
    </w:tbl>
    <w:p w:rsidR="00DF6E8D" w:rsidP="00B87AE9">
      <w:pPr>
        <w:pStyle w:val="BodyText"/>
      </w:pPr>
    </w:p>
    <w:p w:rsidR="00DF6E8D" w:rsidP="00B87AE9">
      <w:pPr>
        <w:pStyle w:val="BodyText"/>
      </w:pPr>
    </w:p>
    <w:p w:rsidR="00000000" w:rsidRPr="00B87AE9" w:rsidP="00B87AE9">
      <w:pPr>
        <w:pStyle w:val="Heading1"/>
      </w:pPr>
      <w:bookmarkStart w:id="12" w:name="O_71534"/>
      <w:bookmarkEnd w:id="12"/>
      <w:r w:rsidRPr="00B87AE9">
        <w:t>Unit Sector(s)</w:t>
      </w:r>
    </w:p>
    <w:tbl>
      <w:tblPr>
        <w:tblW w:w="0" w:type="auto"/>
        <w:tblLayout w:type="fixed"/>
        <w:tblCellMar>
          <w:left w:w="62" w:type="dxa"/>
          <w:right w:w="62" w:type="dxa"/>
        </w:tblCellMar>
        <w:tblLook w:val="0000"/>
      </w:tblPr>
      <w:tblGrid>
        <w:gridCol w:w="2654"/>
        <w:gridCol w:w="5868"/>
      </w:tblGrid>
      <w:tr w:rsidTr="00DF6E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13" w:name="O_155213"/>
      <w:bookmarkEnd w:id="13"/>
      <w:r w:rsidRPr="00B87AE9">
        <w:t>Competency field</w:t>
      </w:r>
    </w:p>
    <w:tbl>
      <w:tblPr>
        <w:tblW w:w="0" w:type="auto"/>
        <w:tblLayout w:type="fixed"/>
        <w:tblCellMar>
          <w:left w:w="62" w:type="dxa"/>
          <w:right w:w="62" w:type="dxa"/>
        </w:tblCellMar>
        <w:tblLook w:val="0000"/>
      </w:tblPr>
      <w:tblGrid>
        <w:gridCol w:w="2778"/>
        <w:gridCol w:w="5744"/>
      </w:tblGrid>
      <w:tr w:rsidTr="00DF6E8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r w:rsidRPr="00B87AE9">
              <w:t>Industry capability - industry context</w:t>
            </w:r>
          </w:p>
        </w:tc>
      </w:tr>
    </w:tbl>
    <w:p w:rsidR="00000000" w:rsidRPr="00B87AE9" w:rsidP="00B87AE9">
      <w:pPr>
        <w:pStyle w:val="BodyText"/>
      </w:pPr>
    </w:p>
    <w:p w:rsidR="00000000" w:rsidRPr="00B87AE9" w:rsidP="00B87AE9">
      <w:pPr>
        <w:pStyle w:val="AllowPageBreak"/>
      </w:pPr>
    </w:p>
    <w:p w:rsidR="00000000" w:rsidRPr="00B87AE9" w:rsidP="00B87AE9">
      <w:pPr>
        <w:pStyle w:val="Heading1"/>
      </w:pPr>
      <w:bookmarkStart w:id="14" w:name="O_155212"/>
      <w:bookmarkEnd w:id="14"/>
      <w:r w:rsidRPr="00B87AE9">
        <w:t>Co-requisite units</w:t>
      </w:r>
    </w:p>
    <w:tbl>
      <w:tblPr>
        <w:tblW w:w="0" w:type="auto"/>
        <w:tblLayout w:type="fixed"/>
        <w:tblCellMar>
          <w:left w:w="62" w:type="dxa"/>
          <w:right w:w="62" w:type="dxa"/>
        </w:tblCellMar>
        <w:tblLook w:val="0000"/>
      </w:tblPr>
      <w:tblGrid>
        <w:gridCol w:w="2641"/>
        <w:gridCol w:w="1322"/>
        <w:gridCol w:w="4559"/>
      </w:tblGrid>
      <w:tr w:rsidTr="00DF6E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r w:rsidRPr="00B87A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p>
        </w:tc>
      </w:tr>
      <w:tr w:rsidTr="00DF6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E9">
            <w:pPr>
              <w:pStyle w:val="BodyText"/>
              <w:rPr>
                <w:lang w:val="en-NZ"/>
              </w:rPr>
            </w:pPr>
          </w:p>
        </w:tc>
      </w:tr>
      <w:tr w:rsidTr="00DF6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E9" w:rsidP="00B87AE9">
            <w:pPr>
              <w:pStyle w:val="BodyText"/>
            </w:pPr>
          </w:p>
        </w:tc>
      </w:tr>
    </w:tbl>
    <w:p w:rsidR="00000000" w:rsidRPr="00B87AE9" w:rsidP="00B87AE9">
      <w:pPr>
        <w:pStyle w:val="BodyText"/>
      </w:pPr>
    </w:p>
    <w:p w:rsidR="00000000" w:rsidRPr="00B87AE9" w:rsidP="00B87AE9"/>
    <w:sectPr w:rsidSect="00B87A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E8D" w:rsidP="00DF6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E8D" w:rsidP="00B87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F6E8D" w:rsidP="00B87A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6E8D" w:rsidP="00B87A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E8D" w:rsidP="00DF6E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E8D" w:rsidP="00B87AE9">
    <w:pPr>
      <w:pStyle w:val="Header"/>
      <w:framePr w:wrap="around"/>
    </w:pPr>
    <w:r>
      <w:fldChar w:fldCharType="begin"/>
    </w:r>
    <w:r>
      <w:instrText xml:space="preserve"> TITLE   \* MERGEFORMAT </w:instrText>
    </w:r>
    <w:r>
      <w:fldChar w:fldCharType="separate"/>
    </w:r>
    <w:r>
      <w:t>CUFIND301B Work effectively in the screen and media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6E8D" w:rsidP="00B87A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AEB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2B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61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AE9"/>
    <w:pPr>
      <w:spacing w:before="360" w:after="60"/>
      <w:outlineLvl w:val="0"/>
    </w:pPr>
    <w:rPr>
      <w:sz w:val="32"/>
    </w:rPr>
  </w:style>
  <w:style w:type="paragraph" w:styleId="Heading2">
    <w:name w:val="heading 2"/>
    <w:basedOn w:val="HeadingBase"/>
    <w:next w:val="BodyText"/>
    <w:link w:val="Heading2Char"/>
    <w:qFormat/>
    <w:rsid w:val="00B87AE9"/>
    <w:pPr>
      <w:keepLines/>
      <w:spacing w:before="240" w:after="120"/>
      <w:outlineLvl w:val="1"/>
    </w:pPr>
    <w:rPr>
      <w:sz w:val="28"/>
      <w:szCs w:val="40"/>
    </w:rPr>
  </w:style>
  <w:style w:type="paragraph" w:styleId="Heading3">
    <w:name w:val="heading 3"/>
    <w:basedOn w:val="HeadingBase"/>
    <w:next w:val="BodyText"/>
    <w:link w:val="Heading3Char"/>
    <w:qFormat/>
    <w:rsid w:val="00B87AE9"/>
    <w:pPr>
      <w:spacing w:before="180" w:after="120"/>
      <w:outlineLvl w:val="2"/>
    </w:pPr>
    <w:rPr>
      <w:spacing w:val="-10"/>
      <w:kern w:val="32"/>
    </w:rPr>
  </w:style>
  <w:style w:type="paragraph" w:styleId="Heading4">
    <w:name w:val="heading 4"/>
    <w:basedOn w:val="HeadingBase"/>
    <w:next w:val="BodyText"/>
    <w:link w:val="Heading4Char"/>
    <w:qFormat/>
    <w:rsid w:val="00B87AE9"/>
    <w:pPr>
      <w:spacing w:before="160" w:after="120"/>
      <w:outlineLvl w:val="3"/>
    </w:pPr>
    <w:rPr>
      <w:sz w:val="22"/>
    </w:rPr>
  </w:style>
  <w:style w:type="paragraph" w:styleId="Heading5">
    <w:name w:val="heading 5"/>
    <w:basedOn w:val="HeadingBase"/>
    <w:next w:val="Normal"/>
    <w:link w:val="Heading5Char"/>
    <w:qFormat/>
    <w:rsid w:val="00B87AE9"/>
    <w:pPr>
      <w:spacing w:before="80"/>
      <w:outlineLvl w:val="4"/>
    </w:pPr>
    <w:rPr>
      <w:color w:val="918585"/>
      <w:sz w:val="20"/>
    </w:rPr>
  </w:style>
  <w:style w:type="paragraph" w:styleId="Heading6">
    <w:name w:val="heading 6"/>
    <w:basedOn w:val="HeadingBase"/>
    <w:next w:val="Normal"/>
    <w:link w:val="Heading6Char"/>
    <w:qFormat/>
    <w:rsid w:val="00B87AE9"/>
    <w:pPr>
      <w:spacing w:before="60"/>
      <w:outlineLvl w:val="5"/>
    </w:pPr>
    <w:rPr>
      <w:color w:val="918585"/>
      <w:sz w:val="20"/>
    </w:rPr>
  </w:style>
  <w:style w:type="paragraph" w:styleId="Heading7">
    <w:name w:val="heading 7"/>
    <w:basedOn w:val="Normal"/>
    <w:next w:val="Normal"/>
    <w:link w:val="Heading7Char"/>
    <w:qFormat/>
    <w:rsid w:val="00B87AE9"/>
    <w:pPr>
      <w:ind w:left="720"/>
      <w:outlineLvl w:val="6"/>
    </w:pPr>
    <w:rPr>
      <w:i/>
    </w:rPr>
  </w:style>
  <w:style w:type="paragraph" w:styleId="Heading8">
    <w:name w:val="heading 8"/>
    <w:basedOn w:val="Normal"/>
    <w:next w:val="Normal"/>
    <w:link w:val="Heading8Char"/>
    <w:qFormat/>
    <w:rsid w:val="00B87AE9"/>
    <w:pPr>
      <w:ind w:left="720"/>
      <w:outlineLvl w:val="7"/>
    </w:pPr>
    <w:rPr>
      <w:i/>
    </w:rPr>
  </w:style>
  <w:style w:type="paragraph" w:styleId="Heading9">
    <w:name w:val="heading 9"/>
    <w:basedOn w:val="Normal"/>
    <w:next w:val="Normal"/>
    <w:link w:val="Heading9Char"/>
    <w:qFormat/>
    <w:rsid w:val="00B87AE9"/>
    <w:pPr>
      <w:ind w:left="720"/>
      <w:outlineLvl w:val="8"/>
    </w:pPr>
    <w:rPr>
      <w:i/>
    </w:rPr>
  </w:style>
  <w:style w:type="character" w:default="1" w:styleId="DefaultParagraphFont">
    <w:name w:val="Default Paragraph Font"/>
    <w:uiPriority w:val="1"/>
    <w:unhideWhenUsed/>
    <w:rsid w:val="00B87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E9"/>
  </w:style>
  <w:style w:type="character" w:customStyle="1" w:styleId="Heading1Char">
    <w:name w:val="Heading 1 Char"/>
    <w:link w:val="Heading1"/>
    <w:rsid w:val="00B87AE9"/>
    <w:rPr>
      <w:rFonts w:ascii="Times New Roman" w:eastAsia="Times New Roman" w:hAnsi="Times New Roman" w:cs="Times New Roman"/>
      <w:b/>
      <w:sz w:val="32"/>
      <w:szCs w:val="20"/>
      <w:lang w:eastAsia="en-US"/>
    </w:rPr>
  </w:style>
  <w:style w:type="paragraph" w:styleId="BodyText">
    <w:name w:val="Body Text"/>
    <w:basedOn w:val="Normal"/>
    <w:link w:val="BodyTextChar"/>
    <w:rsid w:val="00B87AE9"/>
    <w:pPr>
      <w:spacing w:before="120" w:after="120"/>
      <w:contextualSpacing/>
    </w:pPr>
    <w:rPr>
      <w:rFonts w:ascii="Times New Roman" w:hAnsi="Times New Roman"/>
      <w:sz w:val="24"/>
      <w:szCs w:val="22"/>
    </w:rPr>
  </w:style>
  <w:style w:type="character" w:customStyle="1" w:styleId="BodyTextChar">
    <w:name w:val="Body Text Char"/>
    <w:link w:val="BodyText"/>
    <w:rsid w:val="00B87AE9"/>
    <w:rPr>
      <w:rFonts w:ascii="Times New Roman" w:eastAsia="Times New Roman" w:hAnsi="Times New Roman" w:cs="Times New Roman"/>
      <w:sz w:val="24"/>
      <w:lang w:val="en-US" w:eastAsia="en-US"/>
    </w:rPr>
  </w:style>
  <w:style w:type="paragraph" w:styleId="Footer">
    <w:name w:val="footer"/>
    <w:basedOn w:val="Normal"/>
    <w:link w:val="FooterChar"/>
    <w:rsid w:val="00B87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7AE9"/>
    <w:rPr>
      <w:rFonts w:ascii="Times New Roman" w:eastAsia="Times New Roman" w:hAnsi="Times New Roman" w:cs="Times New Roman"/>
      <w:sz w:val="16"/>
      <w:lang w:val="en-US" w:eastAsia="en-US"/>
    </w:rPr>
  </w:style>
  <w:style w:type="paragraph" w:styleId="List">
    <w:name w:val="List"/>
    <w:basedOn w:val="BodyText"/>
    <w:next w:val="BodyText"/>
    <w:rsid w:val="00B87AE9"/>
    <w:pPr>
      <w:tabs>
        <w:tab w:val="left" w:pos="340"/>
      </w:tabs>
      <w:spacing w:before="60" w:after="60"/>
      <w:ind w:left="340" w:hanging="340"/>
    </w:pPr>
  </w:style>
  <w:style w:type="paragraph" w:styleId="ListBullet">
    <w:name w:val="List Bullet"/>
    <w:basedOn w:val="List"/>
    <w:rsid w:val="00B87AE9"/>
    <w:pPr>
      <w:numPr>
        <w:numId w:val="14"/>
      </w:numPr>
      <w:tabs>
        <w:tab w:val="clear" w:pos="340"/>
      </w:tabs>
      <w:spacing w:before="40" w:after="40"/>
    </w:pPr>
  </w:style>
  <w:style w:type="character" w:customStyle="1" w:styleId="SpecialBold">
    <w:name w:val="Special Bold"/>
    <w:rsid w:val="00B87AE9"/>
    <w:rPr>
      <w:b/>
      <w:spacing w:val="0"/>
    </w:rPr>
  </w:style>
  <w:style w:type="paragraph" w:styleId="ListBullet2">
    <w:name w:val="List Bullet 2"/>
    <w:basedOn w:val="List2"/>
    <w:rsid w:val="00B87AE9"/>
    <w:pPr>
      <w:numPr>
        <w:numId w:val="15"/>
      </w:numPr>
      <w:tabs>
        <w:tab w:val="clear" w:pos="680"/>
      </w:tabs>
    </w:pPr>
  </w:style>
  <w:style w:type="paragraph" w:styleId="Header">
    <w:name w:val="header"/>
    <w:basedOn w:val="Normal"/>
    <w:link w:val="HeaderChar"/>
    <w:rsid w:val="00B87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7A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AE9"/>
    <w:pPr>
      <w:spacing w:before="240" w:after="120"/>
      <w:outlineLvl w:val="0"/>
    </w:pPr>
    <w:rPr>
      <w:rFonts w:ascii="Times New Roman" w:hAnsi="Times New Roman"/>
      <w:b/>
      <w:sz w:val="28"/>
    </w:rPr>
  </w:style>
  <w:style w:type="paragraph" w:customStyle="1" w:styleId="AllowPageBreak">
    <w:name w:val="AllowPageBreak"/>
    <w:rsid w:val="00B87A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7AE9"/>
    <w:pPr>
      <w:numPr>
        <w:numId w:val="3"/>
      </w:numPr>
      <w:tabs>
        <w:tab w:val="clear" w:pos="1021"/>
      </w:tabs>
      <w:ind w:left="1037" w:hanging="357"/>
    </w:pPr>
  </w:style>
  <w:style w:type="character" w:customStyle="1" w:styleId="BoldandItalics">
    <w:name w:val="Bold and Italics"/>
    <w:qFormat/>
    <w:rsid w:val="00B87AE9"/>
    <w:rPr>
      <w:b/>
      <w:i/>
      <w:u w:val="none"/>
    </w:rPr>
  </w:style>
  <w:style w:type="character" w:customStyle="1" w:styleId="Heading2Char">
    <w:name w:val="Heading 2 Char"/>
    <w:link w:val="Heading2"/>
    <w:rsid w:val="00B87AE9"/>
    <w:rPr>
      <w:rFonts w:ascii="Times New Roman" w:eastAsia="Times New Roman" w:hAnsi="Times New Roman" w:cs="Times New Roman"/>
      <w:b/>
      <w:sz w:val="28"/>
      <w:szCs w:val="40"/>
      <w:lang w:eastAsia="en-US"/>
    </w:rPr>
  </w:style>
  <w:style w:type="character" w:customStyle="1" w:styleId="Heading3Char">
    <w:name w:val="Heading 3 Char"/>
    <w:link w:val="Heading3"/>
    <w:rsid w:val="00B87A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7AE9"/>
    <w:rPr>
      <w:rFonts w:ascii="Times New Roman" w:eastAsia="Times New Roman" w:hAnsi="Times New Roman" w:cs="Times New Roman"/>
      <w:b/>
      <w:szCs w:val="20"/>
      <w:lang w:eastAsia="en-US"/>
    </w:rPr>
  </w:style>
  <w:style w:type="character" w:customStyle="1" w:styleId="Heading5Char">
    <w:name w:val="Heading 5 Char"/>
    <w:link w:val="Heading5"/>
    <w:rsid w:val="00B87A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7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A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AE9"/>
    <w:rPr>
      <w:rFonts w:ascii="Courier New" w:eastAsia="Times New Roman" w:hAnsi="Courier New" w:cs="Times New Roman"/>
      <w:i/>
      <w:szCs w:val="20"/>
      <w:lang w:val="en-US" w:eastAsia="en-US"/>
    </w:rPr>
  </w:style>
  <w:style w:type="paragraph" w:customStyle="1" w:styleId="HeadingBase">
    <w:name w:val="Heading Base"/>
    <w:rsid w:val="00B87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E9"/>
    <w:pPr>
      <w:tabs>
        <w:tab w:val="right" w:leader="dot" w:pos="9072"/>
      </w:tabs>
      <w:ind w:left="567"/>
    </w:pPr>
    <w:rPr>
      <w:szCs w:val="22"/>
    </w:rPr>
  </w:style>
  <w:style w:type="paragraph" w:customStyle="1" w:styleId="TOCBase">
    <w:name w:val="TOC Base"/>
    <w:rsid w:val="00B87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E9"/>
    <w:pPr>
      <w:tabs>
        <w:tab w:val="right" w:leader="dot" w:pos="9072"/>
      </w:tabs>
      <w:spacing w:before="40" w:after="40"/>
      <w:ind w:left="284"/>
    </w:pPr>
    <w:rPr>
      <w:rFonts w:ascii="Times New Roman" w:hAnsi="Times New Roman"/>
    </w:rPr>
  </w:style>
  <w:style w:type="paragraph" w:styleId="TOC1">
    <w:name w:val="toc 1"/>
    <w:basedOn w:val="TOCBase"/>
    <w:next w:val="Normal"/>
    <w:rsid w:val="00B87A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AE9"/>
    <w:pPr>
      <w:spacing w:before="5040"/>
      <w:jc w:val="center"/>
    </w:pPr>
    <w:rPr>
      <w:sz w:val="48"/>
      <w:szCs w:val="72"/>
      <w:lang w:val="en-US"/>
    </w:rPr>
  </w:style>
  <w:style w:type="character" w:customStyle="1" w:styleId="TitleChar">
    <w:name w:val="Title Char"/>
    <w:link w:val="Title"/>
    <w:rsid w:val="00B87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E9"/>
    <w:pPr>
      <w:tabs>
        <w:tab w:val="left" w:pos="3600"/>
        <w:tab w:val="left" w:pos="3958"/>
      </w:tabs>
    </w:pPr>
  </w:style>
  <w:style w:type="paragraph" w:customStyle="1" w:styleId="Note">
    <w:name w:val="Note"/>
    <w:basedOn w:val="BodyText"/>
    <w:rsid w:val="00B87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E9"/>
    <w:pPr>
      <w:framePr w:wrap="auto" w:hAnchor="text" w:y="6049"/>
    </w:pPr>
    <w:rPr>
      <w:color w:val="000000"/>
      <w:sz w:val="40"/>
    </w:rPr>
  </w:style>
  <w:style w:type="paragraph" w:customStyle="1" w:styleId="TOCTitle">
    <w:name w:val="TOCTitle"/>
    <w:basedOn w:val="Heading1"/>
    <w:rsid w:val="00B87AE9"/>
    <w:pPr>
      <w:spacing w:after="240"/>
      <w:jc w:val="center"/>
      <w:outlineLvl w:val="9"/>
    </w:pPr>
    <w:rPr>
      <w:caps/>
    </w:rPr>
  </w:style>
  <w:style w:type="paragraph" w:customStyle="1" w:styleId="Version">
    <w:name w:val="Version"/>
    <w:rsid w:val="00B87A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AE9"/>
    <w:pPr>
      <w:keepNext w:val="0"/>
      <w:tabs>
        <w:tab w:val="right" w:pos="4176"/>
      </w:tabs>
      <w:ind w:left="198" w:hanging="198"/>
    </w:pPr>
    <w:rPr>
      <w:rFonts w:ascii="Garamond" w:hAnsi="Garamond"/>
    </w:rPr>
  </w:style>
  <w:style w:type="paragraph" w:styleId="IndexHeading">
    <w:name w:val="index heading"/>
    <w:basedOn w:val="Normal"/>
    <w:next w:val="Index1"/>
    <w:semiHidden/>
    <w:rsid w:val="00B87AE9"/>
    <w:pPr>
      <w:spacing w:before="120" w:after="120"/>
    </w:pPr>
    <w:rPr>
      <w:rFonts w:ascii="Arial" w:hAnsi="Arial"/>
      <w:b/>
      <w:color w:val="918585"/>
      <w:sz w:val="24"/>
    </w:rPr>
  </w:style>
  <w:style w:type="paragraph" w:customStyle="1" w:styleId="Chapter">
    <w:name w:val="Chapter"/>
    <w:basedOn w:val="Normal"/>
    <w:rsid w:val="00B87AE9"/>
    <w:pPr>
      <w:spacing w:before="240"/>
    </w:pPr>
    <w:rPr>
      <w:rFonts w:ascii="Times New Roman" w:hAnsi="Times New Roman"/>
      <w:smallCaps/>
      <w:spacing w:val="80"/>
      <w:sz w:val="28"/>
    </w:rPr>
  </w:style>
  <w:style w:type="paragraph" w:customStyle="1" w:styleId="InChapter">
    <w:name w:val="InChapter"/>
    <w:basedOn w:val="Heading3"/>
    <w:rsid w:val="00B87AE9"/>
    <w:pPr>
      <w:spacing w:after="240"/>
      <w:outlineLvl w:val="9"/>
    </w:pPr>
    <w:rPr>
      <w:noProof/>
    </w:rPr>
  </w:style>
  <w:style w:type="paragraph" w:styleId="Index2">
    <w:name w:val="index 2"/>
    <w:basedOn w:val="Normal"/>
    <w:next w:val="Normal"/>
    <w:semiHidden/>
    <w:rsid w:val="00B87AE9"/>
    <w:pPr>
      <w:tabs>
        <w:tab w:val="right" w:pos="4176"/>
      </w:tabs>
      <w:ind w:left="568" w:hanging="284"/>
    </w:pPr>
    <w:rPr>
      <w:rFonts w:ascii="Garamond" w:hAnsi="Garamond"/>
    </w:rPr>
  </w:style>
  <w:style w:type="paragraph" w:customStyle="1" w:styleId="Byline">
    <w:name w:val="Byline"/>
    <w:rsid w:val="00B87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E9"/>
    <w:pPr>
      <w:tabs>
        <w:tab w:val="clear" w:pos="3600"/>
        <w:tab w:val="clear" w:pos="3958"/>
      </w:tabs>
      <w:jc w:val="right"/>
    </w:pPr>
  </w:style>
  <w:style w:type="character" w:styleId="Emphasis">
    <w:name w:val="Emphasis"/>
    <w:qFormat/>
    <w:rsid w:val="00B87AE9"/>
    <w:rPr>
      <w:i/>
    </w:rPr>
  </w:style>
  <w:style w:type="paragraph" w:styleId="Caption">
    <w:name w:val="caption"/>
    <w:basedOn w:val="BodyText"/>
    <w:next w:val="Normal"/>
    <w:qFormat/>
    <w:rsid w:val="00B87AE9"/>
    <w:pPr>
      <w:framePr w:w="2268" w:hSpace="181" w:vSpace="181" w:wrap="around" w:vAnchor="text" w:hAnchor="page" w:x="1135" w:y="285" w:anchorLock="1"/>
    </w:pPr>
    <w:rPr>
      <w:i/>
    </w:rPr>
  </w:style>
  <w:style w:type="paragraph" w:customStyle="1" w:styleId="MiniTOCTitle">
    <w:name w:val="MiniTOCTitle"/>
    <w:basedOn w:val="Heading4"/>
    <w:rsid w:val="00B87AE9"/>
    <w:pPr>
      <w:spacing w:before="240"/>
      <w:outlineLvl w:val="9"/>
    </w:pPr>
    <w:rPr>
      <w:noProof/>
      <w:sz w:val="24"/>
    </w:rPr>
  </w:style>
  <w:style w:type="paragraph" w:customStyle="1" w:styleId="MiniTOCItem">
    <w:name w:val="MiniTOCItem"/>
    <w:basedOn w:val="ListBullet"/>
    <w:rsid w:val="00B87AE9"/>
    <w:pPr>
      <w:numPr>
        <w:numId w:val="0"/>
      </w:numPr>
      <w:tabs>
        <w:tab w:val="right" w:leader="dot" w:pos="6521"/>
      </w:tabs>
      <w:spacing w:before="0" w:after="0"/>
    </w:pPr>
  </w:style>
  <w:style w:type="paragraph" w:customStyle="1" w:styleId="TOFTitle">
    <w:name w:val="TOFTitle"/>
    <w:basedOn w:val="TOCTitle"/>
    <w:rsid w:val="00B87AE9"/>
  </w:style>
  <w:style w:type="paragraph" w:styleId="TableofFigures">
    <w:name w:val="table of figures"/>
    <w:basedOn w:val="Normal"/>
    <w:next w:val="Normal"/>
    <w:semiHidden/>
    <w:rsid w:val="00B87AE9"/>
    <w:pPr>
      <w:tabs>
        <w:tab w:val="right" w:leader="dot" w:pos="9072"/>
      </w:tabs>
      <w:ind w:left="970" w:hanging="403"/>
    </w:pPr>
    <w:rPr>
      <w:rFonts w:ascii="Times New Roman" w:hAnsi="Times New Roman"/>
      <w:b/>
    </w:rPr>
  </w:style>
  <w:style w:type="paragraph" w:styleId="ListNumber">
    <w:name w:val="List Number"/>
    <w:basedOn w:val="List"/>
    <w:rsid w:val="00B87AE9"/>
    <w:pPr>
      <w:numPr>
        <w:numId w:val="12"/>
      </w:numPr>
    </w:pPr>
  </w:style>
  <w:style w:type="character" w:customStyle="1" w:styleId="WingdingSymbols">
    <w:name w:val="Wingding Symbols"/>
    <w:rsid w:val="00B87AE9"/>
    <w:rPr>
      <w:rFonts w:ascii="Wingdings" w:hAnsi="Wingdings"/>
    </w:rPr>
  </w:style>
  <w:style w:type="paragraph" w:customStyle="1" w:styleId="TableHeading">
    <w:name w:val="Table Heading"/>
    <w:basedOn w:val="HeadingBase"/>
    <w:rsid w:val="00B87AE9"/>
    <w:pPr>
      <w:keepLines/>
      <w:pBdr>
        <w:bottom w:val="single" w:sz="6" w:space="1" w:color="918585"/>
      </w:pBdr>
      <w:spacing w:before="240"/>
    </w:pPr>
  </w:style>
  <w:style w:type="character" w:customStyle="1" w:styleId="HotSpot">
    <w:name w:val="HotSpot"/>
    <w:rsid w:val="00B87AE9"/>
    <w:rPr>
      <w:color w:val="0033CC"/>
      <w:u w:val="none"/>
    </w:rPr>
  </w:style>
  <w:style w:type="paragraph" w:customStyle="1" w:styleId="BodyTextRight">
    <w:name w:val="Body Text Right"/>
    <w:basedOn w:val="BodyText"/>
    <w:rsid w:val="00B87AE9"/>
    <w:pPr>
      <w:spacing w:before="0" w:after="0"/>
      <w:jc w:val="right"/>
    </w:pPr>
  </w:style>
  <w:style w:type="paragraph" w:styleId="Index3">
    <w:name w:val="index 3"/>
    <w:basedOn w:val="ListNumber2"/>
    <w:next w:val="Normal"/>
    <w:semiHidden/>
    <w:rsid w:val="00B87AE9"/>
    <w:pPr>
      <w:numPr>
        <w:numId w:val="0"/>
      </w:numPr>
      <w:tabs>
        <w:tab w:val="right" w:leader="dot" w:pos="4176"/>
      </w:tabs>
    </w:pPr>
  </w:style>
  <w:style w:type="paragraph" w:styleId="ListNumber2">
    <w:name w:val="List Number 2"/>
    <w:basedOn w:val="List2"/>
    <w:rsid w:val="00B87AE9"/>
    <w:pPr>
      <w:numPr>
        <w:numId w:val="11"/>
      </w:numPr>
      <w:tabs>
        <w:tab w:val="clear" w:pos="1060"/>
      </w:tabs>
    </w:pPr>
  </w:style>
  <w:style w:type="paragraph" w:customStyle="1" w:styleId="MarginNote">
    <w:name w:val="Margin Note"/>
    <w:basedOn w:val="BodyText"/>
    <w:rsid w:val="00B87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7A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AE9"/>
    <w:rPr>
      <w:sz w:val="32"/>
    </w:rPr>
  </w:style>
  <w:style w:type="paragraph" w:customStyle="1" w:styleId="HeadingProcedure">
    <w:name w:val="Heading Procedure"/>
    <w:basedOn w:val="HeadingBase"/>
    <w:next w:val="Normal"/>
    <w:rsid w:val="00B87AE9"/>
    <w:pPr>
      <w:tabs>
        <w:tab w:val="left" w:pos="0"/>
      </w:tabs>
      <w:spacing w:before="120" w:after="60"/>
    </w:pPr>
    <w:rPr>
      <w:i/>
      <w:color w:val="918585"/>
      <w:sz w:val="22"/>
    </w:rPr>
  </w:style>
  <w:style w:type="paragraph" w:customStyle="1" w:styleId="TableBodyText">
    <w:name w:val="Table Body Text"/>
    <w:basedOn w:val="BodyText"/>
    <w:rsid w:val="00B87AE9"/>
    <w:pPr>
      <w:spacing w:before="60" w:after="60"/>
    </w:pPr>
  </w:style>
  <w:style w:type="paragraph" w:styleId="ListContinue">
    <w:name w:val="List Continue"/>
    <w:basedOn w:val="List"/>
    <w:rsid w:val="00B87AE9"/>
    <w:pPr>
      <w:ind w:firstLine="0"/>
    </w:pPr>
  </w:style>
  <w:style w:type="paragraph" w:customStyle="1" w:styleId="ListNote">
    <w:name w:val="List Note"/>
    <w:basedOn w:val="List"/>
    <w:rsid w:val="00B87AE9"/>
    <w:pPr>
      <w:pBdr>
        <w:top w:val="single" w:sz="6" w:space="2" w:color="918585"/>
        <w:bottom w:val="single" w:sz="6" w:space="2" w:color="918585"/>
      </w:pBdr>
      <w:tabs>
        <w:tab w:val="left" w:pos="1021"/>
      </w:tabs>
      <w:ind w:firstLine="0"/>
    </w:pPr>
  </w:style>
  <w:style w:type="paragraph" w:customStyle="1" w:styleId="Warning">
    <w:name w:val="Warning"/>
    <w:basedOn w:val="BodyText"/>
    <w:rsid w:val="00B87AE9"/>
    <w:pPr>
      <w:shd w:val="clear" w:color="auto" w:fill="D9D9D9"/>
      <w:tabs>
        <w:tab w:val="left" w:pos="992"/>
      </w:tabs>
      <w:ind w:left="119" w:right="119"/>
    </w:pPr>
    <w:rPr>
      <w:sz w:val="20"/>
    </w:rPr>
  </w:style>
  <w:style w:type="paragraph" w:customStyle="1" w:styleId="MarginIcons">
    <w:name w:val="Margin Icons"/>
    <w:basedOn w:val="BodyText"/>
    <w:rsid w:val="00B87A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7AE9"/>
    <w:rPr>
      <w:rFonts w:ascii="Courier New" w:hAnsi="Courier New"/>
    </w:rPr>
  </w:style>
  <w:style w:type="paragraph" w:customStyle="1" w:styleId="NoteBullet">
    <w:name w:val="Note Bullet"/>
    <w:basedOn w:val="Note"/>
    <w:rsid w:val="00B87AE9"/>
    <w:pPr>
      <w:tabs>
        <w:tab w:val="clear" w:pos="680"/>
      </w:tabs>
      <w:spacing w:before="60" w:after="60"/>
    </w:pPr>
  </w:style>
  <w:style w:type="paragraph" w:customStyle="1" w:styleId="SubHeading2">
    <w:name w:val="SubHeading2"/>
    <w:basedOn w:val="HeadingBase"/>
    <w:rsid w:val="00B87AE9"/>
    <w:pPr>
      <w:spacing w:before="240" w:after="60"/>
    </w:pPr>
    <w:rPr>
      <w:sz w:val="20"/>
    </w:rPr>
  </w:style>
  <w:style w:type="paragraph" w:customStyle="1" w:styleId="SubHeading1">
    <w:name w:val="SubHeading1"/>
    <w:basedOn w:val="HeadingBase"/>
    <w:rsid w:val="00B87AE9"/>
    <w:pPr>
      <w:spacing w:before="240" w:after="60"/>
    </w:pPr>
    <w:rPr>
      <w:color w:val="918585"/>
      <w:sz w:val="22"/>
    </w:rPr>
  </w:style>
  <w:style w:type="paragraph" w:customStyle="1" w:styleId="SideHeading">
    <w:name w:val="Side Heading"/>
    <w:basedOn w:val="HeadingBase"/>
    <w:rsid w:val="00B87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E9"/>
    <w:pPr>
      <w:numPr>
        <w:numId w:val="13"/>
      </w:numPr>
    </w:pPr>
  </w:style>
  <w:style w:type="paragraph" w:styleId="PlainText">
    <w:name w:val="Plain Text"/>
    <w:basedOn w:val="Normal"/>
    <w:link w:val="PlainTextChar"/>
    <w:rsid w:val="00B87AE9"/>
    <w:rPr>
      <w:sz w:val="20"/>
    </w:rPr>
  </w:style>
  <w:style w:type="character" w:customStyle="1" w:styleId="PlainTextChar">
    <w:name w:val="Plain Text Char"/>
    <w:basedOn w:val="DefaultParagraphFont"/>
    <w:link w:val="PlainText"/>
    <w:rsid w:val="00B87AE9"/>
    <w:rPr>
      <w:rFonts w:ascii="Courier New" w:eastAsia="Times New Roman" w:hAnsi="Courier New" w:cs="Times New Roman"/>
      <w:sz w:val="20"/>
      <w:szCs w:val="20"/>
      <w:lang w:val="en-US" w:eastAsia="en-US"/>
    </w:rPr>
  </w:style>
  <w:style w:type="character" w:customStyle="1" w:styleId="MenuOption">
    <w:name w:val="Menu Option"/>
    <w:rsid w:val="00B87AE9"/>
    <w:rPr>
      <w:b/>
      <w:smallCaps/>
    </w:rPr>
  </w:style>
  <w:style w:type="paragraph" w:customStyle="1" w:styleId="TableListNumber">
    <w:name w:val="Table List Number"/>
    <w:basedOn w:val="ListNumber"/>
    <w:rsid w:val="00B87AE9"/>
    <w:pPr>
      <w:numPr>
        <w:numId w:val="0"/>
      </w:numPr>
    </w:pPr>
  </w:style>
  <w:style w:type="paragraph" w:styleId="TOC4">
    <w:name w:val="toc 4"/>
    <w:basedOn w:val="TOCBase"/>
    <w:next w:val="Normal"/>
    <w:semiHidden/>
    <w:rsid w:val="00B87AE9"/>
    <w:pPr>
      <w:tabs>
        <w:tab w:val="right" w:leader="dot" w:pos="9071"/>
      </w:tabs>
      <w:ind w:left="1701"/>
    </w:pPr>
  </w:style>
  <w:style w:type="paragraph" w:customStyle="1" w:styleId="ListAlpha">
    <w:name w:val="List Alpha"/>
    <w:basedOn w:val="List"/>
    <w:rsid w:val="00B87AE9"/>
    <w:pPr>
      <w:numPr>
        <w:numId w:val="10"/>
      </w:numPr>
    </w:pPr>
  </w:style>
  <w:style w:type="paragraph" w:customStyle="1" w:styleId="ListAlpha2">
    <w:name w:val="List Alpha 2"/>
    <w:basedOn w:val="List2"/>
    <w:rsid w:val="00B87AE9"/>
    <w:pPr>
      <w:numPr>
        <w:numId w:val="9"/>
      </w:numPr>
    </w:pPr>
  </w:style>
  <w:style w:type="paragraph" w:styleId="List2">
    <w:name w:val="List 2"/>
    <w:basedOn w:val="BodyText"/>
    <w:rsid w:val="00B87AE9"/>
    <w:pPr>
      <w:tabs>
        <w:tab w:val="left" w:pos="680"/>
      </w:tabs>
      <w:spacing w:before="60" w:after="60"/>
      <w:ind w:left="680" w:hanging="340"/>
    </w:pPr>
  </w:style>
  <w:style w:type="paragraph" w:styleId="List3">
    <w:name w:val="List 3"/>
    <w:basedOn w:val="BodyText"/>
    <w:rsid w:val="00B87AE9"/>
    <w:pPr>
      <w:tabs>
        <w:tab w:val="left" w:pos="1021"/>
      </w:tabs>
      <w:spacing w:before="60" w:after="60"/>
      <w:ind w:left="1020" w:hanging="340"/>
    </w:pPr>
  </w:style>
  <w:style w:type="paragraph" w:styleId="List4">
    <w:name w:val="List 4"/>
    <w:basedOn w:val="BodyText"/>
    <w:rsid w:val="00B87AE9"/>
    <w:pPr>
      <w:tabs>
        <w:tab w:val="left" w:pos="1361"/>
      </w:tabs>
      <w:spacing w:before="60" w:after="60"/>
      <w:ind w:left="1361" w:hanging="340"/>
    </w:pPr>
  </w:style>
  <w:style w:type="paragraph" w:styleId="List5">
    <w:name w:val="List 5"/>
    <w:basedOn w:val="BodyText"/>
    <w:rsid w:val="00B87AE9"/>
    <w:pPr>
      <w:tabs>
        <w:tab w:val="left" w:pos="1701"/>
      </w:tabs>
      <w:spacing w:before="60" w:after="60"/>
      <w:ind w:left="1701" w:hanging="340"/>
    </w:pPr>
  </w:style>
  <w:style w:type="paragraph" w:styleId="ListBullet4">
    <w:name w:val="List Bullet 4"/>
    <w:basedOn w:val="List4"/>
    <w:rsid w:val="00B87AE9"/>
    <w:pPr>
      <w:numPr>
        <w:numId w:val="4"/>
      </w:numPr>
    </w:pPr>
  </w:style>
  <w:style w:type="paragraph" w:styleId="ListBullet5">
    <w:name w:val="List Bullet 5"/>
    <w:basedOn w:val="List5"/>
    <w:rsid w:val="00B87AE9"/>
    <w:pPr>
      <w:numPr>
        <w:numId w:val="5"/>
      </w:numPr>
    </w:pPr>
  </w:style>
  <w:style w:type="paragraph" w:styleId="ListContinue2">
    <w:name w:val="List Continue 2"/>
    <w:basedOn w:val="List2"/>
    <w:rsid w:val="00B87AE9"/>
    <w:pPr>
      <w:ind w:firstLine="0"/>
    </w:pPr>
  </w:style>
  <w:style w:type="paragraph" w:styleId="ListContinue3">
    <w:name w:val="List Continue 3"/>
    <w:basedOn w:val="List3"/>
    <w:rsid w:val="00B87AE9"/>
    <w:pPr>
      <w:ind w:left="1021" w:firstLine="0"/>
    </w:pPr>
  </w:style>
  <w:style w:type="paragraph" w:styleId="ListContinue4">
    <w:name w:val="List Continue 4"/>
    <w:basedOn w:val="List4"/>
    <w:rsid w:val="00B87AE9"/>
    <w:pPr>
      <w:ind w:firstLine="0"/>
    </w:pPr>
  </w:style>
  <w:style w:type="paragraph" w:styleId="ListContinue5">
    <w:name w:val="List Continue 5"/>
    <w:basedOn w:val="List5"/>
    <w:rsid w:val="00B87AE9"/>
    <w:pPr>
      <w:ind w:firstLine="0"/>
    </w:pPr>
  </w:style>
  <w:style w:type="paragraph" w:styleId="ListNumber3">
    <w:name w:val="List Number 3"/>
    <w:basedOn w:val="List3"/>
    <w:rsid w:val="00B87AE9"/>
    <w:pPr>
      <w:numPr>
        <w:numId w:val="6"/>
      </w:numPr>
    </w:pPr>
  </w:style>
  <w:style w:type="paragraph" w:styleId="ListNumber4">
    <w:name w:val="List Number 4"/>
    <w:basedOn w:val="List4"/>
    <w:rsid w:val="00B87AE9"/>
    <w:pPr>
      <w:numPr>
        <w:numId w:val="7"/>
      </w:numPr>
    </w:pPr>
  </w:style>
  <w:style w:type="paragraph" w:styleId="ListNumber5">
    <w:name w:val="List Number 5"/>
    <w:basedOn w:val="List5"/>
    <w:rsid w:val="00B87AE9"/>
    <w:pPr>
      <w:numPr>
        <w:numId w:val="8"/>
      </w:numPr>
    </w:pPr>
  </w:style>
  <w:style w:type="paragraph" w:styleId="BlockText">
    <w:name w:val="Block Text"/>
    <w:basedOn w:val="Normal"/>
    <w:rsid w:val="00B87AE9"/>
    <w:pPr>
      <w:spacing w:after="120"/>
      <w:ind w:left="1440" w:right="1440"/>
    </w:pPr>
  </w:style>
  <w:style w:type="character" w:customStyle="1" w:styleId="Subscript">
    <w:name w:val="Subscript"/>
    <w:rsid w:val="00B87AE9"/>
    <w:rPr>
      <w:sz w:val="16"/>
      <w:vertAlign w:val="subscript"/>
    </w:rPr>
  </w:style>
  <w:style w:type="character" w:customStyle="1" w:styleId="Superscript">
    <w:name w:val="Superscript"/>
    <w:rsid w:val="00B87AE9"/>
    <w:rPr>
      <w:sz w:val="16"/>
      <w:vertAlign w:val="superscript"/>
    </w:rPr>
  </w:style>
  <w:style w:type="character" w:customStyle="1" w:styleId="Symbols">
    <w:name w:val="Symbols"/>
    <w:rsid w:val="00B87AE9"/>
    <w:rPr>
      <w:rFonts w:ascii="Symbol" w:hAnsi="Symbol"/>
    </w:rPr>
  </w:style>
  <w:style w:type="character" w:customStyle="1" w:styleId="MenuOptions">
    <w:name w:val="Menu Options"/>
    <w:rsid w:val="00B87AE9"/>
    <w:rPr>
      <w:rFonts w:ascii="Arial Narrow" w:hAnsi="Arial Narrow"/>
      <w:smallCaps/>
    </w:rPr>
  </w:style>
  <w:style w:type="character" w:customStyle="1" w:styleId="Buttons">
    <w:name w:val="Buttons"/>
    <w:rsid w:val="00B87AE9"/>
    <w:rPr>
      <w:b/>
    </w:rPr>
  </w:style>
  <w:style w:type="character" w:customStyle="1" w:styleId="Underlined">
    <w:name w:val="Underlined"/>
    <w:rsid w:val="00B87AE9"/>
    <w:rPr>
      <w:u w:val="single"/>
    </w:rPr>
  </w:style>
  <w:style w:type="paragraph" w:customStyle="1" w:styleId="TableBodyTextRight">
    <w:name w:val="Table Body Text Right"/>
    <w:basedOn w:val="TableBodyText"/>
    <w:rsid w:val="00B87AE9"/>
    <w:pPr>
      <w:widowControl w:val="0"/>
      <w:autoSpaceDE w:val="0"/>
      <w:autoSpaceDN w:val="0"/>
      <w:adjustRightInd w:val="0"/>
      <w:jc w:val="right"/>
    </w:pPr>
    <w:rPr>
      <w:rFonts w:cs="Arial"/>
      <w:szCs w:val="18"/>
    </w:rPr>
  </w:style>
  <w:style w:type="paragraph" w:customStyle="1" w:styleId="CopyrightText">
    <w:name w:val="Copyright Text"/>
    <w:basedOn w:val="BodyText"/>
    <w:rsid w:val="00B87AE9"/>
    <w:rPr>
      <w:sz w:val="18"/>
    </w:rPr>
  </w:style>
  <w:style w:type="paragraph" w:customStyle="1" w:styleId="BodySmallRight">
    <w:name w:val="Body Small Right"/>
    <w:basedOn w:val="BodyTextRight"/>
    <w:rsid w:val="00B87AE9"/>
    <w:rPr>
      <w:sz w:val="18"/>
      <w:szCs w:val="18"/>
    </w:rPr>
  </w:style>
  <w:style w:type="paragraph" w:customStyle="1" w:styleId="MarginEdition">
    <w:name w:val="Margin Edition"/>
    <w:basedOn w:val="MarginNote"/>
    <w:rsid w:val="00B87AE9"/>
    <w:pPr>
      <w:spacing w:before="0" w:after="0"/>
    </w:pPr>
    <w:rPr>
      <w:rFonts w:ascii="Times New Roman" w:hAnsi="Times New Roman"/>
      <w:color w:val="999999"/>
    </w:rPr>
  </w:style>
  <w:style w:type="paragraph" w:customStyle="1" w:styleId="Spacer">
    <w:name w:val="Spacer"/>
    <w:basedOn w:val="Normal"/>
    <w:rsid w:val="00B87AE9"/>
    <w:rPr>
      <w:sz w:val="2"/>
      <w:szCs w:val="2"/>
    </w:rPr>
  </w:style>
  <w:style w:type="character" w:customStyle="1" w:styleId="Small">
    <w:name w:val="Small"/>
    <w:rsid w:val="00B87AE9"/>
    <w:rPr>
      <w:sz w:val="16"/>
    </w:rPr>
  </w:style>
  <w:style w:type="paragraph" w:customStyle="1" w:styleId="WideTable">
    <w:name w:val="Wide Table"/>
    <w:basedOn w:val="Normal"/>
    <w:rsid w:val="00B87AE9"/>
    <w:pPr>
      <w:ind w:left="-1418"/>
    </w:pPr>
    <w:rPr>
      <w:sz w:val="2"/>
      <w:szCs w:val="2"/>
    </w:rPr>
  </w:style>
  <w:style w:type="character" w:styleId="PageNumber">
    <w:name w:val="page number"/>
    <w:rsid w:val="00B87AE9"/>
  </w:style>
  <w:style w:type="paragraph" w:styleId="Quote">
    <w:name w:val="Quote"/>
    <w:basedOn w:val="Heading1"/>
    <w:link w:val="QuoteChar"/>
    <w:qFormat/>
    <w:rsid w:val="00B87AE9"/>
    <w:rPr>
      <w:b w:val="0"/>
      <w:sz w:val="72"/>
      <w:szCs w:val="72"/>
      <w:lang w:val="en-NZ"/>
    </w:rPr>
  </w:style>
  <w:style w:type="character" w:customStyle="1" w:styleId="QuoteChar">
    <w:name w:val="Quote Char"/>
    <w:link w:val="Quote"/>
    <w:rsid w:val="00B87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E9"/>
    <w:pPr>
      <w:pageBreakBefore/>
    </w:pPr>
  </w:style>
  <w:style w:type="paragraph" w:customStyle="1" w:styleId="Border">
    <w:name w:val="Border"/>
    <w:basedOn w:val="Normal"/>
    <w:qFormat/>
    <w:rsid w:val="00B87AE9"/>
    <w:pPr>
      <w:pBdr>
        <w:top w:val="single" w:sz="18" w:space="1" w:color="auto"/>
      </w:pBdr>
    </w:pPr>
    <w:rPr>
      <w:rFonts w:ascii="Times New Roman" w:hAnsi="Times New Roman"/>
      <w:color w:val="FFFFFF"/>
      <w:sz w:val="2"/>
    </w:rPr>
  </w:style>
  <w:style w:type="character" w:styleId="IntenseEmphasis">
    <w:name w:val="Intense Emphasis"/>
    <w:uiPriority w:val="21"/>
    <w:qFormat/>
    <w:rsid w:val="00B87AE9"/>
    <w:rPr>
      <w:b/>
      <w:bCs/>
      <w:i/>
      <w:iCs/>
      <w:color w:val="auto"/>
    </w:rPr>
  </w:style>
  <w:style w:type="paragraph" w:styleId="IntenseQuote">
    <w:name w:val="Intense Quote"/>
    <w:basedOn w:val="Normal"/>
    <w:next w:val="Normal"/>
    <w:link w:val="IntenseQuoteChar"/>
    <w:uiPriority w:val="30"/>
    <w:qFormat/>
    <w:rsid w:val="00B87A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7AE9"/>
    <w:rPr>
      <w:rFonts w:ascii="Courier New" w:eastAsia="Times New Roman" w:hAnsi="Courier New" w:cs="Times New Roman"/>
      <w:b/>
      <w:bCs/>
      <w:i/>
      <w:iCs/>
      <w:szCs w:val="20"/>
      <w:lang w:val="en-US" w:eastAsia="en-US"/>
    </w:rPr>
  </w:style>
  <w:style w:type="character" w:styleId="SubtleReference">
    <w:name w:val="Subtle Reference"/>
    <w:uiPriority w:val="31"/>
    <w:qFormat/>
    <w:rsid w:val="00B87AE9"/>
    <w:rPr>
      <w:smallCaps/>
      <w:color w:val="auto"/>
      <w:u w:val="single"/>
    </w:rPr>
  </w:style>
  <w:style w:type="character" w:styleId="IntenseReference">
    <w:name w:val="Intense Reference"/>
    <w:uiPriority w:val="32"/>
    <w:qFormat/>
    <w:rsid w:val="00B87AE9"/>
    <w:rPr>
      <w:b/>
      <w:bCs/>
      <w:smallCaps/>
      <w:color w:val="auto"/>
      <w:spacing w:val="5"/>
      <w:u w:val="single"/>
    </w:rPr>
  </w:style>
  <w:style w:type="paragraph" w:customStyle="1" w:styleId="2ColumnHeading">
    <w:name w:val="2Column Heading"/>
    <w:basedOn w:val="BodyText"/>
    <w:qFormat/>
    <w:rsid w:val="00B87AE9"/>
    <w:pPr>
      <w:spacing w:after="60"/>
      <w:ind w:left="-2268"/>
    </w:pPr>
    <w:rPr>
      <w:b/>
    </w:rPr>
  </w:style>
  <w:style w:type="paragraph" w:customStyle="1" w:styleId="Heading1TOC">
    <w:name w:val="Heading1 TOC"/>
    <w:basedOn w:val="Normal"/>
    <w:qFormat/>
    <w:rsid w:val="00B87AE9"/>
    <w:pPr>
      <w:spacing w:before="240" w:after="120"/>
    </w:pPr>
    <w:rPr>
      <w:rFonts w:ascii="Times New Roman" w:hAnsi="Times New Roman"/>
      <w:b/>
      <w:sz w:val="32"/>
    </w:rPr>
  </w:style>
  <w:style w:type="paragraph" w:customStyle="1" w:styleId="Heading2TOC">
    <w:name w:val="Heading2 TOC"/>
    <w:basedOn w:val="Normal"/>
    <w:qFormat/>
    <w:rsid w:val="00B87AE9"/>
    <w:pPr>
      <w:spacing w:before="240" w:after="60"/>
    </w:pPr>
    <w:rPr>
      <w:rFonts w:ascii="Times New Roman" w:hAnsi="Times New Roman"/>
      <w:b/>
      <w:sz w:val="28"/>
    </w:rPr>
  </w:style>
  <w:style w:type="character" w:customStyle="1" w:styleId="Underline">
    <w:name w:val="Underline"/>
    <w:qFormat/>
    <w:rsid w:val="00B87AE9"/>
    <w:rPr>
      <w:u w:val="single"/>
    </w:rPr>
  </w:style>
  <w:style w:type="paragraph" w:styleId="BalloonText">
    <w:name w:val="Balloon Text"/>
    <w:basedOn w:val="Normal"/>
    <w:link w:val="BalloonTextChar"/>
    <w:rsid w:val="00B87AE9"/>
    <w:rPr>
      <w:rFonts w:ascii="Tahoma" w:hAnsi="Tahoma" w:cs="Tahoma"/>
      <w:sz w:val="16"/>
      <w:szCs w:val="16"/>
    </w:rPr>
  </w:style>
  <w:style w:type="character" w:customStyle="1" w:styleId="BalloonTextChar">
    <w:name w:val="Balloon Text Char"/>
    <w:link w:val="BalloonText"/>
    <w:rsid w:val="00B87A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A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7A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12220</Characters>
  <Application>Microsoft Office Word</Application>
  <DocSecurity>0</DocSecurity>
  <Lines>474</Lines>
  <Paragraphs>289</Paragraphs>
  <ScaleCrop>false</ScaleCrop>
  <Company>Author-it Software Corporation Ltd.</Company>
  <LinksUpToDate>false</LinksUpToDate>
  <CharactersWithSpaces>14031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CUFIND301B Work effectively in the screen and media industries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2012-05-26T15:14:00Z</dcterms:created>
  <dcterms:modified xsi:type="dcterms:W3CDTF">2012-05-26T15:14:00Z</dcterms:modified>
</cp:coreProperties>
</file>