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5D33" w:rsidP="00CE5D33">
      <w:pPr>
        <w:pStyle w:val="Title"/>
      </w:pPr>
      <w:r>
        <w:fldChar w:fldCharType="begin"/>
      </w:r>
      <w:r>
        <w:instrText xml:space="preserve"> TITLE   \* MERGEFORMAT </w:instrText>
      </w:r>
      <w:r>
        <w:fldChar w:fldCharType="separate"/>
      </w:r>
      <w:r>
        <w:t>CUFDIG301A Prepare video assets</w:t>
      </w:r>
      <w:r>
        <w:fldChar w:fldCharType="end"/>
      </w:r>
    </w:p>
    <w:p w:rsidR="00CE5D33" w:rsidP="00CE5D33">
      <w:pPr>
        <w:pStyle w:val="Version"/>
        <w:sectPr w:rsidSect="00EB56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B56A7" w:rsidP="00EB56A7">
      <w:pPr>
        <w:pStyle w:val="SuperHeading"/>
      </w:pPr>
      <w:r w:rsidRPr="00EB56A7">
        <w:t>CUFDIG301A Prepare video assets</w:t>
      </w:r>
    </w:p>
    <w:p w:rsidR="00000000" w:rsidRPr="00EB56A7" w:rsidP="00EB56A7">
      <w:pPr>
        <w:pStyle w:val="SuperHeading"/>
      </w:pPr>
    </w:p>
    <w:p w:rsidR="00000000" w:rsidRPr="00EB56A7" w:rsidP="00EB56A7">
      <w:pPr>
        <w:pStyle w:val="Heading1"/>
      </w:pPr>
      <w:bookmarkStart w:id="1" w:name="O_71163"/>
      <w:bookmarkEnd w:id="1"/>
      <w:r w:rsidRPr="00EB56A7">
        <w:t>Modification History</w:t>
      </w:r>
    </w:p>
    <w:p w:rsidR="00000000" w:rsidRPr="00EB56A7" w:rsidP="00EB56A7">
      <w:pPr>
        <w:pStyle w:val="BodyText"/>
      </w:pPr>
      <w:r w:rsidRPr="00EB56A7">
        <w:t>Not applicable.</w:t>
      </w:r>
    </w:p>
    <w:p w:rsidR="00000000" w:rsidRPr="00EB56A7" w:rsidP="00EB56A7">
      <w:pPr>
        <w:pStyle w:val="AllowPageBreak"/>
      </w:pPr>
    </w:p>
    <w:p w:rsidR="00000000" w:rsidRPr="00EB56A7" w:rsidP="00EB56A7">
      <w:pPr>
        <w:pStyle w:val="Heading1"/>
      </w:pPr>
      <w:bookmarkStart w:id="2" w:name="O_71164"/>
      <w:bookmarkEnd w:id="2"/>
      <w:r w:rsidRPr="00EB56A7">
        <w:t>Unit Descriptor</w:t>
      </w:r>
    </w:p>
    <w:tbl>
      <w:tblPr>
        <w:tblW w:w="0" w:type="auto"/>
        <w:tblLayout w:type="fixed"/>
        <w:tblCellMar>
          <w:left w:w="62" w:type="dxa"/>
          <w:right w:w="62" w:type="dxa"/>
        </w:tblCellMar>
        <w:tblLook w:val="0000"/>
      </w:tblPr>
      <w:tblGrid>
        <w:gridCol w:w="2668"/>
        <w:gridCol w:w="5854"/>
      </w:tblGrid>
      <w:tr w:rsidTr="00CE5D33">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r w:rsidRPr="00EB56A7">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6A7" w:rsidP="00EB56A7">
            <w:pPr>
              <w:pStyle w:val="BodyText"/>
            </w:pPr>
            <w:r w:rsidRPr="00EB56A7">
              <w:t>This unit describes the performance outcomes, skills and knowledge required to prepare video assets for inclusion in inte</w:t>
            </w:r>
            <w:r w:rsidRPr="00EB56A7">
              <w:t>ractive media.</w:t>
            </w:r>
          </w:p>
          <w:p w:rsidR="00000000" w:rsidRPr="00EB56A7" w:rsidP="00EB56A7">
            <w:pPr>
              <w:pStyle w:val="BodyText"/>
            </w:pPr>
          </w:p>
          <w:p w:rsidR="00000000" w:rsidRPr="00EB56A7" w:rsidP="00EB56A7">
            <w:pPr>
              <w:pStyle w:val="BodyText"/>
            </w:pPr>
            <w:r w:rsidRPr="00EB56A7">
              <w:t>No licensing, legislative, regulatory or certification requirements apply to this unit at the time of endorsement.</w:t>
            </w:r>
          </w:p>
        </w:tc>
      </w:tr>
    </w:tbl>
    <w:p w:rsidR="00000000" w:rsidRPr="00EB56A7" w:rsidP="00EB56A7">
      <w:pPr>
        <w:pStyle w:val="BodyText"/>
      </w:pPr>
    </w:p>
    <w:p w:rsidR="00000000" w:rsidRPr="00EB56A7" w:rsidP="00EB56A7">
      <w:pPr>
        <w:pStyle w:val="AllowPageBreak"/>
      </w:pPr>
    </w:p>
    <w:p w:rsidR="00000000" w:rsidRPr="00EB56A7" w:rsidP="00EB56A7">
      <w:pPr>
        <w:pStyle w:val="Heading1"/>
      </w:pPr>
      <w:bookmarkStart w:id="3" w:name="O_71165"/>
      <w:bookmarkEnd w:id="3"/>
      <w:r w:rsidRPr="00EB56A7">
        <w:t>Application of the Unit</w:t>
      </w:r>
    </w:p>
    <w:tbl>
      <w:tblPr>
        <w:tblW w:w="0" w:type="auto"/>
        <w:tblLayout w:type="fixed"/>
        <w:tblCellMar>
          <w:left w:w="62" w:type="dxa"/>
          <w:right w:w="62" w:type="dxa"/>
        </w:tblCellMar>
        <w:tblLook w:val="0000"/>
      </w:tblPr>
      <w:tblGrid>
        <w:gridCol w:w="2743"/>
        <w:gridCol w:w="5779"/>
      </w:tblGrid>
      <w:tr w:rsidTr="00CE5D33">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r w:rsidRPr="00EB56A7">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6A7" w:rsidP="00EB56A7">
            <w:pPr>
              <w:pStyle w:val="BodyText"/>
            </w:pPr>
            <w:r w:rsidRPr="00EB56A7">
              <w:t>The size of an organisation or project determines who undertakes the role described in this unit.</w:t>
            </w:r>
          </w:p>
          <w:p w:rsidR="00000000" w:rsidRPr="00EB56A7" w:rsidP="00EB56A7">
            <w:pPr>
              <w:pStyle w:val="BodyText"/>
            </w:pPr>
          </w:p>
          <w:p w:rsidR="00000000" w:rsidRPr="00EB56A7" w:rsidP="00EB56A7">
            <w:pPr>
              <w:pStyle w:val="BodyText"/>
            </w:pPr>
            <w:r w:rsidRPr="00EB56A7">
              <w:t>In a large-scale environment, the person responsible for this task would typically be supervised by a video editor and an interactive media author.</w:t>
            </w:r>
          </w:p>
          <w:p w:rsidR="00000000" w:rsidRPr="00EB56A7" w:rsidP="00EB56A7">
            <w:pPr>
              <w:pStyle w:val="BodyText"/>
            </w:pPr>
          </w:p>
          <w:p w:rsidR="00000000" w:rsidRPr="00EB56A7" w:rsidP="00EB56A7">
            <w:pPr>
              <w:pStyle w:val="BodyText"/>
            </w:pPr>
            <w:r w:rsidRPr="00EB56A7">
              <w:t>In a tel</w:t>
            </w:r>
            <w:r w:rsidRPr="00EB56A7">
              <w:t>evision production environment, the prime focus of the task involves converting television programs into podcast material or in a form appropriate to streaming or downloading, and this may be a dedicated role under the supervision of a producer.</w:t>
            </w:r>
          </w:p>
          <w:p w:rsidR="00000000" w:rsidRPr="00EB56A7" w:rsidP="00EB56A7">
            <w:pPr>
              <w:pStyle w:val="BodyText"/>
            </w:pPr>
          </w:p>
          <w:p w:rsidR="00000000" w:rsidRPr="00EB56A7" w:rsidP="00EB56A7">
            <w:pPr>
              <w:pStyle w:val="BodyText"/>
            </w:pPr>
            <w:r w:rsidRPr="00EB56A7">
              <w:t>In a smal</w:t>
            </w:r>
            <w:r w:rsidRPr="00EB56A7">
              <w:t>ler organisation or project, a video editor or interactive author or programmer would absorb this task into their own role.</w:t>
            </w:r>
          </w:p>
          <w:p w:rsidR="00000000" w:rsidRPr="00EB56A7" w:rsidP="00EB56A7">
            <w:pPr>
              <w:pStyle w:val="BodyText"/>
            </w:pPr>
          </w:p>
          <w:p w:rsidR="00000000" w:rsidRPr="00EB56A7" w:rsidP="00EB56A7">
            <w:pPr>
              <w:pStyle w:val="BodyText"/>
            </w:pPr>
            <w:r w:rsidRPr="00EB56A7">
              <w:t>In all cases, they are collaborating closely with other team members.</w:t>
            </w:r>
          </w:p>
          <w:p w:rsidR="00000000" w:rsidRPr="00EB56A7" w:rsidP="00EB56A7">
            <w:pPr>
              <w:pStyle w:val="BodyText"/>
            </w:pPr>
          </w:p>
          <w:p w:rsidR="00000000" w:rsidRPr="00EB56A7" w:rsidP="00EB56A7">
            <w:pPr>
              <w:pStyle w:val="BodyText"/>
            </w:pPr>
            <w:r w:rsidRPr="00EB56A7">
              <w:t xml:space="preserve">Skills associated with other aspects of video production at </w:t>
            </w:r>
            <w:r w:rsidRPr="00EB56A7">
              <w:t>this level are covered in:</w:t>
            </w:r>
          </w:p>
          <w:p w:rsidR="00000000" w:rsidRPr="00EB56A7" w:rsidP="00EB56A7">
            <w:pPr>
              <w:pStyle w:val="ListBullet"/>
            </w:pPr>
            <w:r w:rsidRPr="00EB56A7">
              <w:t>CUFCAM201A Assist with a basic camera shoot</w:t>
            </w:r>
          </w:p>
          <w:p w:rsidR="00000000" w:rsidRPr="00EB56A7" w:rsidP="00EB56A7">
            <w:pPr>
              <w:pStyle w:val="ListBullet"/>
            </w:pPr>
            <w:r w:rsidRPr="00EB56A7">
              <w:t>CUFPOS201A Perform basic vision and sound editing.</w:t>
            </w:r>
          </w:p>
        </w:tc>
      </w:tr>
    </w:tbl>
    <w:p w:rsidR="00000000" w:rsidRPr="00EB56A7" w:rsidP="00EB56A7">
      <w:pPr>
        <w:pStyle w:val="BodyText"/>
      </w:pPr>
    </w:p>
    <w:p w:rsidR="00000000" w:rsidRPr="00EB56A7" w:rsidP="00EB56A7">
      <w:pPr>
        <w:pStyle w:val="AllowPageBreak"/>
      </w:pPr>
    </w:p>
    <w:p w:rsidR="00000000" w:rsidRPr="00EB56A7" w:rsidP="00EB56A7">
      <w:pPr>
        <w:pStyle w:val="Heading1"/>
      </w:pPr>
      <w:bookmarkStart w:id="4" w:name="O_71166"/>
      <w:bookmarkEnd w:id="4"/>
      <w:r w:rsidRPr="00EB56A7">
        <w:t>Licensing/Regulatory Information</w:t>
      </w:r>
    </w:p>
    <w:p w:rsidR="00000000" w:rsidRPr="00EB56A7" w:rsidP="00EB56A7">
      <w:pPr>
        <w:pStyle w:val="BodyText"/>
      </w:pPr>
      <w:r w:rsidRPr="00EB56A7">
        <w:t>Not applicable.</w:t>
      </w:r>
    </w:p>
    <w:p w:rsidR="00000000" w:rsidRPr="00EB56A7" w:rsidP="00EB56A7">
      <w:pPr>
        <w:pStyle w:val="AllowPageBreak"/>
      </w:pPr>
    </w:p>
    <w:p w:rsidR="00000000" w:rsidRPr="00EB56A7" w:rsidP="00EB56A7">
      <w:pPr>
        <w:pStyle w:val="Heading1"/>
      </w:pPr>
      <w:bookmarkStart w:id="5" w:name="O_71167"/>
      <w:bookmarkEnd w:id="5"/>
      <w:r w:rsidRPr="00EB56A7">
        <w:t>Pre-Requisites</w:t>
      </w:r>
    </w:p>
    <w:tbl>
      <w:tblPr>
        <w:tblW w:w="0" w:type="auto"/>
        <w:tblLayout w:type="fixed"/>
        <w:tblCellMar>
          <w:left w:w="62" w:type="dxa"/>
          <w:right w:w="62" w:type="dxa"/>
        </w:tblCellMar>
        <w:tblLook w:val="0000"/>
      </w:tblPr>
      <w:tblGrid>
        <w:gridCol w:w="2775"/>
        <w:gridCol w:w="1295"/>
        <w:gridCol w:w="4452"/>
      </w:tblGrid>
      <w:tr w:rsidTr="00CE5D3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r w:rsidRPr="00EB56A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p>
        </w:tc>
      </w:tr>
      <w:tr w:rsidTr="00CE5D3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p>
        </w:tc>
      </w:tr>
      <w:tr w:rsidTr="00CE5D3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6A7" w:rsidP="00EB56A7">
            <w:pPr>
              <w:pStyle w:val="BodyText"/>
            </w:pPr>
          </w:p>
        </w:tc>
      </w:tr>
    </w:tbl>
    <w:p w:rsidR="00000000" w:rsidRPr="00EB56A7" w:rsidP="00EB56A7">
      <w:pPr>
        <w:pStyle w:val="BodyText"/>
      </w:pPr>
    </w:p>
    <w:p w:rsidR="00000000" w:rsidRPr="00EB56A7" w:rsidP="00EB56A7">
      <w:pPr>
        <w:pStyle w:val="AllowPageBreak"/>
      </w:pPr>
    </w:p>
    <w:p w:rsidR="00000000" w:rsidRPr="00EB56A7" w:rsidP="00EB56A7">
      <w:pPr>
        <w:pStyle w:val="Heading1"/>
      </w:pPr>
      <w:bookmarkStart w:id="6" w:name="O_71168"/>
      <w:bookmarkEnd w:id="6"/>
      <w:r w:rsidRPr="00EB56A7">
        <w:t>Employability Skills Information</w:t>
      </w:r>
    </w:p>
    <w:tbl>
      <w:tblPr>
        <w:tblW w:w="0" w:type="auto"/>
        <w:tblLayout w:type="fixed"/>
        <w:tblCellMar>
          <w:left w:w="62" w:type="dxa"/>
          <w:right w:w="62" w:type="dxa"/>
        </w:tblCellMar>
        <w:tblLook w:val="0000"/>
      </w:tblPr>
      <w:tblGrid>
        <w:gridCol w:w="2802"/>
        <w:gridCol w:w="5720"/>
      </w:tblGrid>
      <w:tr w:rsidTr="00CE5D3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r w:rsidRPr="00EB56A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6A7" w:rsidP="00EB56A7">
            <w:pPr>
              <w:pStyle w:val="BodyText"/>
            </w:pPr>
            <w:r w:rsidRPr="00EB56A7">
              <w:t>This unit contains employability skills.</w:t>
            </w:r>
          </w:p>
        </w:tc>
      </w:tr>
    </w:tbl>
    <w:p w:rsidR="00000000" w:rsidRPr="00EB56A7" w:rsidP="00EB56A7">
      <w:pPr>
        <w:pStyle w:val="BodyText"/>
      </w:pPr>
    </w:p>
    <w:p w:rsidR="00000000" w:rsidRPr="00EB56A7" w:rsidP="00EB56A7">
      <w:pPr>
        <w:pStyle w:val="AllowPageBreak"/>
      </w:pPr>
    </w:p>
    <w:p w:rsidR="00000000" w:rsidRPr="00EB56A7" w:rsidP="00EB56A7">
      <w:pPr>
        <w:pStyle w:val="Heading1"/>
      </w:pPr>
      <w:bookmarkStart w:id="7" w:name="O_71169"/>
      <w:bookmarkEnd w:id="7"/>
      <w:r w:rsidRPr="00EB56A7">
        <w:t>Elements and Performance Criteria Pre-Content</w:t>
      </w:r>
    </w:p>
    <w:tbl>
      <w:tblPr>
        <w:tblW w:w="0" w:type="auto"/>
        <w:tblLayout w:type="fixed"/>
        <w:tblCellMar>
          <w:left w:w="62" w:type="dxa"/>
          <w:right w:w="62" w:type="dxa"/>
        </w:tblCellMar>
        <w:tblLook w:val="0000"/>
      </w:tblPr>
      <w:tblGrid>
        <w:gridCol w:w="2560"/>
        <w:gridCol w:w="5962"/>
      </w:tblGrid>
      <w:tr w:rsidTr="00CE5D3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r w:rsidRPr="00EB56A7">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6A7" w:rsidP="00EB56A7">
            <w:pPr>
              <w:pStyle w:val="BodyText"/>
            </w:pPr>
            <w:r w:rsidRPr="00EB56A7">
              <w:t>Performance criteria describe the performance needed to demonstrate achievement of the element. Where bold italicised text is used, further information is detailed in the required skills and knowledge section and the range statement. Assessment of performa</w:t>
            </w:r>
            <w:r w:rsidRPr="00EB56A7">
              <w:t>nce is to be consistent with the evidence guide.</w:t>
            </w:r>
          </w:p>
        </w:tc>
      </w:tr>
    </w:tbl>
    <w:p w:rsidR="00000000" w:rsidRPr="00EB56A7" w:rsidP="00EB56A7">
      <w:pPr>
        <w:pStyle w:val="BodyText"/>
      </w:pPr>
    </w:p>
    <w:p w:rsidR="00000000" w:rsidRPr="00EB56A7" w:rsidP="00EB56A7">
      <w:pPr>
        <w:pStyle w:val="AllowPageBreak"/>
      </w:pPr>
    </w:p>
    <w:p w:rsidR="00000000" w:rsidRPr="00EB56A7" w:rsidP="00EB56A7">
      <w:pPr>
        <w:pStyle w:val="Heading1"/>
      </w:pPr>
      <w:bookmarkStart w:id="8" w:name="O_71170"/>
      <w:bookmarkEnd w:id="8"/>
      <w:r w:rsidRPr="00EB56A7">
        <w:t>Elements and Performance Criteria</w:t>
      </w:r>
    </w:p>
    <w:tbl>
      <w:tblPr>
        <w:tblW w:w="0" w:type="auto"/>
        <w:tblLayout w:type="fixed"/>
        <w:tblCellMar>
          <w:left w:w="62" w:type="dxa"/>
          <w:right w:w="62" w:type="dxa"/>
        </w:tblCellMar>
        <w:tblLook w:val="0000"/>
      </w:tblPr>
      <w:tblGrid>
        <w:gridCol w:w="2560"/>
        <w:gridCol w:w="5962"/>
      </w:tblGrid>
      <w:tr w:rsidTr="00CE5D33">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6A7" w:rsidP="00EB56A7">
            <w:pPr>
              <w:pStyle w:val="BodyText"/>
            </w:pPr>
            <w:r w:rsidRPr="00EB56A7">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r w:rsidRPr="00EB56A7">
              <w:rPr>
                <w:rStyle w:val="SpecialBold"/>
              </w:rPr>
              <w:t>PERFORMANCE CRITERIA</w:t>
            </w:r>
          </w:p>
        </w:tc>
      </w:tr>
      <w:tr w:rsidTr="00CE5D3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r w:rsidRPr="00EB56A7">
              <w:t>Identify video assets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6A7" w:rsidP="00EB56A7">
            <w:pPr>
              <w:pStyle w:val="List"/>
            </w:pPr>
            <w:r w:rsidRPr="00EB56A7">
              <w:t>1.</w:t>
            </w:r>
            <w:r w:rsidRPr="00EB56A7">
              <w:tab/>
              <w:t>Obtain digital sources of video</w:t>
            </w:r>
          </w:p>
          <w:p w:rsidR="00000000" w:rsidRPr="00EB56A7" w:rsidP="00EB56A7">
            <w:pPr>
              <w:pStyle w:val="List"/>
            </w:pPr>
            <w:r w:rsidRPr="00EB56A7">
              <w:t>2.</w:t>
            </w:r>
            <w:r w:rsidRPr="00EB56A7">
              <w:tab/>
              <w:t xml:space="preserve">Identify </w:t>
            </w:r>
            <w:r w:rsidRPr="00EB56A7">
              <w:rPr>
                <w:rStyle w:val="BoldandItalics"/>
              </w:rPr>
              <w:t>file format of source video</w:t>
            </w:r>
          </w:p>
          <w:p w:rsidR="00000000" w:rsidRPr="00EB56A7" w:rsidP="00EB56A7">
            <w:pPr>
              <w:pStyle w:val="List"/>
            </w:pPr>
            <w:r w:rsidRPr="00EB56A7">
              <w:t>3.</w:t>
            </w:r>
            <w:r w:rsidRPr="00EB56A7">
              <w:tab/>
              <w:t xml:space="preserve">Identify output </w:t>
            </w:r>
            <w:r w:rsidRPr="00EB56A7">
              <w:rPr>
                <w:rStyle w:val="BoldandItalics"/>
              </w:rPr>
              <w:t>purpose</w:t>
            </w:r>
            <w:r w:rsidRPr="00EB56A7">
              <w:t xml:space="preserve">, </w:t>
            </w:r>
            <w:r w:rsidRPr="00EB56A7">
              <w:rPr>
                <w:rStyle w:val="BoldandItalics"/>
              </w:rPr>
              <w:t>destination</w:t>
            </w:r>
            <w:r w:rsidRPr="00EB56A7">
              <w:t xml:space="preserve"> and </w:t>
            </w:r>
            <w:r w:rsidRPr="00EB56A7">
              <w:rPr>
                <w:rStyle w:val="BoldandItalics"/>
              </w:rPr>
              <w:t>platform</w:t>
            </w:r>
          </w:p>
          <w:p w:rsidR="00000000" w:rsidRPr="00EB56A7" w:rsidP="00EB56A7">
            <w:pPr>
              <w:pStyle w:val="List"/>
            </w:pPr>
            <w:r w:rsidRPr="00EB56A7">
              <w:t>4.</w:t>
            </w:r>
            <w:r w:rsidRPr="00EB56A7">
              <w:tab/>
              <w:t xml:space="preserve">Discuss with </w:t>
            </w:r>
            <w:r w:rsidRPr="00EB56A7">
              <w:rPr>
                <w:rStyle w:val="BoldandItalics"/>
              </w:rPr>
              <w:t>relevant personnel</w:t>
            </w:r>
            <w:r w:rsidRPr="00EB56A7">
              <w:t xml:space="preserve"> required </w:t>
            </w:r>
            <w:r w:rsidRPr="00EB56A7">
              <w:rPr>
                <w:rStyle w:val="BoldandItalics"/>
              </w:rPr>
              <w:t>output file format</w:t>
            </w:r>
            <w:r w:rsidRPr="00EB56A7">
              <w:t xml:space="preserve"> and </w:t>
            </w:r>
            <w:r w:rsidRPr="00EB56A7">
              <w:rPr>
                <w:rStyle w:val="BoldandItalics"/>
              </w:rPr>
              <w:t>codecs</w:t>
            </w:r>
            <w:r w:rsidRPr="00EB56A7">
              <w:t xml:space="preserve"> for specified bandwidths</w:t>
            </w:r>
          </w:p>
          <w:p w:rsidR="00000000" w:rsidP="00EB56A7">
            <w:pPr>
              <w:pStyle w:val="List"/>
              <w:rPr>
                <w:lang w:val="en-NZ"/>
              </w:rPr>
            </w:pPr>
            <w:r w:rsidRPr="00EB56A7">
              <w:t>5.</w:t>
            </w:r>
            <w:r w:rsidRPr="00EB56A7">
              <w:tab/>
              <w:t xml:space="preserve">Discuss with relevant personnel appropriate </w:t>
            </w:r>
            <w:r w:rsidRPr="00EB56A7">
              <w:rPr>
                <w:rStyle w:val="BoldandItalics"/>
              </w:rPr>
              <w:t>video encoding software</w:t>
            </w:r>
          </w:p>
        </w:tc>
      </w:tr>
      <w:tr w:rsidTr="00CE5D3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r w:rsidRPr="00EB56A7">
              <w:t>Prepare video assets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6A7" w:rsidP="00EB56A7">
            <w:pPr>
              <w:pStyle w:val="List"/>
            </w:pPr>
            <w:r w:rsidRPr="00EB56A7">
              <w:t>6.</w:t>
            </w:r>
            <w:r w:rsidRPr="00EB56A7">
              <w:tab/>
              <w:t>Open appropriate video encoding soft</w:t>
            </w:r>
            <w:r w:rsidRPr="00EB56A7">
              <w:t>ware and load video file</w:t>
            </w:r>
          </w:p>
          <w:p w:rsidR="00000000" w:rsidRPr="00EB56A7" w:rsidP="00EB56A7">
            <w:pPr>
              <w:pStyle w:val="List"/>
            </w:pPr>
            <w:r w:rsidRPr="00EB56A7">
              <w:t>7.</w:t>
            </w:r>
            <w:r w:rsidRPr="00EB56A7">
              <w:tab/>
              <w:t>Ensure duration of video sequences meets that required by the specification, and clip if necessary</w:t>
            </w:r>
          </w:p>
          <w:p w:rsidR="00000000" w:rsidRPr="00EB56A7" w:rsidP="00EB56A7">
            <w:pPr>
              <w:pStyle w:val="List"/>
            </w:pPr>
            <w:r w:rsidRPr="00EB56A7">
              <w:t>8.</w:t>
            </w:r>
            <w:r w:rsidRPr="00EB56A7">
              <w:tab/>
              <w:t>Determine and apply appropriate video and audio codecs</w:t>
            </w:r>
          </w:p>
          <w:p w:rsidR="00000000" w:rsidRPr="00EB56A7" w:rsidP="00EB56A7">
            <w:pPr>
              <w:pStyle w:val="List"/>
            </w:pPr>
            <w:r w:rsidRPr="00EB56A7">
              <w:t>9.</w:t>
            </w:r>
            <w:r w:rsidRPr="00EB56A7">
              <w:tab/>
              <w:t>Batch and optimise video files where possible</w:t>
            </w:r>
          </w:p>
          <w:p w:rsidR="00000000" w:rsidP="00EB56A7">
            <w:pPr>
              <w:pStyle w:val="List"/>
              <w:rPr>
                <w:lang w:val="en-NZ"/>
              </w:rPr>
            </w:pPr>
            <w:r w:rsidRPr="00EB56A7">
              <w:t>10.</w:t>
            </w:r>
            <w:r w:rsidRPr="00EB56A7">
              <w:tab/>
              <w:t>Save files in appr</w:t>
            </w:r>
            <w:r w:rsidRPr="00EB56A7">
              <w:t>opriate output file format using standard naming conventions</w:t>
            </w:r>
          </w:p>
        </w:tc>
      </w:tr>
      <w:tr w:rsidTr="00CE5D3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r w:rsidRPr="00EB56A7">
              <w:t>Package video assets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6A7" w:rsidP="00EB56A7">
            <w:pPr>
              <w:pStyle w:val="List"/>
            </w:pPr>
            <w:r w:rsidRPr="00EB56A7">
              <w:t>11.</w:t>
            </w:r>
            <w:r w:rsidRPr="00EB56A7">
              <w:tab/>
              <w:t xml:space="preserve">Assign </w:t>
            </w:r>
            <w:r w:rsidRPr="00EB56A7">
              <w:rPr>
                <w:rStyle w:val="BoldandItalics"/>
              </w:rPr>
              <w:t>metadata tags</w:t>
            </w:r>
            <w:r w:rsidRPr="00EB56A7">
              <w:t xml:space="preserve"> if required</w:t>
            </w:r>
          </w:p>
          <w:p w:rsidR="00000000" w:rsidRPr="00EB56A7" w:rsidP="00EB56A7">
            <w:pPr>
              <w:pStyle w:val="List"/>
            </w:pPr>
            <w:r w:rsidRPr="00EB56A7">
              <w:t>12.</w:t>
            </w:r>
            <w:r w:rsidRPr="00EB56A7">
              <w:tab/>
              <w:t>Group files logically in folder system using standard naming conventions</w:t>
            </w:r>
          </w:p>
          <w:p w:rsidR="00000000" w:rsidRPr="00EB56A7" w:rsidP="00EB56A7">
            <w:pPr>
              <w:pStyle w:val="List"/>
            </w:pPr>
            <w:r w:rsidRPr="00EB56A7">
              <w:t>13.</w:t>
            </w:r>
            <w:r w:rsidRPr="00EB56A7">
              <w:tab/>
            </w:r>
            <w:r w:rsidRPr="00EB56A7">
              <w:t>Store in share drive or asset repository for production team access</w:t>
            </w:r>
          </w:p>
        </w:tc>
      </w:tr>
    </w:tbl>
    <w:p w:rsidR="00000000" w:rsidRPr="00EB56A7" w:rsidP="00EB56A7">
      <w:pPr>
        <w:pStyle w:val="BodyText"/>
      </w:pPr>
    </w:p>
    <w:p w:rsidR="00000000" w:rsidRPr="00EB56A7" w:rsidP="00EB56A7">
      <w:pPr>
        <w:pStyle w:val="AllowPageBreak"/>
      </w:pPr>
    </w:p>
    <w:p w:rsidR="00000000" w:rsidRPr="00EB56A7" w:rsidP="00EB56A7">
      <w:pPr>
        <w:pStyle w:val="Heading1"/>
      </w:pPr>
      <w:bookmarkStart w:id="9" w:name="O_71171"/>
      <w:bookmarkEnd w:id="9"/>
      <w:r w:rsidRPr="00EB56A7">
        <w:t>Required Skills and Knowledge</w:t>
      </w:r>
    </w:p>
    <w:tbl>
      <w:tblPr>
        <w:tblW w:w="0" w:type="auto"/>
        <w:tblLayout w:type="fixed"/>
        <w:tblCellMar>
          <w:left w:w="62" w:type="dxa"/>
          <w:right w:w="62" w:type="dxa"/>
        </w:tblCellMar>
        <w:tblLook w:val="0000"/>
      </w:tblPr>
      <w:tblGrid>
        <w:gridCol w:w="8522"/>
      </w:tblGrid>
      <w:tr w:rsidTr="00CE5D3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56A7">
            <w:pPr>
              <w:pStyle w:val="BodyText"/>
              <w:rPr>
                <w:lang w:val="en-NZ"/>
              </w:rPr>
            </w:pPr>
            <w:r w:rsidRPr="00EB56A7">
              <w:rPr>
                <w:rStyle w:val="SpecialBold"/>
              </w:rPr>
              <w:t>REQUIRED SKILLS AND KNOWLEDGE</w:t>
            </w:r>
          </w:p>
        </w:tc>
      </w:tr>
      <w:tr w:rsidTr="00CE5D3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r w:rsidRPr="00EB56A7">
              <w:t>This section describes the skills and knowledge required for this unit.</w:t>
            </w:r>
          </w:p>
        </w:tc>
      </w:tr>
      <w:tr w:rsidTr="00CE5D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r w:rsidRPr="00EB56A7">
              <w:rPr>
                <w:rStyle w:val="SpecialBold"/>
              </w:rPr>
              <w:t>Required skills</w:t>
            </w:r>
          </w:p>
        </w:tc>
      </w:tr>
      <w:tr w:rsidTr="00CE5D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6A7" w:rsidP="00EB56A7">
            <w:pPr>
              <w:pStyle w:val="ListBullet"/>
            </w:pPr>
            <w:r w:rsidRPr="00EB56A7">
              <w:t>communication and literacy skills sufficient to interpret and clarify written or verbal instructions</w:t>
            </w:r>
          </w:p>
          <w:p w:rsidR="00000000" w:rsidRPr="00EB56A7" w:rsidP="00EB56A7">
            <w:pPr>
              <w:pStyle w:val="ListBullet"/>
            </w:pPr>
            <w:r w:rsidRPr="00EB56A7">
              <w:t xml:space="preserve">ability to work as a member of a production team - both independently on assignment and under direction </w:t>
            </w:r>
          </w:p>
          <w:p w:rsidR="00000000" w:rsidRPr="00EB56A7" w:rsidP="00EB56A7">
            <w:pPr>
              <w:pStyle w:val="ListBullet"/>
            </w:pPr>
            <w:r w:rsidRPr="00EB56A7">
              <w:t>technical skills sufficient to:</w:t>
            </w:r>
          </w:p>
          <w:p w:rsidR="00000000" w:rsidRPr="00EB56A7" w:rsidP="00EB56A7">
            <w:pPr>
              <w:pStyle w:val="ListBullet2"/>
            </w:pPr>
            <w:r w:rsidRPr="00EB56A7">
              <w:t xml:space="preserve">proficiently use </w:t>
            </w:r>
            <w:r w:rsidRPr="00EB56A7">
              <w:t>video software to prepare video sequences for inclusion in an interactive media product</w:t>
            </w:r>
          </w:p>
          <w:p w:rsidR="00000000" w:rsidRPr="00EB56A7" w:rsidP="00EB56A7">
            <w:pPr>
              <w:pStyle w:val="ListBullet2"/>
            </w:pPr>
            <w:r w:rsidRPr="00EB56A7">
              <w:t>manage files using standard naming conventions</w:t>
            </w:r>
          </w:p>
          <w:p w:rsidR="00000000" w:rsidRPr="00EB56A7" w:rsidP="00EB56A7">
            <w:pPr>
              <w:pStyle w:val="ListBullet2"/>
            </w:pPr>
            <w:r w:rsidRPr="00EB56A7">
              <w:t>apply appropriate metadata tags to describe files</w:t>
            </w:r>
          </w:p>
          <w:p w:rsidR="00000000" w:rsidRPr="00EB56A7" w:rsidP="00EB56A7">
            <w:pPr>
              <w:pStyle w:val="ListBullet"/>
            </w:pPr>
            <w:r w:rsidRPr="00EB56A7">
              <w:t>self-management and planning skills sufficient to:</w:t>
            </w:r>
          </w:p>
          <w:p w:rsidR="00000000" w:rsidRPr="00EB56A7" w:rsidP="00EB56A7">
            <w:pPr>
              <w:pStyle w:val="ListBullet2"/>
            </w:pPr>
            <w:r w:rsidRPr="00EB56A7">
              <w:t>prioritise work tasks</w:t>
            </w:r>
          </w:p>
          <w:p w:rsidR="00000000" w:rsidRPr="00EB56A7" w:rsidP="00EB56A7">
            <w:pPr>
              <w:pStyle w:val="ListBullet2"/>
            </w:pPr>
            <w:r w:rsidRPr="00EB56A7">
              <w:t>meet deadlines</w:t>
            </w:r>
          </w:p>
          <w:p w:rsidR="00000000" w:rsidP="00EB56A7">
            <w:pPr>
              <w:pStyle w:val="ListBullet2"/>
              <w:rPr>
                <w:lang w:val="en-NZ"/>
              </w:rPr>
            </w:pPr>
            <w:r w:rsidRPr="00EB56A7">
              <w:t>seek expert assistance when problems arise</w:t>
            </w:r>
          </w:p>
        </w:tc>
      </w:tr>
      <w:tr w:rsidTr="00CE5D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r w:rsidRPr="00EB56A7">
              <w:rPr>
                <w:rStyle w:val="SpecialBold"/>
              </w:rPr>
              <w:t>Required knowledge</w:t>
            </w:r>
          </w:p>
        </w:tc>
      </w:tr>
      <w:tr w:rsidTr="00CE5D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6A7" w:rsidP="00EB56A7">
            <w:pPr>
              <w:pStyle w:val="ListBullet"/>
            </w:pPr>
            <w:r w:rsidRPr="00EB56A7">
              <w:t>techniques for saving and preparing digital video output to optimise file size</w:t>
            </w:r>
          </w:p>
          <w:p w:rsidR="00000000" w:rsidRPr="00EB56A7" w:rsidP="00EB56A7">
            <w:pPr>
              <w:pStyle w:val="ListBullet"/>
            </w:pPr>
            <w:r w:rsidRPr="00EB56A7">
              <w:t>OHS standards as they relate to working for periods of time on computers</w:t>
            </w:r>
          </w:p>
          <w:p w:rsidR="00000000" w:rsidRPr="00EB56A7" w:rsidP="00EB56A7">
            <w:pPr>
              <w:pStyle w:val="ListBullet"/>
            </w:pPr>
            <w:r w:rsidRPr="00EB56A7">
              <w:t>industry knowledge, including:</w:t>
            </w:r>
          </w:p>
          <w:p w:rsidR="00000000" w:rsidRPr="00EB56A7" w:rsidP="00EB56A7">
            <w:pPr>
              <w:pStyle w:val="ListBullet2"/>
            </w:pPr>
            <w:r w:rsidRPr="00EB56A7">
              <w:t>roles and responsibilities of project team members, e.g. designers, content creators, information architects, programmers and coders</w:t>
            </w:r>
          </w:p>
          <w:p w:rsidR="00000000" w:rsidRPr="00EB56A7" w:rsidP="00EB56A7">
            <w:pPr>
              <w:pStyle w:val="ListBullet2"/>
            </w:pPr>
            <w:r w:rsidRPr="00EB56A7">
              <w:t>basic understanding of the relationship between technical and creative aspects and requirem</w:t>
            </w:r>
            <w:r w:rsidRPr="00EB56A7">
              <w:t>ents of interactive media projects</w:t>
            </w:r>
          </w:p>
          <w:p w:rsidR="00000000" w:rsidRPr="00EB56A7" w:rsidP="00EB56A7">
            <w:pPr>
              <w:pStyle w:val="ListBullet2"/>
            </w:pPr>
            <w:r w:rsidRPr="00EB56A7">
              <w:t>basic knowledge of the features of a range of delivery platforms</w:t>
            </w:r>
          </w:p>
          <w:p w:rsidR="00000000" w:rsidRPr="00EB56A7" w:rsidP="00EB56A7">
            <w:pPr>
              <w:pStyle w:val="ListBullet2"/>
            </w:pPr>
            <w:r w:rsidRPr="00EB56A7">
              <w:t>basic understanding of what happens when video files are compressed for inclusion in interactive media products</w:t>
            </w:r>
          </w:p>
          <w:p w:rsidR="00000000" w:rsidRPr="00EB56A7" w:rsidP="00EB56A7">
            <w:pPr>
              <w:pStyle w:val="ListBullet2"/>
            </w:pPr>
            <w:r w:rsidRPr="00EB56A7">
              <w:t>appropriate codecs for various platforms and destinations</w:t>
            </w:r>
          </w:p>
          <w:p w:rsidR="00000000" w:rsidRPr="00EB56A7" w:rsidP="00EB56A7">
            <w:pPr>
              <w:pStyle w:val="ListBullet2"/>
            </w:pPr>
            <w:r w:rsidRPr="00EB56A7">
              <w:t>digital video source and output formats</w:t>
            </w:r>
          </w:p>
        </w:tc>
      </w:tr>
    </w:tbl>
    <w:p w:rsidR="00000000" w:rsidRPr="00EB56A7" w:rsidP="00EB56A7">
      <w:pPr>
        <w:pStyle w:val="BodyText"/>
      </w:pPr>
    </w:p>
    <w:p w:rsidR="00000000" w:rsidRPr="00EB56A7" w:rsidP="00EB56A7">
      <w:pPr>
        <w:pStyle w:val="AllowPageBreak"/>
      </w:pPr>
    </w:p>
    <w:p w:rsidR="00000000" w:rsidRPr="00EB56A7" w:rsidP="00EB56A7">
      <w:pPr>
        <w:pStyle w:val="Heading1"/>
      </w:pPr>
      <w:bookmarkStart w:id="10" w:name="O_71172"/>
      <w:bookmarkEnd w:id="10"/>
      <w:r w:rsidRPr="00EB56A7">
        <w:t>Evidence Guide</w:t>
      </w:r>
    </w:p>
    <w:tbl>
      <w:tblPr>
        <w:tblW w:w="9570" w:type="dxa"/>
        <w:tblLayout w:type="fixed"/>
        <w:tblCellMar>
          <w:left w:w="62" w:type="dxa"/>
          <w:right w:w="62" w:type="dxa"/>
        </w:tblCellMar>
        <w:tblLook w:val="0000"/>
      </w:tblPr>
      <w:tblGrid>
        <w:gridCol w:w="3908"/>
        <w:gridCol w:w="5662"/>
      </w:tblGrid>
      <w:tr w:rsidTr="00CE5D3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r w:rsidRPr="00EB56A7">
              <w:rPr>
                <w:rStyle w:val="SpecialBold"/>
              </w:rPr>
              <w:t>EVIDENCE GUIDE</w:t>
            </w:r>
          </w:p>
        </w:tc>
      </w:tr>
      <w:tr w:rsidTr="00CE5D3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r w:rsidRPr="00EB56A7">
              <w:t>The Evidence Guide provides advice on assessment and must be read in conjunction with the performance criteria, required skills and knowledge, range statement and the Assessment Guidelines for the Training Package.</w:t>
            </w:r>
          </w:p>
        </w:tc>
      </w:tr>
      <w:tr w:rsidTr="00CE5D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r w:rsidRPr="00EB56A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p>
        </w:tc>
      </w:tr>
      <w:tr w:rsidTr="00CE5D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r w:rsidRPr="00EB56A7">
              <w:rPr>
                <w:rStyle w:val="SpecialBold"/>
              </w:rPr>
              <w:t>Critical aspec</w:t>
            </w:r>
            <w:r w:rsidRPr="00EB56A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6A7" w:rsidP="00EB56A7">
            <w:pPr>
              <w:pStyle w:val="BodyText"/>
            </w:pPr>
            <w:r w:rsidRPr="00EB56A7">
              <w:t>Evidence of the following is essential:</w:t>
            </w:r>
          </w:p>
          <w:p w:rsidR="00000000" w:rsidRPr="00EB56A7" w:rsidP="00EB56A7">
            <w:pPr>
              <w:pStyle w:val="ListBullet"/>
            </w:pPr>
            <w:r w:rsidRPr="00EB56A7">
              <w:t>preparation of a range of video sequences to be included in interactive media products that meet appropriate technical specifications</w:t>
            </w:r>
          </w:p>
          <w:p w:rsidR="00000000" w:rsidP="00EB56A7">
            <w:pPr>
              <w:pStyle w:val="ListBullet"/>
              <w:rPr>
                <w:lang w:val="en-NZ"/>
              </w:rPr>
            </w:pPr>
            <w:r w:rsidRPr="00EB56A7">
              <w:t>proficient use of video encoding software.</w:t>
            </w:r>
          </w:p>
        </w:tc>
      </w:tr>
      <w:tr w:rsidTr="00CE5D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r w:rsidRPr="00EB56A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6A7" w:rsidP="00EB56A7">
            <w:pPr>
              <w:pStyle w:val="BodyText"/>
            </w:pPr>
            <w:r w:rsidRPr="00EB56A7">
              <w:t>Assessment must ensure:</w:t>
            </w:r>
          </w:p>
          <w:p w:rsidR="00000000" w:rsidRPr="00EB56A7" w:rsidP="00EB56A7">
            <w:pPr>
              <w:pStyle w:val="ListBullet"/>
            </w:pPr>
            <w:r w:rsidRPr="00EB56A7">
              <w:t>access to industry-standard video encoding software</w:t>
            </w:r>
          </w:p>
          <w:p w:rsidR="00000000" w:rsidRPr="00EB56A7" w:rsidP="00EB56A7">
            <w:pPr>
              <w:pStyle w:val="ListBullet"/>
            </w:pPr>
            <w:r w:rsidRPr="00EB56A7">
              <w:t>access to appropriate learning and assessment support when required</w:t>
            </w:r>
          </w:p>
          <w:p w:rsidR="00000000" w:rsidP="00EB56A7">
            <w:pPr>
              <w:pStyle w:val="ListBullet"/>
              <w:rPr>
                <w:lang w:val="en-NZ"/>
              </w:rPr>
            </w:pPr>
            <w:r w:rsidRPr="00EB56A7">
              <w:t>use of culturally appropriate processes and techniques appropriate to the language and literacy capacity of learners and the work being performed.</w:t>
            </w:r>
          </w:p>
        </w:tc>
      </w:tr>
      <w:tr w:rsidTr="00CE5D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r w:rsidRPr="00EB56A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6A7" w:rsidP="00EB56A7">
            <w:pPr>
              <w:pStyle w:val="BodyText"/>
            </w:pPr>
            <w:r w:rsidRPr="00EB56A7">
              <w:t xml:space="preserve">A range of assessment methods should be used to assess practical skills and knowledge. </w:t>
            </w:r>
            <w:r w:rsidRPr="00EB56A7">
              <w:t xml:space="preserve">The following examples are appropriate for this unit: </w:t>
            </w:r>
          </w:p>
          <w:p w:rsidR="00000000" w:rsidRPr="00EB56A7" w:rsidP="00EB56A7">
            <w:pPr>
              <w:pStyle w:val="ListBullet"/>
            </w:pPr>
            <w:r w:rsidRPr="00EB56A7">
              <w:t xml:space="preserve">direct questioning combined with review of portfolios of evidence and third-party workplace reports of on-the-job performance </w:t>
            </w:r>
          </w:p>
          <w:p w:rsidR="00000000" w:rsidRPr="00EB56A7" w:rsidP="00EB56A7">
            <w:pPr>
              <w:pStyle w:val="ListBullet"/>
            </w:pPr>
            <w:r w:rsidRPr="00EB56A7">
              <w:t>evaluation of video assets prepared by the candidate on a number of occas</w:t>
            </w:r>
            <w:r w:rsidRPr="00EB56A7">
              <w:t>ions</w:t>
            </w:r>
          </w:p>
          <w:p w:rsidR="00000000" w:rsidP="00EB56A7">
            <w:pPr>
              <w:pStyle w:val="ListBullet"/>
              <w:rPr>
                <w:lang w:val="en-NZ"/>
              </w:rPr>
            </w:pPr>
            <w:r w:rsidRPr="00EB56A7">
              <w:t>written or oral questioning to test knowledge of codecs for various platforms and understanding of file compression.</w:t>
            </w:r>
          </w:p>
        </w:tc>
      </w:tr>
      <w:tr w:rsidTr="00CE5D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r w:rsidRPr="00EB56A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6A7" w:rsidP="00EB56A7">
            <w:pPr>
              <w:pStyle w:val="BodyText"/>
            </w:pPr>
            <w:r w:rsidRPr="00EB56A7">
              <w:t>Holistic assessment with other units relevant to the industry sector, workplace and job role is recommended, for example:</w:t>
            </w:r>
          </w:p>
          <w:p w:rsidR="00000000" w:rsidRPr="00EB56A7" w:rsidP="00EB56A7">
            <w:pPr>
              <w:pStyle w:val="ListBullet"/>
            </w:pPr>
            <w:r w:rsidRPr="00EB56A7">
              <w:t>CUFSOU301A Prepare audio assets.</w:t>
            </w:r>
          </w:p>
        </w:tc>
      </w:tr>
    </w:tbl>
    <w:p w:rsidR="00000000" w:rsidRPr="00EB56A7" w:rsidP="00EB56A7">
      <w:pPr>
        <w:pStyle w:val="BodyText"/>
      </w:pPr>
    </w:p>
    <w:p w:rsidR="00000000" w:rsidRPr="00EB56A7" w:rsidP="00EB56A7">
      <w:pPr>
        <w:pStyle w:val="AllowPageBreak"/>
      </w:pPr>
    </w:p>
    <w:p w:rsidR="00000000" w:rsidRPr="00EB56A7" w:rsidP="00EB56A7">
      <w:pPr>
        <w:pStyle w:val="Heading1"/>
      </w:pPr>
      <w:bookmarkStart w:id="11" w:name="O_71173"/>
      <w:bookmarkEnd w:id="11"/>
      <w:r w:rsidRPr="00EB56A7">
        <w:t>Range Statement</w:t>
      </w:r>
    </w:p>
    <w:tbl>
      <w:tblPr>
        <w:tblW w:w="0" w:type="auto"/>
        <w:tblLayout w:type="fixed"/>
        <w:tblCellMar>
          <w:left w:w="62" w:type="dxa"/>
          <w:right w:w="62" w:type="dxa"/>
        </w:tblCellMar>
        <w:tblLook w:val="0000"/>
      </w:tblPr>
      <w:tblGrid>
        <w:gridCol w:w="3399"/>
        <w:gridCol w:w="5123"/>
      </w:tblGrid>
      <w:tr w:rsidTr="00CE5D3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r w:rsidRPr="00EB56A7">
              <w:rPr>
                <w:rStyle w:val="SpecialBold"/>
              </w:rPr>
              <w:t>RANGE STATEMENT</w:t>
            </w:r>
          </w:p>
        </w:tc>
      </w:tr>
      <w:tr w:rsidTr="00CE5D3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r w:rsidRPr="00EB56A7">
              <w:t>The range statement relates to the unit of competency as a whole. It allows for different work environments and situations that may affect performance. Bold italicised wording, if used in the performance criteria, is detailed below. Essential operating con</w:t>
            </w:r>
            <w:r w:rsidRPr="00EB56A7">
              <w:t>ditions that may be present with training and assessment (depending on the work situation, needs of the candidate, accessibility of the item, and local industry and regional contexts) may also be included.</w:t>
            </w:r>
          </w:p>
        </w:tc>
      </w:tr>
      <w:tr w:rsidTr="00CE5D33">
        <w:tblPrEx>
          <w:tblW w:w="0" w:type="auto"/>
          <w:tblLayout w:type="fixed"/>
          <w:tblCellMar>
            <w:left w:w="62" w:type="dxa"/>
            <w:right w:w="62" w:type="dxa"/>
          </w:tblCellMar>
          <w:tblLook w:val="0000"/>
        </w:tblPrEx>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r w:rsidRPr="00EB56A7">
              <w:rPr>
                <w:rStyle w:val="BoldandItalics"/>
              </w:rPr>
              <w:t>File format of source video</w:t>
            </w:r>
            <w:r w:rsidRPr="00EB56A7">
              <w:t xml:space="preserve"> includes:</w:t>
            </w:r>
          </w:p>
        </w:tc>
        <w:tc>
          <w:tcPr>
            <w:tcW w:w="5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6A7" w:rsidP="00EB56A7">
            <w:pPr>
              <w:pStyle w:val="ListBullet"/>
            </w:pPr>
            <w:r w:rsidRPr="00EB56A7">
              <w:t xml:space="preserve">Betacam, </w:t>
            </w:r>
            <w:r w:rsidRPr="00EB56A7">
              <w:t>including SP and digital</w:t>
            </w:r>
          </w:p>
          <w:p w:rsidR="00000000" w:rsidRPr="00EB56A7" w:rsidP="00EB56A7">
            <w:pPr>
              <w:pStyle w:val="ListBullet"/>
            </w:pPr>
            <w:r w:rsidRPr="00EB56A7">
              <w:t>DVC</w:t>
            </w:r>
          </w:p>
          <w:p w:rsidR="00000000" w:rsidRPr="00EB56A7" w:rsidP="00EB56A7">
            <w:pPr>
              <w:pStyle w:val="ListBullet"/>
            </w:pPr>
            <w:r w:rsidRPr="00EB56A7">
              <w:t>DVD</w:t>
            </w:r>
          </w:p>
          <w:p w:rsidR="00000000" w:rsidRPr="00EB56A7" w:rsidP="00EB56A7">
            <w:pPr>
              <w:pStyle w:val="ListBullet"/>
            </w:pPr>
            <w:r w:rsidRPr="00EB56A7">
              <w:t>miniDV</w:t>
            </w:r>
          </w:p>
          <w:p w:rsidR="00000000" w:rsidRPr="00EB56A7" w:rsidP="00EB56A7">
            <w:pPr>
              <w:pStyle w:val="ListBullet"/>
            </w:pPr>
            <w:r w:rsidRPr="00EB56A7">
              <w:t>SVHS</w:t>
            </w:r>
          </w:p>
          <w:p w:rsidR="00000000" w:rsidRPr="00EB56A7" w:rsidP="00EB56A7">
            <w:pPr>
              <w:pStyle w:val="ListBullet"/>
            </w:pPr>
            <w:r w:rsidRPr="00EB56A7">
              <w:t>Umatic</w:t>
            </w:r>
          </w:p>
          <w:p w:rsidR="00000000" w:rsidP="00EB56A7">
            <w:pPr>
              <w:pStyle w:val="ListBullet"/>
              <w:rPr>
                <w:lang w:val="en-NZ"/>
              </w:rPr>
            </w:pPr>
            <w:r w:rsidRPr="00EB56A7">
              <w:t>VHS.</w:t>
            </w:r>
          </w:p>
        </w:tc>
      </w:tr>
      <w:tr w:rsidTr="00CE5D33">
        <w:tblPrEx>
          <w:tblW w:w="0" w:type="auto"/>
          <w:tblLayout w:type="fixed"/>
          <w:tblCellMar>
            <w:left w:w="62" w:type="dxa"/>
            <w:right w:w="62" w:type="dxa"/>
          </w:tblCellMar>
          <w:tblLook w:val="0000"/>
        </w:tblPrEx>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r w:rsidRPr="00EB56A7">
              <w:rPr>
                <w:rStyle w:val="BoldandItalics"/>
              </w:rPr>
              <w:t>Purpose</w:t>
            </w:r>
            <w:r w:rsidRPr="00EB56A7">
              <w:t xml:space="preserve"> may include:</w:t>
            </w:r>
          </w:p>
        </w:tc>
        <w:tc>
          <w:tcPr>
            <w:tcW w:w="5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6A7" w:rsidP="00EB56A7">
            <w:pPr>
              <w:pStyle w:val="ListBullet"/>
            </w:pPr>
            <w:r w:rsidRPr="00EB56A7">
              <w:t>animation</w:t>
            </w:r>
          </w:p>
          <w:p w:rsidR="00000000" w:rsidRPr="00EB56A7" w:rsidP="00EB56A7">
            <w:pPr>
              <w:pStyle w:val="ListBullet"/>
            </w:pPr>
            <w:r w:rsidRPr="00EB56A7">
              <w:t>e-learning resource</w:t>
            </w:r>
          </w:p>
          <w:p w:rsidR="00000000" w:rsidRPr="00EB56A7" w:rsidP="00EB56A7">
            <w:pPr>
              <w:pStyle w:val="ListBullet"/>
            </w:pPr>
            <w:r w:rsidRPr="00EB56A7">
              <w:t>game</w:t>
            </w:r>
          </w:p>
          <w:p w:rsidR="00000000" w:rsidRPr="00EB56A7" w:rsidP="00EB56A7">
            <w:pPr>
              <w:pStyle w:val="ListBullet"/>
            </w:pPr>
            <w:r w:rsidRPr="00EB56A7">
              <w:t>interactive application</w:t>
            </w:r>
          </w:p>
          <w:p w:rsidR="00000000" w:rsidP="00EB56A7">
            <w:pPr>
              <w:pStyle w:val="ListBullet"/>
              <w:rPr>
                <w:lang w:val="en-NZ"/>
              </w:rPr>
            </w:pPr>
            <w:r w:rsidRPr="00EB56A7">
              <w:t>website.</w:t>
            </w:r>
          </w:p>
        </w:tc>
      </w:tr>
      <w:tr w:rsidTr="00CE5D33">
        <w:tblPrEx>
          <w:tblW w:w="0" w:type="auto"/>
          <w:tblLayout w:type="fixed"/>
          <w:tblCellMar>
            <w:left w:w="62" w:type="dxa"/>
            <w:right w:w="62" w:type="dxa"/>
          </w:tblCellMar>
          <w:tblLook w:val="0000"/>
        </w:tblPrEx>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r w:rsidRPr="00EB56A7">
              <w:rPr>
                <w:rStyle w:val="BoldandItalics"/>
              </w:rPr>
              <w:t>Destination</w:t>
            </w:r>
            <w:r w:rsidRPr="00EB56A7">
              <w:t xml:space="preserve"> may include:</w:t>
            </w:r>
          </w:p>
        </w:tc>
        <w:tc>
          <w:tcPr>
            <w:tcW w:w="5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6A7" w:rsidP="00EB56A7">
            <w:pPr>
              <w:pStyle w:val="ListBullet"/>
            </w:pPr>
            <w:r w:rsidRPr="00EB56A7">
              <w:t>computer-based playback software, such as iTunes</w:t>
            </w:r>
          </w:p>
          <w:p w:rsidR="00000000" w:rsidRPr="00EB56A7" w:rsidP="00EB56A7">
            <w:pPr>
              <w:pStyle w:val="ListBullet"/>
            </w:pPr>
            <w:r w:rsidRPr="00EB56A7">
              <w:t>downloading server</w:t>
            </w:r>
          </w:p>
          <w:p w:rsidR="00000000" w:rsidRPr="00EB56A7" w:rsidP="00EB56A7">
            <w:pPr>
              <w:pStyle w:val="ListBullet"/>
            </w:pPr>
            <w:r w:rsidRPr="00EB56A7">
              <w:t>internet video players, such as:</w:t>
            </w:r>
          </w:p>
          <w:p w:rsidR="00000000" w:rsidRPr="00EB56A7" w:rsidP="00EB56A7">
            <w:pPr>
              <w:pStyle w:val="ListBullet2"/>
            </w:pPr>
            <w:r w:rsidRPr="00EB56A7">
              <w:t>QuickTime</w:t>
            </w:r>
          </w:p>
          <w:p w:rsidR="00000000" w:rsidRPr="00EB56A7" w:rsidP="00EB56A7">
            <w:pPr>
              <w:pStyle w:val="ListBullet2"/>
            </w:pPr>
            <w:r w:rsidRPr="00EB56A7">
              <w:t>Windows Media Player</w:t>
            </w:r>
          </w:p>
          <w:p w:rsidR="00000000" w:rsidRPr="00EB56A7" w:rsidP="00EB56A7">
            <w:pPr>
              <w:pStyle w:val="ListBullet2"/>
            </w:pPr>
            <w:r w:rsidRPr="00EB56A7">
              <w:t>RealPlayer</w:t>
            </w:r>
          </w:p>
          <w:p w:rsidR="00000000" w:rsidRPr="00EB56A7" w:rsidP="00EB56A7">
            <w:pPr>
              <w:pStyle w:val="ListBullet"/>
            </w:pPr>
            <w:r w:rsidRPr="00EB56A7">
              <w:t>progressive downloading (buffering) server</w:t>
            </w:r>
          </w:p>
          <w:p w:rsidR="00000000" w:rsidP="00EB56A7">
            <w:pPr>
              <w:pStyle w:val="ListBullet"/>
              <w:rPr>
                <w:lang w:val="en-NZ"/>
              </w:rPr>
            </w:pPr>
            <w:r w:rsidRPr="00EB56A7">
              <w:t>streaming server.</w:t>
            </w:r>
          </w:p>
        </w:tc>
      </w:tr>
      <w:tr w:rsidTr="00CE5D33">
        <w:tblPrEx>
          <w:tblW w:w="0" w:type="auto"/>
          <w:tblLayout w:type="fixed"/>
          <w:tblCellMar>
            <w:left w:w="62" w:type="dxa"/>
            <w:right w:w="62" w:type="dxa"/>
          </w:tblCellMar>
          <w:tblLook w:val="0000"/>
        </w:tblPrEx>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r w:rsidRPr="00EB56A7">
              <w:rPr>
                <w:rStyle w:val="BoldandItalics"/>
              </w:rPr>
              <w:t>Platform</w:t>
            </w:r>
            <w:r w:rsidRPr="00EB56A7">
              <w:t xml:space="preserve"> may include:</w:t>
            </w:r>
          </w:p>
        </w:tc>
        <w:tc>
          <w:tcPr>
            <w:tcW w:w="5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6A7" w:rsidP="00EB56A7">
            <w:pPr>
              <w:pStyle w:val="ListBullet"/>
            </w:pPr>
            <w:r w:rsidRPr="00EB56A7">
              <w:t>CD</w:t>
            </w:r>
          </w:p>
          <w:p w:rsidR="00000000" w:rsidRPr="00EB56A7" w:rsidP="00EB56A7">
            <w:pPr>
              <w:pStyle w:val="ListBullet"/>
            </w:pPr>
            <w:r w:rsidRPr="00EB56A7">
              <w:t>DVD</w:t>
            </w:r>
          </w:p>
          <w:p w:rsidR="00000000" w:rsidRPr="00EB56A7" w:rsidP="00EB56A7">
            <w:pPr>
              <w:pStyle w:val="ListBullet"/>
            </w:pPr>
            <w:r w:rsidRPr="00EB56A7">
              <w:t>games console</w:t>
            </w:r>
          </w:p>
          <w:p w:rsidR="00000000" w:rsidRPr="00EB56A7" w:rsidP="00EB56A7">
            <w:pPr>
              <w:pStyle w:val="ListBullet"/>
            </w:pPr>
            <w:r w:rsidRPr="00EB56A7">
              <w:t>internet</w:t>
            </w:r>
          </w:p>
          <w:p w:rsidR="00000000" w:rsidRPr="00EB56A7" w:rsidP="00EB56A7">
            <w:pPr>
              <w:pStyle w:val="ListBullet"/>
            </w:pPr>
            <w:r w:rsidRPr="00EB56A7">
              <w:t>kiosk</w:t>
            </w:r>
          </w:p>
          <w:p w:rsidR="00000000" w:rsidRPr="00EB56A7" w:rsidP="00EB56A7">
            <w:pPr>
              <w:pStyle w:val="ListBullet"/>
            </w:pPr>
            <w:r w:rsidRPr="00EB56A7">
              <w:t>mobile phone</w:t>
            </w:r>
          </w:p>
          <w:p w:rsidR="00000000" w:rsidRPr="00EB56A7" w:rsidP="00EB56A7">
            <w:pPr>
              <w:pStyle w:val="ListBullet"/>
            </w:pPr>
            <w:r w:rsidRPr="00EB56A7">
              <w:t>other video playback devices</w:t>
            </w:r>
          </w:p>
          <w:p w:rsidR="00000000" w:rsidRPr="00EB56A7" w:rsidP="00EB56A7">
            <w:pPr>
              <w:pStyle w:val="ListBullet"/>
            </w:pPr>
            <w:r w:rsidRPr="00EB56A7">
              <w:t>personal digital assistant (PDA)</w:t>
            </w:r>
          </w:p>
          <w:p w:rsidR="00000000" w:rsidP="00EB56A7">
            <w:pPr>
              <w:pStyle w:val="ListBullet"/>
              <w:rPr>
                <w:lang w:val="en-NZ"/>
              </w:rPr>
            </w:pPr>
            <w:r w:rsidRPr="00EB56A7">
              <w:t>video player (iPods).</w:t>
            </w:r>
          </w:p>
        </w:tc>
      </w:tr>
      <w:tr w:rsidTr="00CE5D33">
        <w:tblPrEx>
          <w:tblW w:w="0" w:type="auto"/>
          <w:tblLayout w:type="fixed"/>
          <w:tblCellMar>
            <w:left w:w="62" w:type="dxa"/>
            <w:right w:w="62" w:type="dxa"/>
          </w:tblCellMar>
          <w:tblLook w:val="0000"/>
        </w:tblPrEx>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r w:rsidRPr="00EB56A7">
              <w:rPr>
                <w:rStyle w:val="BoldandItalics"/>
              </w:rPr>
              <w:t>Relevant personnel</w:t>
            </w:r>
            <w:r w:rsidRPr="00EB56A7">
              <w:t xml:space="preserve"> may include:</w:t>
            </w:r>
          </w:p>
        </w:tc>
        <w:tc>
          <w:tcPr>
            <w:tcW w:w="5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6A7" w:rsidP="00EB56A7">
            <w:pPr>
              <w:pStyle w:val="ListBullet"/>
            </w:pPr>
            <w:r w:rsidRPr="00EB56A7">
              <w:t>client</w:t>
            </w:r>
          </w:p>
          <w:p w:rsidR="00000000" w:rsidRPr="00EB56A7" w:rsidP="00EB56A7">
            <w:pPr>
              <w:pStyle w:val="ListBullet"/>
            </w:pPr>
            <w:r w:rsidRPr="00EB56A7">
              <w:t>producer</w:t>
            </w:r>
          </w:p>
          <w:p w:rsidR="00000000" w:rsidRPr="00EB56A7" w:rsidP="00EB56A7">
            <w:pPr>
              <w:pStyle w:val="ListBullet"/>
            </w:pPr>
            <w:r w:rsidRPr="00EB56A7">
              <w:t>programmer and technical support people</w:t>
            </w:r>
          </w:p>
          <w:p w:rsidR="00000000" w:rsidRPr="00EB56A7" w:rsidP="00EB56A7">
            <w:pPr>
              <w:pStyle w:val="ListBullet"/>
            </w:pPr>
            <w:r w:rsidRPr="00EB56A7">
              <w:t>supervisor</w:t>
            </w:r>
          </w:p>
          <w:p w:rsidR="00000000" w:rsidRPr="00EB56A7" w:rsidP="00EB56A7">
            <w:pPr>
              <w:pStyle w:val="ListBullet"/>
            </w:pPr>
            <w:r w:rsidRPr="00EB56A7">
              <w:t>video editor</w:t>
            </w:r>
          </w:p>
          <w:p w:rsidR="00000000" w:rsidP="00EB56A7">
            <w:pPr>
              <w:pStyle w:val="ListBullet"/>
              <w:rPr>
                <w:lang w:val="en-NZ"/>
              </w:rPr>
            </w:pPr>
            <w:r w:rsidRPr="00EB56A7">
              <w:t>other specialist creative and administrative staff.</w:t>
            </w:r>
          </w:p>
        </w:tc>
      </w:tr>
      <w:tr w:rsidTr="00CE5D33">
        <w:tblPrEx>
          <w:tblW w:w="0" w:type="auto"/>
          <w:tblLayout w:type="fixed"/>
          <w:tblCellMar>
            <w:left w:w="62" w:type="dxa"/>
            <w:right w:w="62" w:type="dxa"/>
          </w:tblCellMar>
          <w:tblLook w:val="0000"/>
        </w:tblPrEx>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r w:rsidRPr="00EB56A7">
              <w:rPr>
                <w:rStyle w:val="BoldandItalics"/>
              </w:rPr>
              <w:t>Output file formats</w:t>
            </w:r>
            <w:r w:rsidRPr="00EB56A7">
              <w:t xml:space="preserve"> include:</w:t>
            </w:r>
          </w:p>
        </w:tc>
        <w:tc>
          <w:tcPr>
            <w:tcW w:w="5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6A7" w:rsidP="00EB56A7">
            <w:pPr>
              <w:pStyle w:val="ListBullet"/>
            </w:pPr>
            <w:r w:rsidRPr="00EB56A7">
              <w:t>FLV</w:t>
            </w:r>
          </w:p>
          <w:p w:rsidR="00000000" w:rsidRPr="00EB56A7" w:rsidP="00EB56A7">
            <w:pPr>
              <w:pStyle w:val="ListBullet"/>
            </w:pPr>
            <w:r w:rsidRPr="00EB56A7">
              <w:t>lossless and lossy</w:t>
            </w:r>
          </w:p>
          <w:p w:rsidR="00000000" w:rsidRPr="00EB56A7" w:rsidP="00EB56A7">
            <w:pPr>
              <w:pStyle w:val="ListBullet"/>
            </w:pPr>
            <w:r w:rsidRPr="00EB56A7">
              <w:t>M4V</w:t>
            </w:r>
          </w:p>
          <w:p w:rsidR="00000000" w:rsidRPr="00EB56A7" w:rsidP="00EB56A7">
            <w:pPr>
              <w:pStyle w:val="ListBullet"/>
            </w:pPr>
            <w:r w:rsidRPr="00EB56A7">
              <w:t>MOV</w:t>
            </w:r>
          </w:p>
          <w:p w:rsidR="00000000" w:rsidRPr="00EB56A7" w:rsidP="00EB56A7">
            <w:pPr>
              <w:pStyle w:val="ListBullet"/>
            </w:pPr>
            <w:r w:rsidRPr="00EB56A7">
              <w:t>MPEG-2</w:t>
            </w:r>
          </w:p>
          <w:p w:rsidR="00000000" w:rsidRPr="00EB56A7" w:rsidP="00EB56A7">
            <w:pPr>
              <w:pStyle w:val="ListBullet"/>
            </w:pPr>
            <w:r w:rsidRPr="00EB56A7">
              <w:t>MPEG-4</w:t>
            </w:r>
          </w:p>
          <w:p w:rsidR="00000000" w:rsidRPr="00EB56A7" w:rsidP="00EB56A7">
            <w:pPr>
              <w:pStyle w:val="ListBullet"/>
            </w:pPr>
            <w:r w:rsidRPr="00EB56A7">
              <w:t>RealMedia</w:t>
            </w:r>
          </w:p>
          <w:p w:rsidR="00000000" w:rsidRPr="00EB56A7" w:rsidP="00EB56A7">
            <w:pPr>
              <w:pStyle w:val="ListBullet"/>
            </w:pPr>
            <w:r w:rsidRPr="00EB56A7">
              <w:t xml:space="preserve">WAV </w:t>
            </w:r>
          </w:p>
          <w:p w:rsidR="00000000" w:rsidP="00EB56A7">
            <w:pPr>
              <w:pStyle w:val="ListBullet"/>
              <w:rPr>
                <w:lang w:val="en-NZ"/>
              </w:rPr>
            </w:pPr>
            <w:r w:rsidRPr="00EB56A7">
              <w:t>WMV.</w:t>
            </w:r>
          </w:p>
        </w:tc>
      </w:tr>
      <w:tr w:rsidTr="00CE5D33">
        <w:tblPrEx>
          <w:tblW w:w="0" w:type="auto"/>
          <w:tblLayout w:type="fixed"/>
          <w:tblCellMar>
            <w:left w:w="62" w:type="dxa"/>
            <w:right w:w="62" w:type="dxa"/>
          </w:tblCellMar>
          <w:tblLook w:val="0000"/>
        </w:tblPrEx>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r w:rsidRPr="00EB56A7">
              <w:rPr>
                <w:rStyle w:val="BoldandItalics"/>
              </w:rPr>
              <w:t>Codecs</w:t>
            </w:r>
            <w:r w:rsidRPr="00EB56A7">
              <w:t xml:space="preserve"> may include:</w:t>
            </w:r>
          </w:p>
        </w:tc>
        <w:tc>
          <w:tcPr>
            <w:tcW w:w="5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6A7" w:rsidP="00EB56A7">
            <w:pPr>
              <w:pStyle w:val="ListBullet"/>
            </w:pPr>
            <w:r w:rsidRPr="00EB56A7">
              <w:t>audio codecs, including:</w:t>
            </w:r>
          </w:p>
          <w:p w:rsidR="00000000" w:rsidRPr="00EB56A7" w:rsidP="00EB56A7">
            <w:pPr>
              <w:pStyle w:val="ListBullet2"/>
            </w:pPr>
            <w:r w:rsidRPr="00EB56A7">
              <w:t>mono and stereo</w:t>
            </w:r>
          </w:p>
          <w:p w:rsidR="00000000" w:rsidRPr="00EB56A7" w:rsidP="00EB56A7">
            <w:pPr>
              <w:pStyle w:val="ListBullet2"/>
            </w:pPr>
            <w:r w:rsidRPr="00EB56A7">
              <w:t>bit sampling rates and bit depth</w:t>
            </w:r>
          </w:p>
          <w:p w:rsidR="00000000" w:rsidRPr="00EB56A7" w:rsidP="00EB56A7">
            <w:pPr>
              <w:pStyle w:val="ListBullet2"/>
            </w:pPr>
            <w:r w:rsidRPr="00EB56A7">
              <w:t>standardised and pre-set codecs</w:t>
            </w:r>
          </w:p>
          <w:p w:rsidR="00000000" w:rsidRPr="00EB56A7" w:rsidP="00EB56A7">
            <w:pPr>
              <w:pStyle w:val="ListBullet"/>
            </w:pPr>
            <w:r w:rsidRPr="00EB56A7">
              <w:t>video codecs, including:</w:t>
            </w:r>
          </w:p>
          <w:p w:rsidR="00000000" w:rsidRPr="00EB56A7" w:rsidP="00EB56A7">
            <w:pPr>
              <w:pStyle w:val="ListBullet2"/>
            </w:pPr>
            <w:r w:rsidRPr="00EB56A7">
              <w:t>screen size</w:t>
            </w:r>
          </w:p>
          <w:p w:rsidR="00000000" w:rsidRPr="00EB56A7" w:rsidP="00EB56A7">
            <w:pPr>
              <w:pStyle w:val="ListBullet2"/>
            </w:pPr>
            <w:r w:rsidRPr="00EB56A7">
              <w:t>frame rate</w:t>
            </w:r>
          </w:p>
          <w:p w:rsidR="00000000" w:rsidRPr="00EB56A7" w:rsidP="00EB56A7">
            <w:pPr>
              <w:pStyle w:val="ListBullet2"/>
            </w:pPr>
            <w:r w:rsidRPr="00EB56A7">
              <w:t>bit rate (constant and variable)</w:t>
            </w:r>
          </w:p>
          <w:p w:rsidR="00000000" w:rsidRPr="00EB56A7" w:rsidP="00EB56A7">
            <w:pPr>
              <w:pStyle w:val="ListBullet2"/>
            </w:pPr>
            <w:r w:rsidRPr="00EB56A7">
              <w:t>one pass and double pass</w:t>
            </w:r>
          </w:p>
          <w:p w:rsidR="00000000" w:rsidRPr="00EB56A7" w:rsidP="00EB56A7">
            <w:pPr>
              <w:pStyle w:val="ListBullet2"/>
            </w:pPr>
            <w:r w:rsidRPr="00EB56A7">
              <w:t>standardised and pre-set codecs, such as:</w:t>
            </w:r>
          </w:p>
          <w:p w:rsidR="00000000" w:rsidRPr="00EB56A7" w:rsidP="00EB56A7">
            <w:pPr>
              <w:pStyle w:val="ListBullet3"/>
            </w:pPr>
            <w:r w:rsidRPr="00EB56A7">
              <w:t>H.261, H.263 and H.264</w:t>
            </w:r>
          </w:p>
          <w:p w:rsidR="00000000" w:rsidRPr="00EB56A7" w:rsidP="00EB56A7">
            <w:pPr>
              <w:pStyle w:val="ListBullet3"/>
            </w:pPr>
            <w:r w:rsidRPr="00EB56A7">
              <w:t>MPEG</w:t>
            </w:r>
          </w:p>
          <w:p w:rsidR="00000000" w:rsidRPr="00EB56A7" w:rsidP="00EB56A7">
            <w:pPr>
              <w:pStyle w:val="ListBullet3"/>
            </w:pPr>
            <w:r w:rsidRPr="00EB56A7">
              <w:t>Sorenson, Cinepak, RealVideo</w:t>
            </w:r>
          </w:p>
          <w:p w:rsidR="00000000" w:rsidP="00EB56A7">
            <w:pPr>
              <w:pStyle w:val="ListBullet3"/>
              <w:rPr>
                <w:lang w:val="en-NZ"/>
              </w:rPr>
            </w:pPr>
            <w:r w:rsidRPr="00EB56A7">
              <w:t>MMV.</w:t>
            </w:r>
          </w:p>
        </w:tc>
      </w:tr>
      <w:tr w:rsidTr="00CE5D33">
        <w:tblPrEx>
          <w:tblW w:w="0" w:type="auto"/>
          <w:tblLayout w:type="fixed"/>
          <w:tblCellMar>
            <w:left w:w="62" w:type="dxa"/>
            <w:right w:w="62" w:type="dxa"/>
          </w:tblCellMar>
          <w:tblLook w:val="0000"/>
        </w:tblPrEx>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r w:rsidRPr="00EB56A7">
              <w:rPr>
                <w:rStyle w:val="BoldandItalics"/>
              </w:rPr>
              <w:t>Video encoding software</w:t>
            </w:r>
            <w:r w:rsidRPr="00EB56A7">
              <w:t xml:space="preserve"> may include:</w:t>
            </w:r>
          </w:p>
        </w:tc>
        <w:tc>
          <w:tcPr>
            <w:tcW w:w="5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6A7" w:rsidP="00EB56A7">
            <w:pPr>
              <w:pStyle w:val="ListBullet"/>
            </w:pPr>
            <w:r w:rsidRPr="00EB56A7">
              <w:t>specialised video compression tools, such as DivX and Squeeze</w:t>
            </w:r>
          </w:p>
          <w:p w:rsidR="00000000" w:rsidRPr="00EB56A7" w:rsidP="00EB56A7">
            <w:pPr>
              <w:pStyle w:val="ListBullet"/>
            </w:pPr>
            <w:r w:rsidRPr="00EB56A7">
              <w:t>video editing tools, such as:</w:t>
            </w:r>
          </w:p>
          <w:p w:rsidR="00000000" w:rsidRPr="00EB56A7" w:rsidP="00EB56A7">
            <w:pPr>
              <w:pStyle w:val="ListBullet2"/>
            </w:pPr>
            <w:r w:rsidRPr="00EB56A7">
              <w:t>Adobe Premier</w:t>
            </w:r>
          </w:p>
          <w:p w:rsidR="00000000" w:rsidRPr="00EB56A7" w:rsidP="00EB56A7">
            <w:pPr>
              <w:pStyle w:val="ListBullet2"/>
            </w:pPr>
            <w:r w:rsidRPr="00EB56A7">
              <w:t>Final Cut Pro</w:t>
            </w:r>
          </w:p>
          <w:p w:rsidR="00000000" w:rsidRPr="00EB56A7" w:rsidP="00EB56A7">
            <w:pPr>
              <w:pStyle w:val="ListBullet2"/>
            </w:pPr>
            <w:r w:rsidRPr="00EB56A7">
              <w:t>Final Cut Express</w:t>
            </w:r>
          </w:p>
          <w:p w:rsidR="00000000" w:rsidRPr="00EB56A7" w:rsidP="00EB56A7">
            <w:pPr>
              <w:pStyle w:val="ListBullet2"/>
            </w:pPr>
            <w:r w:rsidRPr="00EB56A7">
              <w:t>QuickTime Pro</w:t>
            </w:r>
          </w:p>
          <w:p w:rsidR="00000000" w:rsidRPr="00EB56A7" w:rsidP="00EB56A7">
            <w:pPr>
              <w:pStyle w:val="ListBullet2"/>
            </w:pPr>
            <w:r w:rsidRPr="00EB56A7">
              <w:t>Media 100</w:t>
            </w:r>
          </w:p>
          <w:p w:rsidR="00000000" w:rsidRPr="00EB56A7" w:rsidP="00EB56A7">
            <w:pPr>
              <w:pStyle w:val="ListBullet2"/>
            </w:pPr>
            <w:r w:rsidRPr="00EB56A7">
              <w:t>iMovie</w:t>
            </w:r>
          </w:p>
          <w:p w:rsidR="00000000" w:rsidRPr="00EB56A7" w:rsidP="00EB56A7">
            <w:pPr>
              <w:pStyle w:val="ListBullet2"/>
            </w:pPr>
            <w:r w:rsidRPr="00EB56A7">
              <w:t>Movie Maker</w:t>
            </w:r>
          </w:p>
          <w:p w:rsidR="00000000" w:rsidP="00EB56A7">
            <w:pPr>
              <w:pStyle w:val="ListBullet2"/>
              <w:rPr>
                <w:lang w:val="en-NZ"/>
              </w:rPr>
            </w:pPr>
            <w:r w:rsidRPr="00EB56A7">
              <w:t>WaveLab.</w:t>
            </w:r>
          </w:p>
        </w:tc>
      </w:tr>
      <w:tr w:rsidTr="00CE5D33">
        <w:tblPrEx>
          <w:tblW w:w="0" w:type="auto"/>
          <w:tblLayout w:type="fixed"/>
          <w:tblCellMar>
            <w:left w:w="62" w:type="dxa"/>
            <w:right w:w="62" w:type="dxa"/>
          </w:tblCellMar>
          <w:tblLook w:val="0000"/>
        </w:tblPrEx>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r w:rsidRPr="00EB56A7">
              <w:rPr>
                <w:rStyle w:val="BoldandItalics"/>
              </w:rPr>
              <w:t>Metadata tags</w:t>
            </w:r>
            <w:r w:rsidRPr="00EB56A7">
              <w:t xml:space="preserve"> may include:</w:t>
            </w:r>
          </w:p>
        </w:tc>
        <w:tc>
          <w:tcPr>
            <w:tcW w:w="5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6A7" w:rsidP="00EB56A7">
            <w:pPr>
              <w:pStyle w:val="ListBullet"/>
            </w:pPr>
            <w:r w:rsidRPr="00EB56A7">
              <w:t>author</w:t>
            </w:r>
          </w:p>
          <w:p w:rsidR="00000000" w:rsidRPr="00EB56A7" w:rsidP="00EB56A7">
            <w:pPr>
              <w:pStyle w:val="ListBullet"/>
            </w:pPr>
            <w:r w:rsidRPr="00EB56A7">
              <w:t>copyright</w:t>
            </w:r>
          </w:p>
          <w:p w:rsidR="00000000" w:rsidRPr="00EB56A7" w:rsidP="00EB56A7">
            <w:pPr>
              <w:pStyle w:val="ListBullet"/>
            </w:pPr>
            <w:r w:rsidRPr="00EB56A7">
              <w:t>description</w:t>
            </w:r>
          </w:p>
          <w:p w:rsidR="00000000" w:rsidRPr="00EB56A7" w:rsidP="00EB56A7">
            <w:pPr>
              <w:pStyle w:val="ListBullet"/>
            </w:pPr>
            <w:r w:rsidRPr="00EB56A7">
              <w:t>other as specified</w:t>
            </w:r>
          </w:p>
          <w:p w:rsidR="00000000" w:rsidRPr="00EB56A7" w:rsidP="00EB56A7">
            <w:pPr>
              <w:pStyle w:val="ListBullet"/>
            </w:pPr>
            <w:r w:rsidRPr="00EB56A7">
              <w:t>resolution</w:t>
            </w:r>
          </w:p>
          <w:p w:rsidR="00000000" w:rsidRPr="00EB56A7" w:rsidP="00EB56A7">
            <w:pPr>
              <w:pStyle w:val="ListBullet"/>
            </w:pPr>
            <w:r w:rsidRPr="00EB56A7">
              <w:t>version.</w:t>
            </w:r>
          </w:p>
        </w:tc>
      </w:tr>
    </w:tbl>
    <w:p w:rsidR="00CE5D33" w:rsidP="00EB56A7">
      <w:pPr>
        <w:pStyle w:val="BodyText"/>
      </w:pPr>
    </w:p>
    <w:p w:rsidR="00CE5D33" w:rsidP="00EB56A7">
      <w:pPr>
        <w:pStyle w:val="BodyText"/>
      </w:pPr>
    </w:p>
    <w:p w:rsidR="00000000" w:rsidRPr="00EB56A7" w:rsidP="00EB56A7">
      <w:pPr>
        <w:pStyle w:val="Heading1"/>
      </w:pPr>
      <w:bookmarkStart w:id="12" w:name="O_71174"/>
      <w:bookmarkEnd w:id="12"/>
      <w:r w:rsidRPr="00EB56A7">
        <w:t>Unit Sector(s)</w:t>
      </w:r>
    </w:p>
    <w:tbl>
      <w:tblPr>
        <w:tblW w:w="0" w:type="auto"/>
        <w:tblLayout w:type="fixed"/>
        <w:tblCellMar>
          <w:left w:w="62" w:type="dxa"/>
          <w:right w:w="62" w:type="dxa"/>
        </w:tblCellMar>
        <w:tblLook w:val="0000"/>
      </w:tblPr>
      <w:tblGrid>
        <w:gridCol w:w="2654"/>
        <w:gridCol w:w="5868"/>
      </w:tblGrid>
      <w:tr w:rsidTr="00CE5D3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r w:rsidRPr="00EB56A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6A7" w:rsidP="00EB56A7">
            <w:pPr>
              <w:pStyle w:val="BodyText"/>
            </w:pPr>
          </w:p>
        </w:tc>
      </w:tr>
    </w:tbl>
    <w:p w:rsidR="00000000" w:rsidRPr="00EB56A7" w:rsidP="00EB56A7">
      <w:pPr>
        <w:pStyle w:val="BodyText"/>
      </w:pPr>
    </w:p>
    <w:p w:rsidR="00000000" w:rsidRPr="00EB56A7" w:rsidP="00EB56A7">
      <w:pPr>
        <w:pStyle w:val="AllowPageBreak"/>
      </w:pPr>
    </w:p>
    <w:p w:rsidR="00000000" w:rsidRPr="00EB56A7" w:rsidP="00EB56A7">
      <w:pPr>
        <w:pStyle w:val="Heading1"/>
      </w:pPr>
      <w:bookmarkStart w:id="13" w:name="O_155153"/>
      <w:bookmarkEnd w:id="13"/>
      <w:r w:rsidRPr="00EB56A7">
        <w:t>Competency field</w:t>
      </w:r>
    </w:p>
    <w:tbl>
      <w:tblPr>
        <w:tblW w:w="0" w:type="auto"/>
        <w:tblLayout w:type="fixed"/>
        <w:tblCellMar>
          <w:left w:w="62" w:type="dxa"/>
          <w:right w:w="62" w:type="dxa"/>
        </w:tblCellMar>
        <w:tblLook w:val="0000"/>
      </w:tblPr>
      <w:tblGrid>
        <w:gridCol w:w="2778"/>
        <w:gridCol w:w="5744"/>
      </w:tblGrid>
      <w:tr w:rsidTr="00CE5D33">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r w:rsidRPr="00EB56A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6A7" w:rsidP="00EB56A7">
            <w:pPr>
              <w:pStyle w:val="BodyText"/>
            </w:pPr>
            <w:r w:rsidRPr="00EB56A7">
              <w:t>Visual communication - digital content and imaging</w:t>
            </w:r>
          </w:p>
        </w:tc>
      </w:tr>
    </w:tbl>
    <w:p w:rsidR="00000000" w:rsidRPr="00EB56A7" w:rsidP="00EB56A7">
      <w:pPr>
        <w:pStyle w:val="BodyText"/>
      </w:pPr>
    </w:p>
    <w:p w:rsidR="00000000" w:rsidRPr="00EB56A7" w:rsidP="00EB56A7">
      <w:pPr>
        <w:pStyle w:val="AllowPageBreak"/>
      </w:pPr>
    </w:p>
    <w:p w:rsidR="00000000" w:rsidRPr="00EB56A7" w:rsidP="00EB56A7">
      <w:pPr>
        <w:pStyle w:val="Heading1"/>
      </w:pPr>
      <w:bookmarkStart w:id="14" w:name="O_155152"/>
      <w:bookmarkEnd w:id="14"/>
      <w:r w:rsidRPr="00EB56A7">
        <w:t>Co-requisite units</w:t>
      </w:r>
    </w:p>
    <w:tbl>
      <w:tblPr>
        <w:tblW w:w="0" w:type="auto"/>
        <w:tblLayout w:type="fixed"/>
        <w:tblCellMar>
          <w:left w:w="62" w:type="dxa"/>
          <w:right w:w="62" w:type="dxa"/>
        </w:tblCellMar>
        <w:tblLook w:val="0000"/>
      </w:tblPr>
      <w:tblGrid>
        <w:gridCol w:w="2641"/>
        <w:gridCol w:w="1322"/>
        <w:gridCol w:w="4559"/>
      </w:tblGrid>
      <w:tr w:rsidTr="00CE5D3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r w:rsidRPr="00EB56A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p>
        </w:tc>
      </w:tr>
      <w:tr w:rsidTr="00CE5D3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6A7">
            <w:pPr>
              <w:pStyle w:val="BodyText"/>
              <w:rPr>
                <w:lang w:val="en-NZ"/>
              </w:rPr>
            </w:pPr>
          </w:p>
        </w:tc>
      </w:tr>
      <w:tr w:rsidTr="00CE5D3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6A7" w:rsidP="00EB56A7">
            <w:pPr>
              <w:pStyle w:val="BodyText"/>
            </w:pPr>
          </w:p>
        </w:tc>
      </w:tr>
    </w:tbl>
    <w:p w:rsidR="00000000" w:rsidRPr="00EB56A7" w:rsidP="00EB56A7">
      <w:pPr>
        <w:pStyle w:val="BodyText"/>
      </w:pPr>
    </w:p>
    <w:p w:rsidR="00000000" w:rsidRPr="00EB56A7" w:rsidP="00EB56A7"/>
    <w:sectPr w:rsidSect="00EB56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6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5D33" w:rsidP="00CE5D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6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D33" w:rsidP="00EB56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E5D33" w:rsidP="00EB56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E5D33" w:rsidP="00EB56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6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5D33" w:rsidP="00CE5D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6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D33" w:rsidP="00EB56A7">
    <w:pPr>
      <w:pStyle w:val="Header"/>
      <w:framePr w:wrap="around"/>
    </w:pPr>
    <w:r>
      <w:fldChar w:fldCharType="begin"/>
    </w:r>
    <w:r>
      <w:instrText xml:space="preserve"> TITLE   \* MERGEFORMAT </w:instrText>
    </w:r>
    <w:r>
      <w:fldChar w:fldCharType="separate"/>
    </w:r>
    <w:r>
      <w:t>CUFDIG301A Prepare video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E5D33" w:rsidP="00EB56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784F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A4F4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0460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6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56A7"/>
    <w:pPr>
      <w:spacing w:before="360" w:after="60"/>
      <w:outlineLvl w:val="0"/>
    </w:pPr>
    <w:rPr>
      <w:sz w:val="32"/>
    </w:rPr>
  </w:style>
  <w:style w:type="paragraph" w:styleId="Heading2">
    <w:name w:val="heading 2"/>
    <w:basedOn w:val="HeadingBase"/>
    <w:next w:val="BodyText"/>
    <w:link w:val="Heading2Char"/>
    <w:qFormat/>
    <w:rsid w:val="00EB56A7"/>
    <w:pPr>
      <w:keepLines/>
      <w:spacing w:before="240" w:after="120"/>
      <w:outlineLvl w:val="1"/>
    </w:pPr>
    <w:rPr>
      <w:sz w:val="28"/>
      <w:szCs w:val="40"/>
    </w:rPr>
  </w:style>
  <w:style w:type="paragraph" w:styleId="Heading3">
    <w:name w:val="heading 3"/>
    <w:basedOn w:val="HeadingBase"/>
    <w:next w:val="BodyText"/>
    <w:link w:val="Heading3Char"/>
    <w:qFormat/>
    <w:rsid w:val="00EB56A7"/>
    <w:pPr>
      <w:spacing w:before="180" w:after="120"/>
      <w:outlineLvl w:val="2"/>
    </w:pPr>
    <w:rPr>
      <w:spacing w:val="-10"/>
      <w:kern w:val="32"/>
    </w:rPr>
  </w:style>
  <w:style w:type="paragraph" w:styleId="Heading4">
    <w:name w:val="heading 4"/>
    <w:basedOn w:val="HeadingBase"/>
    <w:next w:val="BodyText"/>
    <w:link w:val="Heading4Char"/>
    <w:qFormat/>
    <w:rsid w:val="00EB56A7"/>
    <w:pPr>
      <w:spacing w:before="160" w:after="120"/>
      <w:outlineLvl w:val="3"/>
    </w:pPr>
    <w:rPr>
      <w:sz w:val="22"/>
    </w:rPr>
  </w:style>
  <w:style w:type="paragraph" w:styleId="Heading5">
    <w:name w:val="heading 5"/>
    <w:basedOn w:val="HeadingBase"/>
    <w:next w:val="Normal"/>
    <w:link w:val="Heading5Char"/>
    <w:qFormat/>
    <w:rsid w:val="00EB56A7"/>
    <w:pPr>
      <w:spacing w:before="80"/>
      <w:outlineLvl w:val="4"/>
    </w:pPr>
    <w:rPr>
      <w:color w:val="918585"/>
      <w:sz w:val="20"/>
    </w:rPr>
  </w:style>
  <w:style w:type="paragraph" w:styleId="Heading6">
    <w:name w:val="heading 6"/>
    <w:basedOn w:val="HeadingBase"/>
    <w:next w:val="Normal"/>
    <w:link w:val="Heading6Char"/>
    <w:qFormat/>
    <w:rsid w:val="00EB56A7"/>
    <w:pPr>
      <w:spacing w:before="60"/>
      <w:outlineLvl w:val="5"/>
    </w:pPr>
    <w:rPr>
      <w:color w:val="918585"/>
      <w:sz w:val="20"/>
    </w:rPr>
  </w:style>
  <w:style w:type="paragraph" w:styleId="Heading7">
    <w:name w:val="heading 7"/>
    <w:basedOn w:val="Normal"/>
    <w:next w:val="Normal"/>
    <w:link w:val="Heading7Char"/>
    <w:qFormat/>
    <w:rsid w:val="00EB56A7"/>
    <w:pPr>
      <w:ind w:left="720"/>
      <w:outlineLvl w:val="6"/>
    </w:pPr>
    <w:rPr>
      <w:i/>
    </w:rPr>
  </w:style>
  <w:style w:type="paragraph" w:styleId="Heading8">
    <w:name w:val="heading 8"/>
    <w:basedOn w:val="Normal"/>
    <w:next w:val="Normal"/>
    <w:link w:val="Heading8Char"/>
    <w:qFormat/>
    <w:rsid w:val="00EB56A7"/>
    <w:pPr>
      <w:ind w:left="720"/>
      <w:outlineLvl w:val="7"/>
    </w:pPr>
    <w:rPr>
      <w:i/>
    </w:rPr>
  </w:style>
  <w:style w:type="paragraph" w:styleId="Heading9">
    <w:name w:val="heading 9"/>
    <w:basedOn w:val="Normal"/>
    <w:next w:val="Normal"/>
    <w:link w:val="Heading9Char"/>
    <w:qFormat/>
    <w:rsid w:val="00EB56A7"/>
    <w:pPr>
      <w:ind w:left="720"/>
      <w:outlineLvl w:val="8"/>
    </w:pPr>
    <w:rPr>
      <w:i/>
    </w:rPr>
  </w:style>
  <w:style w:type="character" w:default="1" w:styleId="DefaultParagraphFont">
    <w:name w:val="Default Paragraph Font"/>
    <w:uiPriority w:val="1"/>
    <w:unhideWhenUsed/>
    <w:rsid w:val="00EB56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56A7"/>
  </w:style>
  <w:style w:type="character" w:customStyle="1" w:styleId="Heading1Char">
    <w:name w:val="Heading 1 Char"/>
    <w:basedOn w:val="DefaultParagraphFont"/>
    <w:link w:val="Heading1"/>
    <w:rsid w:val="00EB56A7"/>
    <w:rPr>
      <w:rFonts w:ascii="Times New Roman" w:eastAsia="Times New Roman" w:hAnsi="Times New Roman" w:cs="Times New Roman"/>
      <w:b/>
      <w:sz w:val="32"/>
      <w:szCs w:val="20"/>
      <w:lang w:eastAsia="en-US"/>
    </w:rPr>
  </w:style>
  <w:style w:type="paragraph" w:styleId="BodyText">
    <w:name w:val="Body Text"/>
    <w:basedOn w:val="Normal"/>
    <w:link w:val="BodyTextChar"/>
    <w:rsid w:val="00EB56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56A7"/>
    <w:rPr>
      <w:rFonts w:ascii="Times New Roman" w:eastAsia="Times New Roman" w:hAnsi="Times New Roman" w:cs="Times New Roman"/>
      <w:sz w:val="24"/>
      <w:lang w:val="en-US" w:eastAsia="en-US"/>
    </w:rPr>
  </w:style>
  <w:style w:type="paragraph" w:styleId="Footer">
    <w:name w:val="footer"/>
    <w:basedOn w:val="Normal"/>
    <w:link w:val="FooterChar"/>
    <w:rsid w:val="00EB56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56A7"/>
    <w:rPr>
      <w:rFonts w:ascii="Times New Roman" w:eastAsia="Times New Roman" w:hAnsi="Times New Roman" w:cs="Times New Roman"/>
      <w:sz w:val="16"/>
      <w:lang w:val="en-US" w:eastAsia="en-US"/>
    </w:rPr>
  </w:style>
  <w:style w:type="paragraph" w:styleId="List">
    <w:name w:val="List"/>
    <w:basedOn w:val="BodyText"/>
    <w:next w:val="BodyText"/>
    <w:rsid w:val="00EB56A7"/>
    <w:pPr>
      <w:tabs>
        <w:tab w:val="left" w:pos="340"/>
      </w:tabs>
      <w:spacing w:before="60" w:after="60"/>
      <w:ind w:left="340" w:hanging="340"/>
    </w:pPr>
  </w:style>
  <w:style w:type="paragraph" w:styleId="ListBullet">
    <w:name w:val="List Bullet"/>
    <w:basedOn w:val="List"/>
    <w:rsid w:val="00EB56A7"/>
    <w:pPr>
      <w:numPr>
        <w:numId w:val="14"/>
      </w:numPr>
      <w:tabs>
        <w:tab w:val="clear" w:pos="340"/>
      </w:tabs>
      <w:spacing w:before="40" w:after="40"/>
    </w:pPr>
  </w:style>
  <w:style w:type="character" w:customStyle="1" w:styleId="SpecialBold">
    <w:name w:val="Special Bold"/>
    <w:basedOn w:val="DefaultParagraphFont"/>
    <w:rsid w:val="00EB56A7"/>
    <w:rPr>
      <w:b/>
      <w:spacing w:val="0"/>
    </w:rPr>
  </w:style>
  <w:style w:type="paragraph" w:styleId="ListBullet2">
    <w:name w:val="List Bullet 2"/>
    <w:basedOn w:val="List2"/>
    <w:rsid w:val="00EB56A7"/>
    <w:pPr>
      <w:numPr>
        <w:numId w:val="15"/>
      </w:numPr>
      <w:tabs>
        <w:tab w:val="clear" w:pos="680"/>
      </w:tabs>
    </w:pPr>
  </w:style>
  <w:style w:type="paragraph" w:styleId="Header">
    <w:name w:val="header"/>
    <w:basedOn w:val="Normal"/>
    <w:link w:val="HeaderChar"/>
    <w:rsid w:val="00EB56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56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56A7"/>
    <w:pPr>
      <w:spacing w:before="240" w:after="120"/>
      <w:outlineLvl w:val="0"/>
    </w:pPr>
    <w:rPr>
      <w:rFonts w:ascii="Times New Roman" w:hAnsi="Times New Roman"/>
      <w:b/>
      <w:sz w:val="28"/>
    </w:rPr>
  </w:style>
  <w:style w:type="paragraph" w:customStyle="1" w:styleId="AllowPageBreak">
    <w:name w:val="AllowPageBreak"/>
    <w:rsid w:val="00EB56A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B56A7"/>
    <w:pPr>
      <w:numPr>
        <w:numId w:val="3"/>
      </w:numPr>
      <w:tabs>
        <w:tab w:val="clear" w:pos="1021"/>
      </w:tabs>
      <w:ind w:left="1037" w:hanging="357"/>
    </w:pPr>
  </w:style>
  <w:style w:type="character" w:customStyle="1" w:styleId="BoldandItalics">
    <w:name w:val="Bold and Italics"/>
    <w:qFormat/>
    <w:rsid w:val="00EB56A7"/>
    <w:rPr>
      <w:b/>
      <w:i/>
      <w:u w:val="none"/>
    </w:rPr>
  </w:style>
  <w:style w:type="character" w:customStyle="1" w:styleId="Heading2Char">
    <w:name w:val="Heading 2 Char"/>
    <w:basedOn w:val="DefaultParagraphFont"/>
    <w:link w:val="Heading2"/>
    <w:rsid w:val="00EB56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56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56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56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56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56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56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56A7"/>
    <w:rPr>
      <w:rFonts w:ascii="Courier New" w:eastAsia="Times New Roman" w:hAnsi="Courier New" w:cs="Times New Roman"/>
      <w:i/>
      <w:szCs w:val="20"/>
      <w:lang w:val="en-US" w:eastAsia="en-US"/>
    </w:rPr>
  </w:style>
  <w:style w:type="paragraph" w:customStyle="1" w:styleId="HeadingBase">
    <w:name w:val="Heading Base"/>
    <w:rsid w:val="00EB56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56A7"/>
    <w:pPr>
      <w:tabs>
        <w:tab w:val="right" w:leader="dot" w:pos="9072"/>
      </w:tabs>
      <w:ind w:left="567"/>
    </w:pPr>
    <w:rPr>
      <w:szCs w:val="22"/>
    </w:rPr>
  </w:style>
  <w:style w:type="paragraph" w:customStyle="1" w:styleId="TOCBase">
    <w:name w:val="TOC Base"/>
    <w:rsid w:val="00EB56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56A7"/>
    <w:pPr>
      <w:tabs>
        <w:tab w:val="right" w:leader="dot" w:pos="9072"/>
      </w:tabs>
      <w:spacing w:before="40" w:after="40"/>
      <w:ind w:left="284"/>
    </w:pPr>
    <w:rPr>
      <w:rFonts w:ascii="Times New Roman" w:hAnsi="Times New Roman"/>
    </w:rPr>
  </w:style>
  <w:style w:type="paragraph" w:styleId="TOC1">
    <w:name w:val="toc 1"/>
    <w:basedOn w:val="TOCBase"/>
    <w:next w:val="Normal"/>
    <w:rsid w:val="00EB56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56A7"/>
    <w:pPr>
      <w:spacing w:before="5040"/>
      <w:jc w:val="center"/>
    </w:pPr>
    <w:rPr>
      <w:sz w:val="48"/>
      <w:szCs w:val="72"/>
      <w:lang w:val="en-US"/>
    </w:rPr>
  </w:style>
  <w:style w:type="character" w:customStyle="1" w:styleId="TitleChar">
    <w:name w:val="Title Char"/>
    <w:basedOn w:val="DefaultParagraphFont"/>
    <w:link w:val="Title"/>
    <w:rsid w:val="00EB56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56A7"/>
    <w:pPr>
      <w:tabs>
        <w:tab w:val="left" w:pos="3600"/>
        <w:tab w:val="left" w:pos="3958"/>
      </w:tabs>
    </w:pPr>
  </w:style>
  <w:style w:type="paragraph" w:customStyle="1" w:styleId="Note">
    <w:name w:val="Note"/>
    <w:basedOn w:val="BodyText"/>
    <w:rsid w:val="00EB56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56A7"/>
    <w:pPr>
      <w:framePr w:wrap="auto" w:hAnchor="text" w:y="6049"/>
    </w:pPr>
    <w:rPr>
      <w:color w:val="000000"/>
      <w:sz w:val="40"/>
    </w:rPr>
  </w:style>
  <w:style w:type="paragraph" w:customStyle="1" w:styleId="TOCTitle">
    <w:name w:val="TOCTitle"/>
    <w:basedOn w:val="Heading1"/>
    <w:rsid w:val="00EB56A7"/>
    <w:pPr>
      <w:spacing w:after="240"/>
      <w:jc w:val="center"/>
      <w:outlineLvl w:val="9"/>
    </w:pPr>
    <w:rPr>
      <w:caps/>
    </w:rPr>
  </w:style>
  <w:style w:type="paragraph" w:customStyle="1" w:styleId="Version">
    <w:name w:val="Version"/>
    <w:rsid w:val="00EB56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56A7"/>
    <w:pPr>
      <w:keepNext w:val="0"/>
      <w:tabs>
        <w:tab w:val="right" w:pos="4176"/>
      </w:tabs>
      <w:ind w:left="198" w:hanging="198"/>
    </w:pPr>
    <w:rPr>
      <w:rFonts w:ascii="Garamond" w:hAnsi="Garamond"/>
    </w:rPr>
  </w:style>
  <w:style w:type="paragraph" w:styleId="IndexHeading">
    <w:name w:val="index heading"/>
    <w:basedOn w:val="Normal"/>
    <w:next w:val="Index1"/>
    <w:semiHidden/>
    <w:rsid w:val="00EB56A7"/>
    <w:pPr>
      <w:spacing w:before="120" w:after="120"/>
    </w:pPr>
    <w:rPr>
      <w:rFonts w:ascii="Arial" w:hAnsi="Arial"/>
      <w:b/>
      <w:color w:val="918585"/>
      <w:sz w:val="24"/>
    </w:rPr>
  </w:style>
  <w:style w:type="paragraph" w:customStyle="1" w:styleId="Chapter">
    <w:name w:val="Chapter"/>
    <w:basedOn w:val="Normal"/>
    <w:rsid w:val="00EB56A7"/>
    <w:pPr>
      <w:spacing w:before="240"/>
    </w:pPr>
    <w:rPr>
      <w:rFonts w:ascii="Times New Roman" w:hAnsi="Times New Roman"/>
      <w:smallCaps/>
      <w:spacing w:val="80"/>
      <w:sz w:val="28"/>
    </w:rPr>
  </w:style>
  <w:style w:type="paragraph" w:customStyle="1" w:styleId="InChapter">
    <w:name w:val="InChapter"/>
    <w:basedOn w:val="Heading3"/>
    <w:rsid w:val="00EB56A7"/>
    <w:pPr>
      <w:spacing w:after="240"/>
      <w:outlineLvl w:val="9"/>
    </w:pPr>
    <w:rPr>
      <w:noProof/>
    </w:rPr>
  </w:style>
  <w:style w:type="paragraph" w:styleId="Index2">
    <w:name w:val="index 2"/>
    <w:basedOn w:val="Normal"/>
    <w:next w:val="Normal"/>
    <w:semiHidden/>
    <w:rsid w:val="00EB56A7"/>
    <w:pPr>
      <w:tabs>
        <w:tab w:val="right" w:pos="4176"/>
      </w:tabs>
      <w:ind w:left="568" w:hanging="284"/>
    </w:pPr>
    <w:rPr>
      <w:rFonts w:ascii="Garamond" w:hAnsi="Garamond"/>
    </w:rPr>
  </w:style>
  <w:style w:type="paragraph" w:customStyle="1" w:styleId="Byline">
    <w:name w:val="Byline"/>
    <w:rsid w:val="00EB56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56A7"/>
    <w:pPr>
      <w:tabs>
        <w:tab w:val="clear" w:pos="3600"/>
        <w:tab w:val="clear" w:pos="3958"/>
      </w:tabs>
      <w:jc w:val="right"/>
    </w:pPr>
  </w:style>
  <w:style w:type="character" w:styleId="Emphasis">
    <w:name w:val="Emphasis"/>
    <w:basedOn w:val="DefaultParagraphFont"/>
    <w:qFormat/>
    <w:rsid w:val="00EB56A7"/>
    <w:rPr>
      <w:i/>
    </w:rPr>
  </w:style>
  <w:style w:type="paragraph" w:styleId="Caption">
    <w:name w:val="caption"/>
    <w:basedOn w:val="BodyText"/>
    <w:next w:val="Normal"/>
    <w:qFormat/>
    <w:rsid w:val="00EB56A7"/>
    <w:pPr>
      <w:framePr w:w="2268" w:hSpace="181" w:vSpace="181" w:wrap="around" w:vAnchor="text" w:hAnchor="page" w:x="1135" w:y="285" w:anchorLock="1"/>
    </w:pPr>
    <w:rPr>
      <w:i/>
    </w:rPr>
  </w:style>
  <w:style w:type="paragraph" w:customStyle="1" w:styleId="MiniTOCTitle">
    <w:name w:val="MiniTOCTitle"/>
    <w:basedOn w:val="Heading4"/>
    <w:rsid w:val="00EB56A7"/>
    <w:pPr>
      <w:spacing w:before="240"/>
      <w:outlineLvl w:val="9"/>
    </w:pPr>
    <w:rPr>
      <w:noProof/>
      <w:sz w:val="24"/>
    </w:rPr>
  </w:style>
  <w:style w:type="paragraph" w:customStyle="1" w:styleId="MiniTOCItem">
    <w:name w:val="MiniTOCItem"/>
    <w:basedOn w:val="ListBullet"/>
    <w:rsid w:val="00EB56A7"/>
    <w:pPr>
      <w:numPr>
        <w:numId w:val="0"/>
      </w:numPr>
      <w:tabs>
        <w:tab w:val="right" w:leader="dot" w:pos="6521"/>
      </w:tabs>
      <w:spacing w:before="0" w:after="0"/>
    </w:pPr>
  </w:style>
  <w:style w:type="paragraph" w:customStyle="1" w:styleId="TOFTitle">
    <w:name w:val="TOFTitle"/>
    <w:basedOn w:val="TOCTitle"/>
    <w:rsid w:val="00EB56A7"/>
  </w:style>
  <w:style w:type="paragraph" w:styleId="TableofFigures">
    <w:name w:val="table of figures"/>
    <w:basedOn w:val="Normal"/>
    <w:next w:val="Normal"/>
    <w:semiHidden/>
    <w:rsid w:val="00EB56A7"/>
    <w:pPr>
      <w:tabs>
        <w:tab w:val="right" w:leader="dot" w:pos="9072"/>
      </w:tabs>
      <w:ind w:left="970" w:hanging="403"/>
    </w:pPr>
    <w:rPr>
      <w:rFonts w:ascii="Times New Roman" w:hAnsi="Times New Roman"/>
      <w:b/>
    </w:rPr>
  </w:style>
  <w:style w:type="paragraph" w:styleId="ListNumber">
    <w:name w:val="List Number"/>
    <w:basedOn w:val="List"/>
    <w:rsid w:val="00EB56A7"/>
    <w:pPr>
      <w:numPr>
        <w:numId w:val="12"/>
      </w:numPr>
    </w:pPr>
  </w:style>
  <w:style w:type="character" w:customStyle="1" w:styleId="WingdingSymbols">
    <w:name w:val="Wingding Symbols"/>
    <w:rsid w:val="00EB56A7"/>
    <w:rPr>
      <w:rFonts w:ascii="Wingdings" w:hAnsi="Wingdings"/>
    </w:rPr>
  </w:style>
  <w:style w:type="paragraph" w:customStyle="1" w:styleId="TableHeading">
    <w:name w:val="Table Heading"/>
    <w:basedOn w:val="HeadingBase"/>
    <w:rsid w:val="00EB56A7"/>
    <w:pPr>
      <w:keepLines/>
      <w:pBdr>
        <w:bottom w:val="single" w:sz="6" w:space="1" w:color="918585"/>
      </w:pBdr>
      <w:spacing w:before="240"/>
    </w:pPr>
  </w:style>
  <w:style w:type="character" w:customStyle="1" w:styleId="HotSpot">
    <w:name w:val="HotSpot"/>
    <w:rsid w:val="00EB56A7"/>
    <w:rPr>
      <w:color w:val="0033CC"/>
      <w:u w:val="none"/>
    </w:rPr>
  </w:style>
  <w:style w:type="paragraph" w:customStyle="1" w:styleId="BodyTextRight">
    <w:name w:val="Body Text Right"/>
    <w:basedOn w:val="BodyText"/>
    <w:rsid w:val="00EB56A7"/>
    <w:pPr>
      <w:spacing w:before="0" w:after="0"/>
      <w:jc w:val="right"/>
    </w:pPr>
  </w:style>
  <w:style w:type="paragraph" w:styleId="Index3">
    <w:name w:val="index 3"/>
    <w:basedOn w:val="ListNumber2"/>
    <w:next w:val="Normal"/>
    <w:semiHidden/>
    <w:rsid w:val="00EB56A7"/>
    <w:pPr>
      <w:numPr>
        <w:numId w:val="0"/>
      </w:numPr>
      <w:tabs>
        <w:tab w:val="right" w:leader="dot" w:pos="4176"/>
      </w:tabs>
    </w:pPr>
  </w:style>
  <w:style w:type="paragraph" w:styleId="ListNumber2">
    <w:name w:val="List Number 2"/>
    <w:basedOn w:val="List2"/>
    <w:rsid w:val="00EB56A7"/>
    <w:pPr>
      <w:numPr>
        <w:numId w:val="11"/>
      </w:numPr>
      <w:tabs>
        <w:tab w:val="clear" w:pos="1060"/>
      </w:tabs>
    </w:pPr>
  </w:style>
  <w:style w:type="paragraph" w:customStyle="1" w:styleId="MarginNote">
    <w:name w:val="Margin Note"/>
    <w:basedOn w:val="BodyText"/>
    <w:rsid w:val="00EB56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56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56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56A7"/>
    <w:rPr>
      <w:sz w:val="32"/>
    </w:rPr>
  </w:style>
  <w:style w:type="paragraph" w:customStyle="1" w:styleId="HeadingProcedure">
    <w:name w:val="Heading Procedure"/>
    <w:basedOn w:val="HeadingBase"/>
    <w:next w:val="Normal"/>
    <w:rsid w:val="00EB56A7"/>
    <w:pPr>
      <w:tabs>
        <w:tab w:val="left" w:pos="0"/>
      </w:tabs>
      <w:spacing w:before="120" w:after="60"/>
    </w:pPr>
    <w:rPr>
      <w:i/>
      <w:color w:val="918585"/>
      <w:sz w:val="22"/>
    </w:rPr>
  </w:style>
  <w:style w:type="paragraph" w:customStyle="1" w:styleId="TableBodyText">
    <w:name w:val="Table Body Text"/>
    <w:basedOn w:val="BodyText"/>
    <w:rsid w:val="00EB56A7"/>
    <w:pPr>
      <w:spacing w:before="60" w:after="60"/>
    </w:pPr>
  </w:style>
  <w:style w:type="paragraph" w:styleId="ListContinue">
    <w:name w:val="List Continue"/>
    <w:basedOn w:val="List"/>
    <w:rsid w:val="00EB56A7"/>
    <w:pPr>
      <w:ind w:firstLine="0"/>
    </w:pPr>
  </w:style>
  <w:style w:type="paragraph" w:customStyle="1" w:styleId="ListNote">
    <w:name w:val="List Note"/>
    <w:basedOn w:val="List"/>
    <w:rsid w:val="00EB56A7"/>
    <w:pPr>
      <w:pBdr>
        <w:top w:val="single" w:sz="6" w:space="2" w:color="918585"/>
        <w:bottom w:val="single" w:sz="6" w:space="2" w:color="918585"/>
      </w:pBdr>
      <w:tabs>
        <w:tab w:val="left" w:pos="1021"/>
      </w:tabs>
      <w:ind w:firstLine="0"/>
    </w:pPr>
  </w:style>
  <w:style w:type="paragraph" w:customStyle="1" w:styleId="Warning">
    <w:name w:val="Warning"/>
    <w:basedOn w:val="BodyText"/>
    <w:rsid w:val="00EB56A7"/>
    <w:pPr>
      <w:shd w:val="clear" w:color="auto" w:fill="D9D9D9"/>
      <w:tabs>
        <w:tab w:val="left" w:pos="992"/>
      </w:tabs>
      <w:ind w:left="119" w:right="119"/>
    </w:pPr>
    <w:rPr>
      <w:sz w:val="20"/>
    </w:rPr>
  </w:style>
  <w:style w:type="paragraph" w:customStyle="1" w:styleId="MarginIcons">
    <w:name w:val="Margin Icons"/>
    <w:basedOn w:val="BodyText"/>
    <w:rsid w:val="00EB56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56A7"/>
    <w:rPr>
      <w:rFonts w:ascii="Courier New" w:hAnsi="Courier New"/>
    </w:rPr>
  </w:style>
  <w:style w:type="paragraph" w:customStyle="1" w:styleId="NoteBullet">
    <w:name w:val="Note Bullet"/>
    <w:basedOn w:val="Note"/>
    <w:rsid w:val="00EB56A7"/>
    <w:pPr>
      <w:tabs>
        <w:tab w:val="clear" w:pos="680"/>
      </w:tabs>
      <w:spacing w:before="60" w:after="60"/>
    </w:pPr>
  </w:style>
  <w:style w:type="paragraph" w:customStyle="1" w:styleId="SubHeading2">
    <w:name w:val="SubHeading2"/>
    <w:basedOn w:val="HeadingBase"/>
    <w:rsid w:val="00EB56A7"/>
    <w:pPr>
      <w:spacing w:before="240" w:after="60"/>
    </w:pPr>
    <w:rPr>
      <w:sz w:val="20"/>
    </w:rPr>
  </w:style>
  <w:style w:type="paragraph" w:customStyle="1" w:styleId="SubHeading1">
    <w:name w:val="SubHeading1"/>
    <w:basedOn w:val="HeadingBase"/>
    <w:rsid w:val="00EB56A7"/>
    <w:pPr>
      <w:spacing w:before="240" w:after="60"/>
    </w:pPr>
    <w:rPr>
      <w:color w:val="918585"/>
      <w:sz w:val="22"/>
    </w:rPr>
  </w:style>
  <w:style w:type="paragraph" w:customStyle="1" w:styleId="SideHeading">
    <w:name w:val="Side Heading"/>
    <w:basedOn w:val="HeadingBase"/>
    <w:rsid w:val="00EB56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56A7"/>
    <w:pPr>
      <w:numPr>
        <w:numId w:val="13"/>
      </w:numPr>
    </w:pPr>
  </w:style>
  <w:style w:type="paragraph" w:styleId="PlainText">
    <w:name w:val="Plain Text"/>
    <w:basedOn w:val="Normal"/>
    <w:link w:val="PlainTextChar"/>
    <w:rsid w:val="00EB56A7"/>
    <w:rPr>
      <w:sz w:val="20"/>
    </w:rPr>
  </w:style>
  <w:style w:type="character" w:customStyle="1" w:styleId="PlainTextChar">
    <w:name w:val="Plain Text Char"/>
    <w:basedOn w:val="DefaultParagraphFont"/>
    <w:link w:val="PlainText"/>
    <w:rsid w:val="00EB56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56A7"/>
    <w:rPr>
      <w:b/>
      <w:smallCaps/>
    </w:rPr>
  </w:style>
  <w:style w:type="paragraph" w:customStyle="1" w:styleId="TableListNumber">
    <w:name w:val="Table List Number"/>
    <w:basedOn w:val="ListNumber"/>
    <w:rsid w:val="00EB56A7"/>
    <w:pPr>
      <w:numPr>
        <w:numId w:val="0"/>
      </w:numPr>
    </w:pPr>
  </w:style>
  <w:style w:type="paragraph" w:styleId="TOC4">
    <w:name w:val="toc 4"/>
    <w:basedOn w:val="TOCBase"/>
    <w:next w:val="Normal"/>
    <w:semiHidden/>
    <w:rsid w:val="00EB56A7"/>
    <w:pPr>
      <w:tabs>
        <w:tab w:val="right" w:leader="dot" w:pos="9071"/>
      </w:tabs>
      <w:ind w:left="1701"/>
    </w:pPr>
  </w:style>
  <w:style w:type="paragraph" w:customStyle="1" w:styleId="ListAlpha">
    <w:name w:val="List Alpha"/>
    <w:basedOn w:val="List"/>
    <w:rsid w:val="00EB56A7"/>
    <w:pPr>
      <w:numPr>
        <w:numId w:val="10"/>
      </w:numPr>
    </w:pPr>
  </w:style>
  <w:style w:type="paragraph" w:customStyle="1" w:styleId="ListAlpha2">
    <w:name w:val="List Alpha 2"/>
    <w:basedOn w:val="List2"/>
    <w:rsid w:val="00EB56A7"/>
    <w:pPr>
      <w:numPr>
        <w:numId w:val="9"/>
      </w:numPr>
    </w:pPr>
  </w:style>
  <w:style w:type="paragraph" w:styleId="List2">
    <w:name w:val="List 2"/>
    <w:basedOn w:val="BodyText"/>
    <w:rsid w:val="00EB56A7"/>
    <w:pPr>
      <w:tabs>
        <w:tab w:val="left" w:pos="680"/>
      </w:tabs>
      <w:spacing w:before="60" w:after="60"/>
      <w:ind w:left="680" w:hanging="340"/>
    </w:pPr>
  </w:style>
  <w:style w:type="paragraph" w:styleId="List3">
    <w:name w:val="List 3"/>
    <w:basedOn w:val="BodyText"/>
    <w:rsid w:val="00EB56A7"/>
    <w:pPr>
      <w:tabs>
        <w:tab w:val="left" w:pos="1021"/>
      </w:tabs>
      <w:spacing w:before="60" w:after="60"/>
      <w:ind w:left="1020" w:hanging="340"/>
    </w:pPr>
  </w:style>
  <w:style w:type="paragraph" w:styleId="List4">
    <w:name w:val="List 4"/>
    <w:basedOn w:val="BodyText"/>
    <w:rsid w:val="00EB56A7"/>
    <w:pPr>
      <w:tabs>
        <w:tab w:val="left" w:pos="1361"/>
      </w:tabs>
      <w:spacing w:before="60" w:after="60"/>
      <w:ind w:left="1361" w:hanging="340"/>
    </w:pPr>
  </w:style>
  <w:style w:type="paragraph" w:styleId="List5">
    <w:name w:val="List 5"/>
    <w:basedOn w:val="BodyText"/>
    <w:rsid w:val="00EB56A7"/>
    <w:pPr>
      <w:tabs>
        <w:tab w:val="left" w:pos="1701"/>
      </w:tabs>
      <w:spacing w:before="60" w:after="60"/>
      <w:ind w:left="1701" w:hanging="340"/>
    </w:pPr>
  </w:style>
  <w:style w:type="paragraph" w:styleId="ListBullet4">
    <w:name w:val="List Bullet 4"/>
    <w:basedOn w:val="List4"/>
    <w:rsid w:val="00EB56A7"/>
    <w:pPr>
      <w:numPr>
        <w:numId w:val="4"/>
      </w:numPr>
    </w:pPr>
  </w:style>
  <w:style w:type="paragraph" w:styleId="ListBullet5">
    <w:name w:val="List Bullet 5"/>
    <w:basedOn w:val="List5"/>
    <w:rsid w:val="00EB56A7"/>
    <w:pPr>
      <w:numPr>
        <w:numId w:val="5"/>
      </w:numPr>
    </w:pPr>
  </w:style>
  <w:style w:type="paragraph" w:styleId="ListContinue2">
    <w:name w:val="List Continue 2"/>
    <w:basedOn w:val="List2"/>
    <w:rsid w:val="00EB56A7"/>
    <w:pPr>
      <w:ind w:firstLine="0"/>
    </w:pPr>
  </w:style>
  <w:style w:type="paragraph" w:styleId="ListContinue3">
    <w:name w:val="List Continue 3"/>
    <w:basedOn w:val="List3"/>
    <w:rsid w:val="00EB56A7"/>
    <w:pPr>
      <w:ind w:left="1021" w:firstLine="0"/>
    </w:pPr>
  </w:style>
  <w:style w:type="paragraph" w:styleId="ListContinue4">
    <w:name w:val="List Continue 4"/>
    <w:basedOn w:val="List4"/>
    <w:rsid w:val="00EB56A7"/>
    <w:pPr>
      <w:ind w:firstLine="0"/>
    </w:pPr>
  </w:style>
  <w:style w:type="paragraph" w:styleId="ListContinue5">
    <w:name w:val="List Continue 5"/>
    <w:basedOn w:val="List5"/>
    <w:rsid w:val="00EB56A7"/>
    <w:pPr>
      <w:ind w:firstLine="0"/>
    </w:pPr>
  </w:style>
  <w:style w:type="paragraph" w:styleId="ListNumber3">
    <w:name w:val="List Number 3"/>
    <w:basedOn w:val="List3"/>
    <w:rsid w:val="00EB56A7"/>
    <w:pPr>
      <w:numPr>
        <w:numId w:val="6"/>
      </w:numPr>
    </w:pPr>
  </w:style>
  <w:style w:type="paragraph" w:styleId="ListNumber4">
    <w:name w:val="List Number 4"/>
    <w:basedOn w:val="List4"/>
    <w:rsid w:val="00EB56A7"/>
    <w:pPr>
      <w:numPr>
        <w:numId w:val="7"/>
      </w:numPr>
    </w:pPr>
  </w:style>
  <w:style w:type="paragraph" w:styleId="ListNumber5">
    <w:name w:val="List Number 5"/>
    <w:basedOn w:val="List5"/>
    <w:rsid w:val="00EB56A7"/>
    <w:pPr>
      <w:numPr>
        <w:numId w:val="8"/>
      </w:numPr>
    </w:pPr>
  </w:style>
  <w:style w:type="paragraph" w:styleId="BlockText">
    <w:name w:val="Block Text"/>
    <w:basedOn w:val="Normal"/>
    <w:rsid w:val="00EB56A7"/>
    <w:pPr>
      <w:spacing w:after="120"/>
      <w:ind w:left="1440" w:right="1440"/>
    </w:pPr>
  </w:style>
  <w:style w:type="character" w:customStyle="1" w:styleId="Subscript">
    <w:name w:val="Subscript"/>
    <w:basedOn w:val="DefaultParagraphFont"/>
    <w:rsid w:val="00EB56A7"/>
    <w:rPr>
      <w:sz w:val="16"/>
      <w:vertAlign w:val="subscript"/>
    </w:rPr>
  </w:style>
  <w:style w:type="character" w:customStyle="1" w:styleId="Superscript">
    <w:name w:val="Superscript"/>
    <w:basedOn w:val="DefaultParagraphFont"/>
    <w:rsid w:val="00EB56A7"/>
    <w:rPr>
      <w:sz w:val="16"/>
      <w:vertAlign w:val="superscript"/>
    </w:rPr>
  </w:style>
  <w:style w:type="character" w:customStyle="1" w:styleId="Symbols">
    <w:name w:val="Symbols"/>
    <w:basedOn w:val="DefaultParagraphFont"/>
    <w:rsid w:val="00EB56A7"/>
    <w:rPr>
      <w:rFonts w:ascii="Symbol" w:hAnsi="Symbol"/>
    </w:rPr>
  </w:style>
  <w:style w:type="character" w:customStyle="1" w:styleId="MenuOptions">
    <w:name w:val="Menu Options"/>
    <w:basedOn w:val="DefaultParagraphFont"/>
    <w:rsid w:val="00EB56A7"/>
    <w:rPr>
      <w:rFonts w:ascii="Arial Narrow" w:hAnsi="Arial Narrow"/>
      <w:smallCaps/>
    </w:rPr>
  </w:style>
  <w:style w:type="character" w:customStyle="1" w:styleId="Buttons">
    <w:name w:val="Buttons"/>
    <w:basedOn w:val="DefaultParagraphFont"/>
    <w:rsid w:val="00EB56A7"/>
    <w:rPr>
      <w:b/>
    </w:rPr>
  </w:style>
  <w:style w:type="character" w:customStyle="1" w:styleId="Underlined">
    <w:name w:val="Underlined"/>
    <w:basedOn w:val="DefaultParagraphFont"/>
    <w:rsid w:val="00EB56A7"/>
    <w:rPr>
      <w:u w:val="single"/>
    </w:rPr>
  </w:style>
  <w:style w:type="paragraph" w:customStyle="1" w:styleId="TableBodyTextRight">
    <w:name w:val="Table Body Text Right"/>
    <w:basedOn w:val="TableBodyText"/>
    <w:rsid w:val="00EB56A7"/>
    <w:pPr>
      <w:widowControl w:val="0"/>
      <w:autoSpaceDE w:val="0"/>
      <w:autoSpaceDN w:val="0"/>
      <w:adjustRightInd w:val="0"/>
      <w:jc w:val="right"/>
    </w:pPr>
    <w:rPr>
      <w:rFonts w:cs="Arial"/>
      <w:szCs w:val="18"/>
    </w:rPr>
  </w:style>
  <w:style w:type="paragraph" w:customStyle="1" w:styleId="CopyrightText">
    <w:name w:val="Copyright Text"/>
    <w:basedOn w:val="BodyText"/>
    <w:rsid w:val="00EB56A7"/>
    <w:rPr>
      <w:sz w:val="18"/>
    </w:rPr>
  </w:style>
  <w:style w:type="paragraph" w:customStyle="1" w:styleId="BodySmallRight">
    <w:name w:val="Body Small Right"/>
    <w:basedOn w:val="BodyTextRight"/>
    <w:rsid w:val="00EB56A7"/>
    <w:rPr>
      <w:sz w:val="18"/>
      <w:szCs w:val="18"/>
    </w:rPr>
  </w:style>
  <w:style w:type="paragraph" w:customStyle="1" w:styleId="MarginEdition">
    <w:name w:val="Margin Edition"/>
    <w:basedOn w:val="MarginNote"/>
    <w:rsid w:val="00EB56A7"/>
    <w:pPr>
      <w:spacing w:before="0" w:after="0"/>
    </w:pPr>
    <w:rPr>
      <w:rFonts w:ascii="Times New Roman" w:hAnsi="Times New Roman"/>
      <w:color w:val="999999"/>
    </w:rPr>
  </w:style>
  <w:style w:type="paragraph" w:customStyle="1" w:styleId="Spacer">
    <w:name w:val="Spacer"/>
    <w:basedOn w:val="Normal"/>
    <w:rsid w:val="00EB56A7"/>
    <w:rPr>
      <w:sz w:val="2"/>
      <w:szCs w:val="2"/>
    </w:rPr>
  </w:style>
  <w:style w:type="character" w:customStyle="1" w:styleId="Small">
    <w:name w:val="Small"/>
    <w:basedOn w:val="DefaultParagraphFont"/>
    <w:rsid w:val="00EB56A7"/>
    <w:rPr>
      <w:sz w:val="16"/>
    </w:rPr>
  </w:style>
  <w:style w:type="paragraph" w:customStyle="1" w:styleId="WideTable">
    <w:name w:val="Wide Table"/>
    <w:basedOn w:val="Normal"/>
    <w:rsid w:val="00EB56A7"/>
    <w:pPr>
      <w:ind w:left="-1418"/>
    </w:pPr>
    <w:rPr>
      <w:sz w:val="2"/>
      <w:szCs w:val="2"/>
    </w:rPr>
  </w:style>
  <w:style w:type="character" w:styleId="PageNumber">
    <w:name w:val="page number"/>
    <w:basedOn w:val="DefaultParagraphFont"/>
    <w:rsid w:val="00EB56A7"/>
  </w:style>
  <w:style w:type="paragraph" w:styleId="Quote">
    <w:name w:val="Quote"/>
    <w:basedOn w:val="Heading1"/>
    <w:link w:val="QuoteChar"/>
    <w:qFormat/>
    <w:rsid w:val="00EB56A7"/>
    <w:rPr>
      <w:b w:val="0"/>
      <w:sz w:val="72"/>
      <w:szCs w:val="72"/>
      <w:lang w:val="en-NZ"/>
    </w:rPr>
  </w:style>
  <w:style w:type="character" w:customStyle="1" w:styleId="QuoteChar">
    <w:name w:val="Quote Char"/>
    <w:basedOn w:val="DefaultParagraphFont"/>
    <w:link w:val="Quote"/>
    <w:rsid w:val="00EB56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56A7"/>
    <w:pPr>
      <w:pageBreakBefore/>
    </w:pPr>
  </w:style>
  <w:style w:type="paragraph" w:customStyle="1" w:styleId="Border">
    <w:name w:val="Border"/>
    <w:basedOn w:val="Normal"/>
    <w:qFormat/>
    <w:rsid w:val="00EB56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56A7"/>
    <w:rPr>
      <w:b/>
      <w:bCs/>
      <w:i/>
      <w:iCs/>
      <w:color w:val="auto"/>
    </w:rPr>
  </w:style>
  <w:style w:type="paragraph" w:styleId="IntenseQuote">
    <w:name w:val="Intense Quote"/>
    <w:basedOn w:val="Normal"/>
    <w:next w:val="Normal"/>
    <w:link w:val="IntenseQuoteChar"/>
    <w:uiPriority w:val="30"/>
    <w:qFormat/>
    <w:rsid w:val="00EB56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56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56A7"/>
    <w:rPr>
      <w:smallCaps/>
      <w:color w:val="auto"/>
      <w:u w:val="single"/>
    </w:rPr>
  </w:style>
  <w:style w:type="character" w:styleId="IntenseReference">
    <w:name w:val="Intense Reference"/>
    <w:basedOn w:val="DefaultParagraphFont"/>
    <w:uiPriority w:val="32"/>
    <w:qFormat/>
    <w:rsid w:val="00EB56A7"/>
    <w:rPr>
      <w:b/>
      <w:bCs/>
      <w:smallCaps/>
      <w:color w:val="auto"/>
      <w:spacing w:val="5"/>
      <w:u w:val="single"/>
    </w:rPr>
  </w:style>
  <w:style w:type="paragraph" w:customStyle="1" w:styleId="2ColumnHeading">
    <w:name w:val="2Column Heading"/>
    <w:basedOn w:val="BodyText"/>
    <w:qFormat/>
    <w:rsid w:val="00EB56A7"/>
    <w:pPr>
      <w:spacing w:after="60"/>
      <w:ind w:left="-2268"/>
    </w:pPr>
    <w:rPr>
      <w:b/>
    </w:rPr>
  </w:style>
  <w:style w:type="paragraph" w:customStyle="1" w:styleId="Heading1TOC">
    <w:name w:val="Heading1 TOC"/>
    <w:basedOn w:val="Normal"/>
    <w:qFormat/>
    <w:rsid w:val="00EB56A7"/>
    <w:pPr>
      <w:spacing w:before="240" w:after="120"/>
    </w:pPr>
    <w:rPr>
      <w:rFonts w:ascii="Times New Roman" w:hAnsi="Times New Roman"/>
      <w:b/>
      <w:sz w:val="32"/>
    </w:rPr>
  </w:style>
  <w:style w:type="paragraph" w:customStyle="1" w:styleId="Heading2TOC">
    <w:name w:val="Heading2 TOC"/>
    <w:basedOn w:val="Normal"/>
    <w:qFormat/>
    <w:rsid w:val="00EB56A7"/>
    <w:pPr>
      <w:spacing w:before="240" w:after="60"/>
    </w:pPr>
    <w:rPr>
      <w:rFonts w:ascii="Times New Roman" w:hAnsi="Times New Roman"/>
      <w:b/>
      <w:sz w:val="28"/>
    </w:rPr>
  </w:style>
  <w:style w:type="character" w:customStyle="1" w:styleId="Underline">
    <w:name w:val="Underline"/>
    <w:basedOn w:val="DefaultParagraphFont"/>
    <w:qFormat/>
    <w:rsid w:val="00EB56A7"/>
    <w:rPr>
      <w:u w:val="single"/>
    </w:rPr>
  </w:style>
  <w:style w:type="paragraph" w:styleId="BalloonText">
    <w:name w:val="Balloon Text"/>
    <w:basedOn w:val="Normal"/>
    <w:link w:val="BalloonTextChar"/>
    <w:rsid w:val="00EB56A7"/>
    <w:rPr>
      <w:rFonts w:ascii="Tahoma" w:hAnsi="Tahoma" w:cs="Tahoma"/>
      <w:sz w:val="16"/>
      <w:szCs w:val="16"/>
    </w:rPr>
  </w:style>
  <w:style w:type="character" w:customStyle="1" w:styleId="BalloonTextChar">
    <w:name w:val="Balloon Text Char"/>
    <w:basedOn w:val="DefaultParagraphFont"/>
    <w:link w:val="BalloonText"/>
    <w:rsid w:val="00EB56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56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56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1151</Words>
  <Characters>7033</Characters>
  <Application>Microsoft Office Word</Application>
  <DocSecurity>0</DocSecurity>
  <Lines>300</Lines>
  <Paragraphs>186</Paragraphs>
  <ScaleCrop>false</ScaleCrop>
  <Company>Author-it Software Corporation Ltd.</Company>
  <LinksUpToDate>false</LinksUpToDate>
  <CharactersWithSpaces>8105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CUFDIG301A Prepare video assets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2012-05-26T15:12:00Z</dcterms:created>
  <dcterms:modified xsi:type="dcterms:W3CDTF">2012-05-26T15:12:00Z</dcterms:modified>
</cp:coreProperties>
</file>