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2BEF" w:rsidP="000B2BEF">
      <w:pPr>
        <w:pStyle w:val="Title"/>
      </w:pPr>
      <w:r>
        <w:fldChar w:fldCharType="begin"/>
      </w:r>
      <w:r>
        <w:instrText xml:space="preserve"> TITLE   \* MERGEFORMAT </w:instrText>
      </w:r>
      <w:r>
        <w:fldChar w:fldCharType="separate"/>
      </w:r>
      <w:r>
        <w:t>CUFCMP301A Implement copyright arrangements</w:t>
      </w:r>
      <w:r>
        <w:fldChar w:fldCharType="end"/>
      </w:r>
    </w:p>
    <w:p w:rsidR="000B2BEF" w:rsidP="000B2BEF">
      <w:pPr>
        <w:pStyle w:val="Version"/>
        <w:sectPr w:rsidSect="00E13A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13A95" w:rsidP="00E13A95">
      <w:pPr>
        <w:pStyle w:val="SuperHeading"/>
      </w:pPr>
      <w:r w:rsidRPr="00E13A95">
        <w:t>CUFCMP301A Implement copyright arrangements</w:t>
      </w:r>
    </w:p>
    <w:p w:rsidR="00000000" w:rsidRPr="00E13A95" w:rsidP="00E13A95">
      <w:pPr>
        <w:pStyle w:val="SuperHeading"/>
      </w:pPr>
    </w:p>
    <w:p w:rsidR="00000000" w:rsidRPr="00E13A95" w:rsidP="00E13A95">
      <w:pPr>
        <w:pStyle w:val="Heading1"/>
      </w:pPr>
      <w:bookmarkStart w:id="1" w:name="O_71007"/>
      <w:bookmarkEnd w:id="1"/>
      <w:r w:rsidRPr="00E13A95">
        <w:t>Modification History</w:t>
      </w:r>
    </w:p>
    <w:p w:rsidR="00000000" w:rsidRPr="00E13A95" w:rsidP="00E13A95">
      <w:pPr>
        <w:pStyle w:val="BodyText"/>
      </w:pPr>
      <w:r w:rsidRPr="00E13A95">
        <w:t>Not applicable.</w:t>
      </w:r>
    </w:p>
    <w:p w:rsidR="00000000" w:rsidRPr="00E13A95" w:rsidP="00E13A95">
      <w:pPr>
        <w:pStyle w:val="AllowPageBreak"/>
      </w:pPr>
    </w:p>
    <w:p w:rsidR="00000000" w:rsidRPr="00E13A95" w:rsidP="00E13A95">
      <w:pPr>
        <w:pStyle w:val="Heading1"/>
      </w:pPr>
      <w:bookmarkStart w:id="2" w:name="O_71008"/>
      <w:bookmarkEnd w:id="2"/>
      <w:r w:rsidRPr="00E13A95">
        <w:t>Unit Descriptor</w:t>
      </w:r>
    </w:p>
    <w:tbl>
      <w:tblPr>
        <w:tblW w:w="0" w:type="auto"/>
        <w:tblLayout w:type="fixed"/>
        <w:tblCellMar>
          <w:left w:w="62" w:type="dxa"/>
          <w:right w:w="62" w:type="dxa"/>
        </w:tblCellMar>
        <w:tblLook w:val="0000"/>
      </w:tblPr>
      <w:tblGrid>
        <w:gridCol w:w="2655"/>
        <w:gridCol w:w="5867"/>
      </w:tblGrid>
      <w:tr w:rsidTr="000B2BEF">
        <w:tblPrEx>
          <w:tblW w:w="0" w:type="auto"/>
          <w:tblLayout w:type="fixed"/>
          <w:tblCellMar>
            <w:left w:w="62" w:type="dxa"/>
            <w:right w:w="62" w:type="dxa"/>
          </w:tblCellMar>
          <w:tblLook w:val="0000"/>
        </w:tblPrEx>
        <w:tc>
          <w:tcPr>
            <w:tcW w:w="2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A95">
            <w:pPr>
              <w:pStyle w:val="BodyText"/>
              <w:rPr>
                <w:lang w:val="en-NZ"/>
              </w:rPr>
            </w:pPr>
            <w:r w:rsidRPr="00E13A95">
              <w:rPr>
                <w:rStyle w:val="SpecialBold"/>
              </w:rPr>
              <w:t>Unit descriptor</w:t>
            </w:r>
          </w:p>
        </w:tc>
        <w:tc>
          <w:tcPr>
            <w:tcW w:w="5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A95" w:rsidP="00E13A95">
            <w:pPr>
              <w:pStyle w:val="BodyText"/>
            </w:pPr>
            <w:r w:rsidRPr="00E13A95">
              <w:t>This unit describes the performance outcomes, skills and knowledge required to implement individual or collab</w:t>
            </w:r>
            <w:r w:rsidRPr="00E13A95">
              <w:t>orative copyright arrangements.</w:t>
            </w:r>
          </w:p>
          <w:p w:rsidR="00000000" w:rsidRPr="00E13A95" w:rsidP="00E13A95">
            <w:pPr>
              <w:pStyle w:val="BodyText"/>
            </w:pPr>
          </w:p>
          <w:p w:rsidR="00000000" w:rsidRPr="00E13A95" w:rsidP="00E13A95">
            <w:pPr>
              <w:pStyle w:val="BodyText"/>
            </w:pPr>
            <w:r w:rsidRPr="00E13A95">
              <w:t>This unit is related to CUFCMP501A Manage and exploit copyright arrangements.</w:t>
            </w:r>
          </w:p>
          <w:p w:rsidR="00000000" w:rsidRPr="00E13A95" w:rsidP="00E13A95">
            <w:pPr>
              <w:pStyle w:val="BodyText"/>
            </w:pPr>
          </w:p>
          <w:p w:rsidR="00000000" w:rsidRPr="00E13A95" w:rsidP="00E13A95">
            <w:pPr>
              <w:pStyle w:val="BodyText"/>
            </w:pPr>
            <w:r w:rsidRPr="00E13A95">
              <w:t>No licensing, legislative, regulatory or certification requirements apply to this unit at the time of endorsement.</w:t>
            </w:r>
          </w:p>
        </w:tc>
      </w:tr>
    </w:tbl>
    <w:p w:rsidR="00000000" w:rsidRPr="00E13A95" w:rsidP="00E13A95">
      <w:pPr>
        <w:pStyle w:val="BodyText"/>
      </w:pPr>
    </w:p>
    <w:p w:rsidR="00000000" w:rsidRPr="00E13A95" w:rsidP="00E13A95">
      <w:pPr>
        <w:pStyle w:val="AllowPageBreak"/>
      </w:pPr>
    </w:p>
    <w:p w:rsidR="00000000" w:rsidRPr="00E13A95" w:rsidP="00E13A95">
      <w:pPr>
        <w:pStyle w:val="Heading1"/>
      </w:pPr>
      <w:bookmarkStart w:id="3" w:name="O_71009"/>
      <w:bookmarkEnd w:id="3"/>
      <w:r w:rsidRPr="00E13A95">
        <w:t>Application of the Unit</w:t>
      </w:r>
    </w:p>
    <w:tbl>
      <w:tblPr>
        <w:tblW w:w="0" w:type="auto"/>
        <w:tblLayout w:type="fixed"/>
        <w:tblCellMar>
          <w:left w:w="62" w:type="dxa"/>
          <w:right w:w="62" w:type="dxa"/>
        </w:tblCellMar>
        <w:tblLook w:val="0000"/>
      </w:tblPr>
      <w:tblGrid>
        <w:gridCol w:w="2743"/>
        <w:gridCol w:w="5779"/>
      </w:tblGrid>
      <w:tr w:rsidTr="000B2BEF">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A95">
            <w:pPr>
              <w:pStyle w:val="BodyText"/>
              <w:rPr>
                <w:lang w:val="en-NZ"/>
              </w:rPr>
            </w:pPr>
            <w:r w:rsidRPr="00E13A95">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A95" w:rsidP="00E13A95">
            <w:pPr>
              <w:pStyle w:val="BodyText"/>
            </w:pPr>
            <w:r w:rsidRPr="00E13A95">
              <w:t>This unit addresses the implementation of copyright arrangements, including sourcing copyright information, gaining clearance to use other people's material and protecting material from unauthorised use. It h</w:t>
            </w:r>
            <w:r w:rsidRPr="00E13A95">
              <w:t>as application to people involved in using/creating original works, including literary works, computer programs, compilations, artistic works, dramatic works, musical works, cinematograph films, sound recordings, broadcasts, photographs, photographic image</w:t>
            </w:r>
            <w:r w:rsidRPr="00E13A95">
              <w:t>ry and published works.</w:t>
            </w:r>
          </w:p>
          <w:p w:rsidR="00000000" w:rsidRPr="00E13A95" w:rsidP="00E13A95">
            <w:pPr>
              <w:pStyle w:val="BodyText"/>
            </w:pPr>
          </w:p>
          <w:p w:rsidR="00000000" w:rsidRPr="00E13A95" w:rsidP="00E13A95">
            <w:pPr>
              <w:pStyle w:val="BodyText"/>
            </w:pPr>
            <w:r w:rsidRPr="00E13A95">
              <w:t>This unit does not address assigning copyright and licensing rights. This is addressed in:</w:t>
            </w:r>
          </w:p>
          <w:p w:rsidR="00000000" w:rsidRPr="00E13A95" w:rsidP="00E13A95">
            <w:pPr>
              <w:pStyle w:val="ListBullet"/>
            </w:pPr>
            <w:r w:rsidRPr="00E13A95">
              <w:t>CUFCMP501A Manage and exploit copyright arrangements.</w:t>
            </w:r>
          </w:p>
        </w:tc>
      </w:tr>
    </w:tbl>
    <w:p w:rsidR="00000000" w:rsidRPr="00E13A95" w:rsidP="00E13A95">
      <w:pPr>
        <w:pStyle w:val="BodyText"/>
      </w:pPr>
    </w:p>
    <w:p w:rsidR="00000000" w:rsidRPr="00E13A95" w:rsidP="00E13A95">
      <w:pPr>
        <w:pStyle w:val="AllowPageBreak"/>
      </w:pPr>
    </w:p>
    <w:p w:rsidR="00000000" w:rsidRPr="00E13A95" w:rsidP="00E13A95">
      <w:pPr>
        <w:pStyle w:val="Heading1"/>
      </w:pPr>
      <w:bookmarkStart w:id="4" w:name="O_71010"/>
      <w:bookmarkEnd w:id="4"/>
      <w:r w:rsidRPr="00E13A95">
        <w:t>Licensing/Regulatory Information</w:t>
      </w:r>
    </w:p>
    <w:p w:rsidR="00000000" w:rsidRPr="00E13A95" w:rsidP="00E13A95">
      <w:pPr>
        <w:pStyle w:val="BodyText"/>
      </w:pPr>
      <w:r w:rsidRPr="00E13A95">
        <w:t>Not applicable.</w:t>
      </w:r>
    </w:p>
    <w:p w:rsidR="00000000" w:rsidRPr="00E13A95" w:rsidP="00E13A95">
      <w:pPr>
        <w:pStyle w:val="AllowPageBreak"/>
      </w:pPr>
    </w:p>
    <w:p w:rsidR="00000000" w:rsidRPr="00E13A95" w:rsidP="00E13A95">
      <w:pPr>
        <w:pStyle w:val="Heading1"/>
      </w:pPr>
      <w:bookmarkStart w:id="5" w:name="O_71011"/>
      <w:bookmarkEnd w:id="5"/>
      <w:r w:rsidRPr="00E13A95">
        <w:t>Pre-Requisites</w:t>
      </w:r>
    </w:p>
    <w:tbl>
      <w:tblPr>
        <w:tblW w:w="0" w:type="auto"/>
        <w:tblLayout w:type="fixed"/>
        <w:tblCellMar>
          <w:left w:w="62" w:type="dxa"/>
          <w:right w:w="62" w:type="dxa"/>
        </w:tblCellMar>
        <w:tblLook w:val="0000"/>
      </w:tblPr>
      <w:tblGrid>
        <w:gridCol w:w="2775"/>
        <w:gridCol w:w="1295"/>
        <w:gridCol w:w="4452"/>
      </w:tblGrid>
      <w:tr w:rsidTr="000B2BE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A95">
            <w:pPr>
              <w:pStyle w:val="BodyText"/>
              <w:rPr>
                <w:lang w:val="en-NZ"/>
              </w:rPr>
            </w:pPr>
            <w:r w:rsidRPr="00E13A9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A95">
            <w:pPr>
              <w:pStyle w:val="BodyText"/>
              <w:rPr>
                <w:lang w:val="en-NZ"/>
              </w:rPr>
            </w:pPr>
          </w:p>
        </w:tc>
      </w:tr>
      <w:tr w:rsidTr="000B2BE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A95">
            <w:pPr>
              <w:pStyle w:val="BodyText"/>
              <w:rPr>
                <w:lang w:val="en-NZ"/>
              </w:rPr>
            </w:pPr>
          </w:p>
        </w:tc>
      </w:tr>
      <w:tr w:rsidTr="000B2BE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A95" w:rsidP="00E13A95">
            <w:pPr>
              <w:pStyle w:val="BodyText"/>
            </w:pPr>
          </w:p>
        </w:tc>
      </w:tr>
    </w:tbl>
    <w:p w:rsidR="00000000" w:rsidRPr="00E13A95" w:rsidP="00E13A95">
      <w:pPr>
        <w:pStyle w:val="BodyText"/>
      </w:pPr>
    </w:p>
    <w:p w:rsidR="00000000" w:rsidRPr="00E13A95" w:rsidP="00E13A95">
      <w:pPr>
        <w:pStyle w:val="AllowPageBreak"/>
      </w:pPr>
    </w:p>
    <w:p w:rsidR="00000000" w:rsidRPr="00E13A95" w:rsidP="00E13A95">
      <w:pPr>
        <w:pStyle w:val="Heading1"/>
      </w:pPr>
      <w:bookmarkStart w:id="6" w:name="O_71012"/>
      <w:bookmarkEnd w:id="6"/>
      <w:r w:rsidRPr="00E13A95">
        <w:t>Employability Skills Information</w:t>
      </w:r>
    </w:p>
    <w:tbl>
      <w:tblPr>
        <w:tblW w:w="0" w:type="auto"/>
        <w:tblLayout w:type="fixed"/>
        <w:tblCellMar>
          <w:left w:w="62" w:type="dxa"/>
          <w:right w:w="62" w:type="dxa"/>
        </w:tblCellMar>
        <w:tblLook w:val="0000"/>
      </w:tblPr>
      <w:tblGrid>
        <w:gridCol w:w="2802"/>
        <w:gridCol w:w="5720"/>
      </w:tblGrid>
      <w:tr w:rsidTr="000B2BE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A95">
            <w:pPr>
              <w:pStyle w:val="BodyText"/>
              <w:rPr>
                <w:lang w:val="en-NZ"/>
              </w:rPr>
            </w:pPr>
            <w:r w:rsidRPr="00E13A9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A95" w:rsidP="00E13A95">
            <w:pPr>
              <w:pStyle w:val="BodyText"/>
            </w:pPr>
            <w:r w:rsidRPr="00E13A95">
              <w:t>This unit contains employability skills.</w:t>
            </w:r>
          </w:p>
        </w:tc>
      </w:tr>
    </w:tbl>
    <w:p w:rsidR="00000000" w:rsidRPr="00E13A95" w:rsidP="00E13A95">
      <w:pPr>
        <w:pStyle w:val="BodyText"/>
      </w:pPr>
    </w:p>
    <w:p w:rsidR="00000000" w:rsidRPr="00E13A95" w:rsidP="00E13A95">
      <w:pPr>
        <w:pStyle w:val="AllowPageBreak"/>
      </w:pPr>
    </w:p>
    <w:p w:rsidR="00000000" w:rsidRPr="00E13A95" w:rsidP="00E13A95">
      <w:pPr>
        <w:pStyle w:val="Heading1"/>
      </w:pPr>
      <w:bookmarkStart w:id="7" w:name="O_71013"/>
      <w:bookmarkEnd w:id="7"/>
      <w:r w:rsidRPr="00E13A95">
        <w:t>Elements and Performance Criteria Pre-Content</w:t>
      </w:r>
    </w:p>
    <w:tbl>
      <w:tblPr>
        <w:tblW w:w="0" w:type="auto"/>
        <w:tblLayout w:type="fixed"/>
        <w:tblCellMar>
          <w:left w:w="62" w:type="dxa"/>
          <w:right w:w="62" w:type="dxa"/>
        </w:tblCellMar>
        <w:tblLook w:val="0000"/>
      </w:tblPr>
      <w:tblGrid>
        <w:gridCol w:w="2563"/>
        <w:gridCol w:w="5959"/>
      </w:tblGrid>
      <w:tr w:rsidTr="000B2BEF">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A95">
            <w:pPr>
              <w:pStyle w:val="BodyText"/>
              <w:rPr>
                <w:lang w:val="en-NZ"/>
              </w:rPr>
            </w:pPr>
            <w:r w:rsidRPr="00E13A95">
              <w:t>Elements describe the essential outcomes of a unit of competency.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A95" w:rsidP="00E13A95">
            <w:pPr>
              <w:pStyle w:val="BodyText"/>
            </w:pPr>
            <w:r w:rsidRPr="00E13A95">
              <w:t>Performance criteria describe the performance needed to demonstrate achievement of the element. Where bold italicised text is used, further information is detailed in the required skills and</w:t>
            </w:r>
            <w:r w:rsidRPr="00E13A95">
              <w:t xml:space="preserve"> knowledge section and the range statement. Assessment of performance is to be consistent with the evidence guide.</w:t>
            </w:r>
          </w:p>
        </w:tc>
      </w:tr>
    </w:tbl>
    <w:p w:rsidR="00000000" w:rsidRPr="00E13A95" w:rsidP="00E13A95">
      <w:pPr>
        <w:pStyle w:val="BodyText"/>
      </w:pPr>
    </w:p>
    <w:p w:rsidR="00000000" w:rsidRPr="00E13A95" w:rsidP="00E13A95">
      <w:pPr>
        <w:pStyle w:val="AllowPageBreak"/>
      </w:pPr>
    </w:p>
    <w:p w:rsidR="00000000" w:rsidRPr="00E13A95" w:rsidP="00E13A95">
      <w:pPr>
        <w:pStyle w:val="Heading1"/>
      </w:pPr>
      <w:bookmarkStart w:id="8" w:name="O_71014"/>
      <w:bookmarkEnd w:id="8"/>
      <w:r w:rsidRPr="00E13A95">
        <w:t>Elements and Performance Criteria</w:t>
      </w:r>
    </w:p>
    <w:tbl>
      <w:tblPr>
        <w:tblW w:w="0" w:type="auto"/>
        <w:tblLayout w:type="fixed"/>
        <w:tblCellMar>
          <w:left w:w="62" w:type="dxa"/>
          <w:right w:w="62" w:type="dxa"/>
        </w:tblCellMar>
        <w:tblLook w:val="0000"/>
      </w:tblPr>
      <w:tblGrid>
        <w:gridCol w:w="2563"/>
        <w:gridCol w:w="5959"/>
      </w:tblGrid>
      <w:tr w:rsidTr="000B2BEF">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A95" w:rsidP="00E13A95">
            <w:pPr>
              <w:pStyle w:val="BodyText"/>
            </w:pPr>
            <w:r w:rsidRPr="00E13A95">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A95">
            <w:pPr>
              <w:pStyle w:val="BodyText"/>
              <w:rPr>
                <w:lang w:val="en-NZ"/>
              </w:rPr>
            </w:pPr>
            <w:r w:rsidRPr="00E13A95">
              <w:rPr>
                <w:rStyle w:val="SpecialBold"/>
              </w:rPr>
              <w:t>PERFORMANCE CRITERIA</w:t>
            </w:r>
          </w:p>
        </w:tc>
      </w:tr>
      <w:tr w:rsidTr="000B2BEF">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A95">
            <w:pPr>
              <w:pStyle w:val="BodyText"/>
              <w:rPr>
                <w:lang w:val="en-NZ"/>
              </w:rPr>
            </w:pPr>
            <w:r w:rsidRPr="00E13A95">
              <w:t>Source information on copyright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A95" w:rsidP="00E13A95">
            <w:pPr>
              <w:pStyle w:val="List"/>
            </w:pPr>
            <w:r w:rsidRPr="00E13A95">
              <w:t>1.</w:t>
            </w:r>
            <w:r w:rsidRPr="00E13A95">
              <w:tab/>
              <w:t xml:space="preserve">Identify </w:t>
            </w:r>
            <w:r w:rsidRPr="00E13A95">
              <w:rPr>
                <w:rStyle w:val="BoldandItalics"/>
              </w:rPr>
              <w:t>sources of information</w:t>
            </w:r>
            <w:r w:rsidRPr="00E13A95">
              <w:t xml:space="preserve"> on copyright</w:t>
            </w:r>
          </w:p>
          <w:p w:rsidR="00000000" w:rsidRPr="00E13A95" w:rsidP="00E13A95">
            <w:pPr>
              <w:pStyle w:val="List"/>
            </w:pPr>
            <w:r w:rsidRPr="00E13A95">
              <w:t>2.</w:t>
            </w:r>
            <w:r w:rsidRPr="00E13A95">
              <w:tab/>
              <w:t>Determine what is and is not protected by copyright</w:t>
            </w:r>
          </w:p>
          <w:p w:rsidR="00000000" w:rsidRPr="00E13A95" w:rsidP="00E13A95">
            <w:pPr>
              <w:pStyle w:val="List"/>
            </w:pPr>
            <w:r w:rsidRPr="00E13A95">
              <w:t>3.</w:t>
            </w:r>
            <w:r w:rsidRPr="00E13A95">
              <w:tab/>
              <w:t xml:space="preserve">Identify and determine role of </w:t>
            </w:r>
            <w:r w:rsidRPr="00E13A95">
              <w:rPr>
                <w:rStyle w:val="BoldandItalics"/>
              </w:rPr>
              <w:t>copyright collection societies</w:t>
            </w:r>
          </w:p>
          <w:p w:rsidR="00000000" w:rsidRPr="00E13A95" w:rsidP="00E13A95">
            <w:pPr>
              <w:pStyle w:val="List"/>
            </w:pPr>
            <w:r w:rsidRPr="00E13A95">
              <w:t>4.</w:t>
            </w:r>
            <w:r w:rsidRPr="00E13A95">
              <w:tab/>
              <w:t xml:space="preserve">Check copyright legislation with </w:t>
            </w:r>
            <w:r w:rsidRPr="00E13A95">
              <w:rPr>
                <w:rStyle w:val="BoldandItalics"/>
              </w:rPr>
              <w:t>appropriate person</w:t>
            </w:r>
          </w:p>
          <w:p w:rsidR="00000000" w:rsidP="00E13A95">
            <w:pPr>
              <w:pStyle w:val="List"/>
              <w:rPr>
                <w:lang w:val="en-NZ"/>
              </w:rPr>
            </w:pPr>
            <w:r w:rsidRPr="00E13A95">
              <w:t>5.</w:t>
            </w:r>
            <w:r w:rsidRPr="00E13A95">
              <w:tab/>
            </w:r>
          </w:p>
        </w:tc>
      </w:tr>
      <w:tr w:rsidTr="000B2BEF">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A95">
            <w:pPr>
              <w:pStyle w:val="BodyText"/>
              <w:rPr>
                <w:lang w:val="en-NZ"/>
              </w:rPr>
            </w:pPr>
            <w:r w:rsidRPr="00E13A95">
              <w:t>Obtain permission to use copyright material</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A95" w:rsidP="00E13A95">
            <w:pPr>
              <w:pStyle w:val="List"/>
            </w:pPr>
            <w:r w:rsidRPr="00E13A95">
              <w:t>6.</w:t>
            </w:r>
            <w:r w:rsidRPr="00E13A95">
              <w:tab/>
              <w:t xml:space="preserve">Identify copyright owner's </w:t>
            </w:r>
            <w:r w:rsidRPr="00E13A95">
              <w:rPr>
                <w:rStyle w:val="BoldandItalics"/>
              </w:rPr>
              <w:t>exclusive rights</w:t>
            </w:r>
          </w:p>
          <w:p w:rsidR="00000000" w:rsidRPr="00E13A95" w:rsidP="00E13A95">
            <w:pPr>
              <w:pStyle w:val="List"/>
            </w:pPr>
            <w:r w:rsidRPr="00E13A95">
              <w:t>7.</w:t>
            </w:r>
            <w:r w:rsidRPr="00E13A95">
              <w:tab/>
              <w:t xml:space="preserve">Determine need for copyright clearance and identify potential for </w:t>
            </w:r>
            <w:r w:rsidRPr="00E13A95">
              <w:rPr>
                <w:rStyle w:val="BoldandItalics"/>
              </w:rPr>
              <w:t>fair use</w:t>
            </w:r>
            <w:r w:rsidRPr="00E13A95">
              <w:t xml:space="preserve"> of copyright material</w:t>
            </w:r>
          </w:p>
          <w:p w:rsidR="00000000" w:rsidRPr="00E13A95" w:rsidP="00E13A95">
            <w:pPr>
              <w:pStyle w:val="List"/>
            </w:pPr>
            <w:r w:rsidRPr="00E13A95">
              <w:t>8.</w:t>
            </w:r>
            <w:r w:rsidRPr="00E13A95">
              <w:tab/>
              <w:t>Discuss and confirm copyright clearance issues</w:t>
            </w:r>
          </w:p>
          <w:p w:rsidR="00000000" w:rsidRPr="00E13A95" w:rsidP="00E13A95">
            <w:pPr>
              <w:pStyle w:val="List"/>
            </w:pPr>
            <w:r w:rsidRPr="00E13A95">
              <w:t>9.</w:t>
            </w:r>
            <w:r w:rsidRPr="00E13A95">
              <w:tab/>
              <w:t>Determine if</w:t>
            </w:r>
            <w:r w:rsidRPr="00E13A95">
              <w:t xml:space="preserve"> </w:t>
            </w:r>
            <w:r w:rsidRPr="00E13A95">
              <w:rPr>
                <w:rStyle w:val="BoldandItalics"/>
              </w:rPr>
              <w:t>moral rights</w:t>
            </w:r>
            <w:r w:rsidRPr="00E13A95">
              <w:t xml:space="preserve"> or </w:t>
            </w:r>
            <w:r w:rsidRPr="00E13A95">
              <w:rPr>
                <w:rStyle w:val="BoldandItalics"/>
              </w:rPr>
              <w:t>performer's rights</w:t>
            </w:r>
            <w:r w:rsidRPr="00E13A95">
              <w:t xml:space="preserve"> need to be credited</w:t>
            </w:r>
          </w:p>
          <w:p w:rsidR="00000000" w:rsidP="00E13A95">
            <w:pPr>
              <w:pStyle w:val="List"/>
              <w:rPr>
                <w:lang w:val="en-NZ"/>
              </w:rPr>
            </w:pPr>
            <w:r w:rsidRPr="00E13A95">
              <w:t>10.</w:t>
            </w:r>
            <w:r w:rsidRPr="00E13A95">
              <w:tab/>
              <w:t>Obtain and accurately record copyright clearance</w:t>
            </w:r>
          </w:p>
        </w:tc>
      </w:tr>
      <w:tr w:rsidTr="000B2BEF">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A95">
            <w:pPr>
              <w:pStyle w:val="BodyText"/>
              <w:rPr>
                <w:lang w:val="en-NZ"/>
              </w:rPr>
            </w:pPr>
            <w:r w:rsidRPr="00E13A95">
              <w:t>Protect material from unauthorised use</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A95" w:rsidP="00E13A95">
            <w:pPr>
              <w:pStyle w:val="List"/>
            </w:pPr>
            <w:r w:rsidRPr="00E13A95">
              <w:t>11.</w:t>
            </w:r>
            <w:r w:rsidRPr="00E13A95">
              <w:tab/>
              <w:t xml:space="preserve">Confirm </w:t>
            </w:r>
            <w:r w:rsidRPr="00E13A95">
              <w:rPr>
                <w:rStyle w:val="BoldandItalics"/>
              </w:rPr>
              <w:t>original work</w:t>
            </w:r>
            <w:r w:rsidRPr="00E13A95">
              <w:t xml:space="preserve"> as being the result of individual/collaborative skill and effort</w:t>
            </w:r>
          </w:p>
          <w:p w:rsidR="00000000" w:rsidRPr="00E13A95" w:rsidP="00E13A95">
            <w:pPr>
              <w:pStyle w:val="List"/>
            </w:pPr>
            <w:r w:rsidRPr="00E13A95">
              <w:t>12.</w:t>
            </w:r>
            <w:r w:rsidRPr="00E13A95">
              <w:tab/>
              <w:t xml:space="preserve">Discuss and </w:t>
            </w:r>
            <w:r w:rsidRPr="00E13A95">
              <w:t>formally record copyright ownership/proportional ownership</w:t>
            </w:r>
          </w:p>
          <w:p w:rsidR="00000000" w:rsidRPr="00E13A95" w:rsidP="00E13A95">
            <w:pPr>
              <w:pStyle w:val="List"/>
            </w:pPr>
            <w:r w:rsidRPr="00E13A95">
              <w:t>13.</w:t>
            </w:r>
            <w:r w:rsidRPr="00E13A95">
              <w:tab/>
              <w:t>Identify and confirm individual/collaborative copyright responsibilities</w:t>
            </w:r>
          </w:p>
          <w:p w:rsidR="00000000" w:rsidRPr="00E13A95" w:rsidP="00E13A95">
            <w:pPr>
              <w:pStyle w:val="List"/>
            </w:pPr>
            <w:r w:rsidRPr="00E13A95">
              <w:t>14.</w:t>
            </w:r>
            <w:r w:rsidRPr="00E13A95">
              <w:tab/>
              <w:t>Identify potential infringements to copyright and activities that will not infringe copyright</w:t>
            </w:r>
          </w:p>
          <w:p w:rsidR="00000000" w:rsidRPr="00E13A95" w:rsidP="00E13A95">
            <w:pPr>
              <w:pStyle w:val="List"/>
            </w:pPr>
            <w:r w:rsidRPr="00E13A95">
              <w:t>15.</w:t>
            </w:r>
            <w:r w:rsidRPr="00E13A95">
              <w:tab/>
              <w:t xml:space="preserve">Apply </w:t>
            </w:r>
            <w:r w:rsidRPr="00E13A95">
              <w:rPr>
                <w:rStyle w:val="BoldandItalics"/>
              </w:rPr>
              <w:t>copyright no</w:t>
            </w:r>
            <w:r w:rsidRPr="00E13A95">
              <w:rPr>
                <w:rStyle w:val="BoldandItalics"/>
              </w:rPr>
              <w:t>tices</w:t>
            </w:r>
            <w:r w:rsidRPr="00E13A95">
              <w:t xml:space="preserve"> on creative works in a correct manner</w:t>
            </w:r>
          </w:p>
          <w:p w:rsidR="00000000" w:rsidRPr="00E13A95" w:rsidP="00E13A95">
            <w:pPr>
              <w:pStyle w:val="List"/>
            </w:pPr>
            <w:r w:rsidRPr="00E13A95">
              <w:t>16.</w:t>
            </w:r>
            <w:r w:rsidRPr="00E13A95">
              <w:tab/>
              <w:t xml:space="preserve">Prepare, date and store </w:t>
            </w:r>
            <w:r w:rsidRPr="00E13A95">
              <w:rPr>
                <w:rStyle w:val="BoldandItalics"/>
              </w:rPr>
              <w:t>documentation</w:t>
            </w:r>
            <w:r w:rsidRPr="00E13A95">
              <w:t xml:space="preserve"> to track copyright requirements</w:t>
            </w:r>
          </w:p>
        </w:tc>
      </w:tr>
    </w:tbl>
    <w:p w:rsidR="00000000" w:rsidRPr="00E13A95" w:rsidP="00E13A95">
      <w:pPr>
        <w:pStyle w:val="BodyText"/>
      </w:pPr>
    </w:p>
    <w:p w:rsidR="00000000" w:rsidRPr="00E13A95" w:rsidP="00E13A95">
      <w:pPr>
        <w:pStyle w:val="AllowPageBreak"/>
      </w:pPr>
    </w:p>
    <w:p w:rsidR="00000000" w:rsidRPr="00E13A95" w:rsidP="00E13A95">
      <w:pPr>
        <w:pStyle w:val="Heading1"/>
      </w:pPr>
      <w:bookmarkStart w:id="9" w:name="O_71015"/>
      <w:bookmarkEnd w:id="9"/>
      <w:r w:rsidRPr="00E13A95">
        <w:t>Required Skills and Knowledge</w:t>
      </w:r>
    </w:p>
    <w:tbl>
      <w:tblPr>
        <w:tblW w:w="0" w:type="auto"/>
        <w:tblLayout w:type="fixed"/>
        <w:tblCellMar>
          <w:left w:w="62" w:type="dxa"/>
          <w:right w:w="62" w:type="dxa"/>
        </w:tblCellMar>
        <w:tblLook w:val="0000"/>
      </w:tblPr>
      <w:tblGrid>
        <w:gridCol w:w="8522"/>
      </w:tblGrid>
      <w:tr w:rsidTr="000B2BE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13A95">
            <w:pPr>
              <w:pStyle w:val="BodyText"/>
              <w:rPr>
                <w:lang w:val="en-NZ"/>
              </w:rPr>
            </w:pPr>
            <w:r w:rsidRPr="00E13A95">
              <w:rPr>
                <w:rStyle w:val="SpecialBold"/>
              </w:rPr>
              <w:t>REQUIRED SKILLS AND KNOWLEDGE</w:t>
            </w:r>
          </w:p>
        </w:tc>
      </w:tr>
      <w:tr w:rsidTr="000B2BE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13A95">
            <w:pPr>
              <w:pStyle w:val="BodyText"/>
              <w:rPr>
                <w:lang w:val="en-NZ"/>
              </w:rPr>
            </w:pPr>
            <w:r w:rsidRPr="00E13A95">
              <w:t>This section describes the skills and knowledge required for this unit.</w:t>
            </w:r>
          </w:p>
        </w:tc>
      </w:tr>
      <w:tr w:rsidTr="000B2B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A95">
            <w:pPr>
              <w:pStyle w:val="BodyText"/>
              <w:rPr>
                <w:lang w:val="en-NZ"/>
              </w:rPr>
            </w:pPr>
            <w:r w:rsidRPr="00E13A95">
              <w:rPr>
                <w:rStyle w:val="SpecialBold"/>
              </w:rPr>
              <w:t>Required skills</w:t>
            </w:r>
          </w:p>
        </w:tc>
      </w:tr>
      <w:tr w:rsidTr="000B2B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A95" w:rsidP="00E13A95">
            <w:pPr>
              <w:pStyle w:val="ListBullet"/>
            </w:pPr>
            <w:r w:rsidRPr="00E13A95">
              <w:t>numeracy skills sufficient to determine the duration of copyright arrangements</w:t>
            </w:r>
          </w:p>
          <w:p w:rsidR="00000000" w:rsidRPr="00E13A95" w:rsidP="00E13A95">
            <w:pPr>
              <w:pStyle w:val="ListBullet"/>
            </w:pPr>
            <w:r w:rsidRPr="00E13A95">
              <w:t>literacy skills sufficient to read copyright information and to complete copyright documentation</w:t>
            </w:r>
          </w:p>
          <w:p w:rsidR="00000000" w:rsidRPr="00E13A95" w:rsidP="00E13A95">
            <w:pPr>
              <w:pStyle w:val="ListBullet"/>
            </w:pPr>
            <w:r w:rsidRPr="00E13A95">
              <w:t>learning skills sufficient to maintain knowledge of copyright issues</w:t>
            </w:r>
          </w:p>
          <w:p w:rsidR="00000000" w:rsidRPr="00E13A95" w:rsidP="00E13A95">
            <w:pPr>
              <w:pStyle w:val="ListBullet"/>
            </w:pPr>
            <w:r w:rsidRPr="00E13A95">
              <w:t>teamwork skills sufficient to work with collaborators when discussing copyright ownership</w:t>
            </w:r>
          </w:p>
          <w:p w:rsidR="00000000" w:rsidRPr="00E13A95" w:rsidP="00E13A95">
            <w:pPr>
              <w:pStyle w:val="ListBullet"/>
            </w:pPr>
            <w:r w:rsidRPr="00E13A95">
              <w:t>problem solving skills sufficient to recognise problems that arise from copyright ownership discussions and to seek expert advice on solving them</w:t>
            </w:r>
          </w:p>
          <w:p w:rsidR="00000000" w:rsidP="00E13A95">
            <w:pPr>
              <w:pStyle w:val="ListBullet"/>
              <w:rPr>
                <w:lang w:val="en-NZ"/>
              </w:rPr>
            </w:pPr>
            <w:r w:rsidRPr="00E13A95">
              <w:t>technology skills sufficient to use documentation systems for tracking copyright requirements and for accessin</w:t>
            </w:r>
            <w:r w:rsidRPr="00E13A95">
              <w:t>g/downloading copyright material</w:t>
            </w:r>
          </w:p>
        </w:tc>
      </w:tr>
      <w:tr w:rsidTr="000B2B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A95">
            <w:pPr>
              <w:pStyle w:val="BodyText"/>
              <w:rPr>
                <w:lang w:val="en-NZ"/>
              </w:rPr>
            </w:pPr>
            <w:r w:rsidRPr="00E13A95">
              <w:rPr>
                <w:rStyle w:val="SpecialBold"/>
              </w:rPr>
              <w:t>Required knowledge</w:t>
            </w:r>
          </w:p>
        </w:tc>
      </w:tr>
      <w:tr w:rsidTr="000B2BE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A95" w:rsidP="00E13A95">
            <w:pPr>
              <w:pStyle w:val="ListBullet"/>
            </w:pPr>
            <w:r w:rsidRPr="00E13A95">
              <w:t>basic understanding of copyright principles/legislation relevant to implementing copyright arrangements</w:t>
            </w:r>
          </w:p>
          <w:p w:rsidR="00000000" w:rsidRPr="00E13A95" w:rsidP="00E13A95">
            <w:pPr>
              <w:pStyle w:val="ListBullet"/>
            </w:pPr>
            <w:r w:rsidRPr="00E13A95">
              <w:t>recognised procedures to determine copyright ownership</w:t>
            </w:r>
          </w:p>
          <w:p w:rsidR="00000000" w:rsidRPr="00E13A95" w:rsidP="00E13A95">
            <w:pPr>
              <w:pStyle w:val="ListBullet"/>
            </w:pPr>
            <w:r w:rsidRPr="00E13A95">
              <w:t>function of the Australian Copyright Counc</w:t>
            </w:r>
            <w:r w:rsidRPr="00E13A95">
              <w:t>il as it relates to own work context</w:t>
            </w:r>
          </w:p>
        </w:tc>
      </w:tr>
    </w:tbl>
    <w:p w:rsidR="00000000" w:rsidRPr="00E13A95" w:rsidP="00E13A95">
      <w:pPr>
        <w:pStyle w:val="BodyText"/>
      </w:pPr>
    </w:p>
    <w:p w:rsidR="00000000" w:rsidRPr="00E13A95" w:rsidP="00E13A95">
      <w:pPr>
        <w:pStyle w:val="AllowPageBreak"/>
      </w:pPr>
    </w:p>
    <w:p w:rsidR="00000000" w:rsidRPr="00E13A95" w:rsidP="00E13A95">
      <w:pPr>
        <w:pStyle w:val="Heading1"/>
      </w:pPr>
      <w:bookmarkStart w:id="10" w:name="O_71016"/>
      <w:bookmarkEnd w:id="10"/>
      <w:r w:rsidRPr="00E13A95">
        <w:t>Evidence Guide</w:t>
      </w:r>
    </w:p>
    <w:tbl>
      <w:tblPr>
        <w:tblW w:w="9570" w:type="dxa"/>
        <w:tblLayout w:type="fixed"/>
        <w:tblCellMar>
          <w:left w:w="62" w:type="dxa"/>
          <w:right w:w="62" w:type="dxa"/>
        </w:tblCellMar>
        <w:tblLook w:val="0000"/>
      </w:tblPr>
      <w:tblGrid>
        <w:gridCol w:w="3908"/>
        <w:gridCol w:w="5662"/>
      </w:tblGrid>
      <w:tr w:rsidTr="000B2BE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A95">
            <w:pPr>
              <w:pStyle w:val="BodyText"/>
              <w:rPr>
                <w:lang w:val="en-NZ"/>
              </w:rPr>
            </w:pPr>
            <w:r w:rsidRPr="00E13A95">
              <w:rPr>
                <w:rStyle w:val="SpecialBold"/>
              </w:rPr>
              <w:t>EVIDENCE GUIDE</w:t>
            </w:r>
          </w:p>
        </w:tc>
      </w:tr>
      <w:tr w:rsidTr="000B2BE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A95">
            <w:pPr>
              <w:pStyle w:val="BodyText"/>
              <w:rPr>
                <w:lang w:val="en-NZ"/>
              </w:rPr>
            </w:pPr>
            <w:r w:rsidRPr="00E13A95">
              <w:t xml:space="preserve">The Evidence Guide provides advice on assessment and must be read in conjunction with the performance criteria, required skills and knowledge, </w:t>
            </w:r>
            <w:r w:rsidRPr="00E13A95">
              <w:t>range statement and the Assessment Guidelines for the Training Package.</w:t>
            </w:r>
          </w:p>
        </w:tc>
      </w:tr>
      <w:tr w:rsidTr="000B2B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A95">
            <w:pPr>
              <w:pStyle w:val="BodyText"/>
              <w:rPr>
                <w:lang w:val="en-NZ"/>
              </w:rPr>
            </w:pPr>
            <w:r w:rsidRPr="00E13A9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A95">
            <w:pPr>
              <w:pStyle w:val="BodyText"/>
              <w:rPr>
                <w:lang w:val="en-NZ"/>
              </w:rPr>
            </w:pPr>
          </w:p>
        </w:tc>
      </w:tr>
      <w:tr w:rsidTr="000B2B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A95">
            <w:pPr>
              <w:pStyle w:val="BodyText"/>
              <w:rPr>
                <w:lang w:val="en-NZ"/>
              </w:rPr>
            </w:pPr>
            <w:r w:rsidRPr="00E13A9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A95" w:rsidP="00E13A95">
            <w:pPr>
              <w:pStyle w:val="BodyText"/>
            </w:pPr>
            <w:r w:rsidRPr="00E13A95">
              <w:t>Evidence of the following is essential:</w:t>
            </w:r>
          </w:p>
          <w:p w:rsidR="00000000" w:rsidRPr="00E13A95" w:rsidP="00E13A95">
            <w:pPr>
              <w:pStyle w:val="ListBullet"/>
            </w:pPr>
            <w:r w:rsidRPr="00E13A95">
              <w:t>ability to source information and seek appropriate assistance as required to organise copyright arrangements, and ability to apply this information to day-to-day work activities</w:t>
            </w:r>
          </w:p>
          <w:p w:rsidR="00000000" w:rsidP="00E13A95">
            <w:pPr>
              <w:pStyle w:val="ListBullet"/>
              <w:rPr>
                <w:lang w:val="en-NZ"/>
              </w:rPr>
            </w:pPr>
            <w:r w:rsidRPr="00E13A95">
              <w:t>knowledge of copyright principles/legislation.</w:t>
            </w:r>
          </w:p>
        </w:tc>
      </w:tr>
      <w:tr w:rsidTr="000B2B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A95">
            <w:pPr>
              <w:pStyle w:val="BodyText"/>
              <w:rPr>
                <w:lang w:val="en-NZ"/>
              </w:rPr>
            </w:pPr>
            <w:r w:rsidRPr="00E13A95">
              <w:rPr>
                <w:rStyle w:val="SpecialBold"/>
              </w:rPr>
              <w:t>Context of and specific resour</w:t>
            </w:r>
            <w:r w:rsidRPr="00E13A95">
              <w:rPr>
                <w:rStyle w:val="SpecialBold"/>
              </w:rPr>
              <w:t>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A95" w:rsidP="00E13A95">
            <w:pPr>
              <w:pStyle w:val="BodyText"/>
            </w:pPr>
            <w:r w:rsidRPr="00E13A95">
              <w:t>Assessment must ensure:</w:t>
            </w:r>
          </w:p>
          <w:p w:rsidR="00000000" w:rsidRPr="00E13A95" w:rsidP="00E13A95">
            <w:pPr>
              <w:pStyle w:val="ListBullet"/>
            </w:pPr>
            <w:r w:rsidRPr="00E13A95">
              <w:t>access to a range of relevant and current industry information materials, such as the Copyright Act 1968, Copyright Amendment (Digital Agenda) Act 2000 and Australian Copyright Council information sheets</w:t>
            </w:r>
          </w:p>
          <w:p w:rsidR="00000000" w:rsidRPr="00E13A95" w:rsidP="00E13A95">
            <w:pPr>
              <w:pStyle w:val="ListBullet"/>
            </w:pPr>
            <w:r w:rsidRPr="00E13A95">
              <w:t>access t</w:t>
            </w:r>
            <w:r w:rsidRPr="00E13A95">
              <w:t>o an environment where copyright information can be applied and copyright ownership discussed</w:t>
            </w:r>
          </w:p>
          <w:p w:rsidR="00000000" w:rsidRPr="00E13A95" w:rsidP="00E13A95">
            <w:pPr>
              <w:pStyle w:val="ListBullet"/>
            </w:pPr>
            <w:r w:rsidRPr="00E13A95">
              <w:t>access to appropriate personnel to check copyright legislation</w:t>
            </w:r>
          </w:p>
          <w:p w:rsidR="00000000" w:rsidRPr="00E13A95" w:rsidP="00E13A95">
            <w:pPr>
              <w:pStyle w:val="ListBullet"/>
            </w:pPr>
            <w:r w:rsidRPr="00E13A95">
              <w:t>access to appropriate technology to source copyright information and prepare copyright documentatio</w:t>
            </w:r>
            <w:r w:rsidRPr="00E13A95">
              <w:t>n</w:t>
            </w:r>
          </w:p>
          <w:p w:rsidR="00000000" w:rsidRPr="00E13A95" w:rsidP="00E13A95">
            <w:pPr>
              <w:pStyle w:val="ListBullet"/>
            </w:pPr>
            <w:r w:rsidRPr="00E13A95">
              <w:t>access to appropriate learning and assessment support when required</w:t>
            </w:r>
          </w:p>
          <w:p w:rsidR="00000000" w:rsidP="00E13A95">
            <w:pPr>
              <w:pStyle w:val="ListBullet"/>
              <w:rPr>
                <w:lang w:val="en-NZ"/>
              </w:rPr>
            </w:pPr>
            <w:r w:rsidRPr="00E13A95">
              <w:t>use of culturally appropriate processes and techniques appropriate to the language and literacy capacity of learners and the work being performed.</w:t>
            </w:r>
          </w:p>
        </w:tc>
      </w:tr>
      <w:tr w:rsidTr="000B2B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A95">
            <w:pPr>
              <w:pStyle w:val="BodyText"/>
              <w:rPr>
                <w:lang w:val="en-NZ"/>
              </w:rPr>
            </w:pPr>
            <w:r w:rsidRPr="00E13A9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A95" w:rsidP="00E13A95">
            <w:pPr>
              <w:pStyle w:val="BodyText"/>
            </w:pPr>
            <w:r w:rsidRPr="00E13A95">
              <w:t xml:space="preserve">The following assessment methods are appropriate for this unit: </w:t>
            </w:r>
          </w:p>
          <w:p w:rsidR="00000000" w:rsidRPr="00E13A95" w:rsidP="00E13A95">
            <w:pPr>
              <w:pStyle w:val="ListBullet"/>
            </w:pPr>
            <w:r w:rsidRPr="00E13A95">
              <w:t xml:space="preserve">direct observation of the candidate obtaining permission to use copyright material </w:t>
            </w:r>
          </w:p>
          <w:p w:rsidR="00000000" w:rsidRPr="00E13A95" w:rsidP="00E13A95">
            <w:pPr>
              <w:pStyle w:val="ListBullet"/>
            </w:pPr>
            <w:r w:rsidRPr="00E13A95">
              <w:t xml:space="preserve">case studies to assess ability to identify sources of information on copyright </w:t>
            </w:r>
          </w:p>
          <w:p w:rsidR="00000000" w:rsidRPr="00E13A95" w:rsidP="00E13A95">
            <w:pPr>
              <w:pStyle w:val="ListBullet"/>
            </w:pPr>
            <w:r w:rsidRPr="00E13A95">
              <w:t>written and verbal questio</w:t>
            </w:r>
            <w:r w:rsidRPr="00E13A95">
              <w:t>ning or interview to test knowledge of the sources of information and the role of copyright collection societies</w:t>
            </w:r>
          </w:p>
          <w:p w:rsidR="00000000" w:rsidRPr="00E13A95" w:rsidP="00E13A95">
            <w:pPr>
              <w:pStyle w:val="ListBullet"/>
            </w:pPr>
            <w:r w:rsidRPr="00E13A95">
              <w:t>problem solving activities to assess ability to recognise problems that arise from copyright ownership discussions</w:t>
            </w:r>
          </w:p>
          <w:p w:rsidR="00000000" w:rsidP="00E13A95">
            <w:pPr>
              <w:pStyle w:val="ListBullet"/>
              <w:rPr>
                <w:lang w:val="en-NZ"/>
              </w:rPr>
            </w:pPr>
            <w:r w:rsidRPr="00E13A95">
              <w:t>review of portfolios of evid</w:t>
            </w:r>
            <w:r w:rsidRPr="00E13A95">
              <w:t>ence and third party workplace reports of on-the-job performance by the candidate.</w:t>
            </w:r>
          </w:p>
        </w:tc>
      </w:tr>
      <w:tr w:rsidTr="000B2BE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A95">
            <w:pPr>
              <w:pStyle w:val="BodyText"/>
              <w:rPr>
                <w:lang w:val="en-NZ"/>
              </w:rPr>
            </w:pPr>
            <w:r w:rsidRPr="00E13A9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A95" w:rsidP="00E13A95">
            <w:pPr>
              <w:pStyle w:val="BodyText"/>
            </w:pPr>
            <w:r w:rsidRPr="00E13A95">
              <w:t>Holistic assessment with other units relevant to the industry sector, workplace and job role is recommended, for example:</w:t>
            </w:r>
          </w:p>
          <w:p w:rsidR="00000000" w:rsidRPr="00E13A95" w:rsidP="00E13A95">
            <w:pPr>
              <w:pStyle w:val="ListBullet"/>
            </w:pPr>
            <w:r w:rsidRPr="00E13A95">
              <w:t>CUFIND201A De</w:t>
            </w:r>
            <w:r w:rsidRPr="00E13A95">
              <w:t>velop and apply creative arts industry knowledge</w:t>
            </w:r>
          </w:p>
          <w:p w:rsidR="00000000" w:rsidRPr="00E13A95" w:rsidP="00E13A95">
            <w:pPr>
              <w:pStyle w:val="ListBullet"/>
            </w:pPr>
            <w:r w:rsidRPr="00E13A95">
              <w:t>CUFIND301A Work effectively in the screen and media industries.</w:t>
            </w:r>
          </w:p>
        </w:tc>
      </w:tr>
    </w:tbl>
    <w:p w:rsidR="00000000" w:rsidRPr="00E13A95" w:rsidP="00E13A95">
      <w:pPr>
        <w:pStyle w:val="BodyText"/>
      </w:pPr>
    </w:p>
    <w:p w:rsidR="00000000" w:rsidRPr="00E13A95" w:rsidP="00E13A95">
      <w:pPr>
        <w:pStyle w:val="AllowPageBreak"/>
      </w:pPr>
    </w:p>
    <w:p w:rsidR="00000000" w:rsidRPr="00E13A95" w:rsidP="00E13A95">
      <w:pPr>
        <w:pStyle w:val="Heading1"/>
      </w:pPr>
      <w:bookmarkStart w:id="11" w:name="O_71017"/>
      <w:bookmarkEnd w:id="11"/>
      <w:r w:rsidRPr="00E13A95">
        <w:t>Range Statement</w:t>
      </w:r>
    </w:p>
    <w:tbl>
      <w:tblPr>
        <w:tblW w:w="0" w:type="auto"/>
        <w:tblLayout w:type="fixed"/>
        <w:tblCellMar>
          <w:left w:w="62" w:type="dxa"/>
          <w:right w:w="62" w:type="dxa"/>
        </w:tblCellMar>
        <w:tblLook w:val="0000"/>
      </w:tblPr>
      <w:tblGrid>
        <w:gridCol w:w="3302"/>
        <w:gridCol w:w="5220"/>
      </w:tblGrid>
      <w:tr w:rsidTr="000B2BE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A95">
            <w:pPr>
              <w:pStyle w:val="BodyText"/>
              <w:rPr>
                <w:lang w:val="en-NZ"/>
              </w:rPr>
            </w:pPr>
            <w:r w:rsidRPr="00E13A95">
              <w:rPr>
                <w:rStyle w:val="SpecialBold"/>
              </w:rPr>
              <w:t>RANGE STATEMENT</w:t>
            </w:r>
          </w:p>
        </w:tc>
      </w:tr>
      <w:tr w:rsidTr="000B2BE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A95">
            <w:pPr>
              <w:pStyle w:val="BodyText"/>
              <w:rPr>
                <w:lang w:val="en-NZ"/>
              </w:rPr>
            </w:pPr>
            <w:r w:rsidRPr="00E13A95">
              <w:t>The range statement relates to the unit of competency as a whole. It allows for different work environments and situations that may affect performance. Bold italicised wording, if used in the performance criteria, is detailed below. Essential operating con</w:t>
            </w:r>
            <w:r w:rsidRPr="00E13A95">
              <w:t>ditions that may be present with training and assessment (depending on the work situation, needs of the candidate, accessibility of the item, and local industry and regional contexts) may also be included.</w:t>
            </w:r>
          </w:p>
        </w:tc>
      </w:tr>
      <w:tr w:rsidTr="000B2BEF">
        <w:tblPrEx>
          <w:tblW w:w="0" w:type="auto"/>
          <w:tblLayout w:type="fixed"/>
          <w:tblCellMar>
            <w:left w:w="62" w:type="dxa"/>
            <w:right w:w="62" w:type="dxa"/>
          </w:tblCellMar>
          <w:tblLook w:val="0000"/>
        </w:tblPrEx>
        <w:tc>
          <w:tcPr>
            <w:tcW w:w="33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A95">
            <w:pPr>
              <w:pStyle w:val="BodyText"/>
              <w:rPr>
                <w:lang w:val="en-NZ"/>
              </w:rPr>
            </w:pPr>
            <w:r w:rsidRPr="00E13A95">
              <w:rPr>
                <w:rStyle w:val="BoldandItalics"/>
              </w:rPr>
              <w:t>Sources of information</w:t>
            </w:r>
            <w:r w:rsidRPr="00E13A95">
              <w:t xml:space="preserve"> may include:</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A95" w:rsidP="00E13A95">
            <w:pPr>
              <w:pStyle w:val="ListBullet"/>
            </w:pPr>
            <w:r w:rsidRPr="00E13A95">
              <w:t xml:space="preserve">Australian </w:t>
            </w:r>
            <w:r w:rsidRPr="00E13A95">
              <w:t>Copyright Council</w:t>
            </w:r>
          </w:p>
          <w:p w:rsidR="00000000" w:rsidRPr="00E13A95" w:rsidP="00E13A95">
            <w:pPr>
              <w:pStyle w:val="ListBullet"/>
            </w:pPr>
            <w:r w:rsidRPr="00E13A95">
              <w:t>copyright collection societies</w:t>
            </w:r>
          </w:p>
          <w:p w:rsidR="00000000" w:rsidRPr="00E13A95" w:rsidP="00E13A95">
            <w:pPr>
              <w:pStyle w:val="ListBullet"/>
            </w:pPr>
            <w:r w:rsidRPr="00E13A95">
              <w:t>copyright legislation</w:t>
            </w:r>
          </w:p>
          <w:p w:rsidR="00000000" w:rsidRPr="00E13A95" w:rsidP="00E13A95">
            <w:pPr>
              <w:pStyle w:val="ListBullet"/>
            </w:pPr>
            <w:r w:rsidRPr="00E13A95">
              <w:t>industry associations</w:t>
            </w:r>
          </w:p>
          <w:p w:rsidR="00000000" w:rsidRPr="00E13A95" w:rsidP="00E13A95">
            <w:pPr>
              <w:pStyle w:val="ListBullet"/>
            </w:pPr>
            <w:r w:rsidRPr="00E13A95">
              <w:t>industry information sheets and journals</w:t>
            </w:r>
          </w:p>
          <w:p w:rsidR="00000000" w:rsidRPr="00E13A95" w:rsidP="00E13A95">
            <w:pPr>
              <w:pStyle w:val="ListBullet"/>
            </w:pPr>
            <w:r w:rsidRPr="00E13A95">
              <w:t>internet</w:t>
            </w:r>
          </w:p>
          <w:p w:rsidR="00000000" w:rsidRPr="00E13A95" w:rsidP="00E13A95">
            <w:pPr>
              <w:pStyle w:val="ListBullet"/>
            </w:pPr>
            <w:r w:rsidRPr="00E13A95">
              <w:t>libraries</w:t>
            </w:r>
          </w:p>
          <w:p w:rsidR="00000000" w:rsidP="00E13A95">
            <w:pPr>
              <w:pStyle w:val="ListBullet"/>
              <w:rPr>
                <w:lang w:val="en-NZ"/>
              </w:rPr>
            </w:pPr>
            <w:r w:rsidRPr="00E13A95">
              <w:t>union publications (newsletters, magazines, bulletins and letters).</w:t>
            </w:r>
          </w:p>
        </w:tc>
      </w:tr>
      <w:tr w:rsidTr="000B2BEF">
        <w:tblPrEx>
          <w:tblW w:w="0" w:type="auto"/>
          <w:tblLayout w:type="fixed"/>
          <w:tblCellMar>
            <w:left w:w="62" w:type="dxa"/>
            <w:right w:w="62" w:type="dxa"/>
          </w:tblCellMar>
          <w:tblLook w:val="0000"/>
        </w:tblPrEx>
        <w:tc>
          <w:tcPr>
            <w:tcW w:w="33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A95">
            <w:pPr>
              <w:pStyle w:val="BodyText"/>
              <w:rPr>
                <w:lang w:val="en-NZ"/>
              </w:rPr>
            </w:pPr>
            <w:r w:rsidRPr="00E13A95">
              <w:rPr>
                <w:rStyle w:val="BoldandItalics"/>
              </w:rPr>
              <w:t>Copyright collection societies</w:t>
            </w:r>
            <w:r w:rsidRPr="00E13A95">
              <w:t xml:space="preserve"> may include:</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A95" w:rsidP="00E13A95">
            <w:pPr>
              <w:pStyle w:val="ListBullet"/>
            </w:pPr>
            <w:r w:rsidRPr="00E13A95">
              <w:t>Australasian Mechanical Copyright Owners Society Ltd (AMCOS)</w:t>
            </w:r>
          </w:p>
          <w:p w:rsidR="00000000" w:rsidRPr="00E13A95" w:rsidP="00E13A95">
            <w:pPr>
              <w:pStyle w:val="ListBullet"/>
            </w:pPr>
            <w:r w:rsidRPr="00E13A95">
              <w:t>Australasian Performing Right Association (APRA)</w:t>
            </w:r>
          </w:p>
          <w:p w:rsidR="00000000" w:rsidRPr="00E13A95" w:rsidP="00E13A95">
            <w:pPr>
              <w:pStyle w:val="ListBullet"/>
            </w:pPr>
            <w:r w:rsidRPr="00E13A95">
              <w:t>Christian Copyright Licensing International</w:t>
            </w:r>
          </w:p>
          <w:p w:rsidR="00000000" w:rsidRPr="00E13A95" w:rsidP="00E13A95">
            <w:pPr>
              <w:pStyle w:val="ListBullet"/>
            </w:pPr>
            <w:r w:rsidRPr="00E13A95">
              <w:t>Copyright Agency Ltd (CAL)</w:t>
            </w:r>
          </w:p>
          <w:p w:rsidR="00000000" w:rsidRPr="00E13A95" w:rsidP="00E13A95">
            <w:pPr>
              <w:pStyle w:val="ListBullet"/>
            </w:pPr>
            <w:r w:rsidRPr="00E13A95">
              <w:t>International copyright collection societies</w:t>
            </w:r>
          </w:p>
          <w:p w:rsidR="00000000" w:rsidRPr="00E13A95" w:rsidP="00E13A95">
            <w:pPr>
              <w:pStyle w:val="ListBullet"/>
            </w:pPr>
            <w:r w:rsidRPr="00E13A95">
              <w:t>Mediacom/LicenS</w:t>
            </w:r>
            <w:r w:rsidRPr="00E13A95">
              <w:t>ing</w:t>
            </w:r>
          </w:p>
          <w:p w:rsidR="00000000" w:rsidRPr="00E13A95" w:rsidP="00E13A95">
            <w:pPr>
              <w:pStyle w:val="ListBullet"/>
            </w:pPr>
            <w:r w:rsidRPr="00E13A95">
              <w:t>Phonographic Performance Company of Australia (PPCA)</w:t>
            </w:r>
          </w:p>
          <w:p w:rsidR="00000000" w:rsidRPr="00E13A95" w:rsidP="00E13A95">
            <w:pPr>
              <w:pStyle w:val="ListBullet"/>
            </w:pPr>
            <w:r w:rsidRPr="00E13A95">
              <w:t>Screenrights</w:t>
            </w:r>
          </w:p>
          <w:p w:rsidR="00000000" w:rsidRPr="00E13A95" w:rsidP="00E13A95">
            <w:pPr>
              <w:pStyle w:val="ListBullet"/>
            </w:pPr>
            <w:r w:rsidRPr="00E13A95">
              <w:t>VISCOPY</w:t>
            </w:r>
          </w:p>
          <w:p w:rsidR="00000000" w:rsidP="00E13A95">
            <w:pPr>
              <w:pStyle w:val="ListBullet"/>
              <w:rPr>
                <w:lang w:val="en-NZ"/>
              </w:rPr>
            </w:pPr>
            <w:r w:rsidRPr="00E13A95">
              <w:t>Word of Life International.</w:t>
            </w:r>
          </w:p>
        </w:tc>
      </w:tr>
      <w:tr w:rsidTr="000B2BEF">
        <w:tblPrEx>
          <w:tblW w:w="0" w:type="auto"/>
          <w:tblLayout w:type="fixed"/>
          <w:tblCellMar>
            <w:left w:w="62" w:type="dxa"/>
            <w:right w:w="62" w:type="dxa"/>
          </w:tblCellMar>
          <w:tblLook w:val="0000"/>
        </w:tblPrEx>
        <w:tc>
          <w:tcPr>
            <w:tcW w:w="33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A95">
            <w:pPr>
              <w:pStyle w:val="BodyText"/>
              <w:rPr>
                <w:lang w:val="en-NZ"/>
              </w:rPr>
            </w:pPr>
            <w:r w:rsidRPr="00E13A95">
              <w:rPr>
                <w:rStyle w:val="BoldandItalics"/>
              </w:rPr>
              <w:t>Appropriate person</w:t>
            </w:r>
            <w:r w:rsidRPr="00E13A95">
              <w:t xml:space="preserve"> may include:</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A95" w:rsidP="00E13A95">
            <w:pPr>
              <w:pStyle w:val="ListBullet"/>
            </w:pPr>
            <w:r w:rsidRPr="00E13A95">
              <w:t>agents/artists' managers/industry managers</w:t>
            </w:r>
          </w:p>
          <w:p w:rsidR="00000000" w:rsidRPr="00E13A95" w:rsidP="00E13A95">
            <w:pPr>
              <w:pStyle w:val="ListBullet"/>
            </w:pPr>
            <w:r w:rsidRPr="00E13A95">
              <w:t>Australian Copyright Council representatives</w:t>
            </w:r>
          </w:p>
          <w:p w:rsidR="00000000" w:rsidRPr="00E13A95" w:rsidP="00E13A95">
            <w:pPr>
              <w:pStyle w:val="ListBullet"/>
            </w:pPr>
            <w:r w:rsidRPr="00E13A95">
              <w:t>copyright collection society representatives</w:t>
            </w:r>
          </w:p>
          <w:p w:rsidR="00000000" w:rsidRPr="00E13A95" w:rsidP="00E13A95">
            <w:pPr>
              <w:pStyle w:val="ListBullet"/>
            </w:pPr>
            <w:r w:rsidRPr="00E13A95">
              <w:t>employee association/union representatives</w:t>
            </w:r>
          </w:p>
          <w:p w:rsidR="00000000" w:rsidRPr="00E13A95" w:rsidP="00E13A95">
            <w:pPr>
              <w:pStyle w:val="ListBullet"/>
            </w:pPr>
            <w:r w:rsidRPr="00E13A95">
              <w:t>industry/industry association representatives</w:t>
            </w:r>
          </w:p>
          <w:p w:rsidR="00000000" w:rsidRPr="00E13A95" w:rsidP="00E13A95">
            <w:pPr>
              <w:pStyle w:val="ListBullet"/>
            </w:pPr>
            <w:r w:rsidRPr="00E13A95">
              <w:t>legal representatives</w:t>
            </w:r>
          </w:p>
          <w:p w:rsidR="00000000" w:rsidP="00E13A95">
            <w:pPr>
              <w:pStyle w:val="ListBullet"/>
              <w:rPr>
                <w:lang w:val="en-NZ"/>
              </w:rPr>
            </w:pPr>
            <w:r w:rsidRPr="00E13A95">
              <w:t>licensers/publishers.</w:t>
            </w:r>
          </w:p>
        </w:tc>
      </w:tr>
      <w:tr w:rsidTr="000B2BEF">
        <w:tblPrEx>
          <w:tblW w:w="0" w:type="auto"/>
          <w:tblLayout w:type="fixed"/>
          <w:tblCellMar>
            <w:left w:w="62" w:type="dxa"/>
            <w:right w:w="62" w:type="dxa"/>
          </w:tblCellMar>
          <w:tblLook w:val="0000"/>
        </w:tblPrEx>
        <w:tc>
          <w:tcPr>
            <w:tcW w:w="33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A95">
            <w:pPr>
              <w:pStyle w:val="BodyText"/>
              <w:rPr>
                <w:lang w:val="en-NZ"/>
              </w:rPr>
            </w:pPr>
            <w:r w:rsidRPr="00E13A95">
              <w:rPr>
                <w:rStyle w:val="BoldandItalics"/>
              </w:rPr>
              <w:t>Exclusive rights</w:t>
            </w:r>
            <w:r w:rsidRPr="00E13A95">
              <w:t xml:space="preserve"> may include:</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A95" w:rsidP="00E13A95">
            <w:pPr>
              <w:pStyle w:val="ListBullet"/>
            </w:pPr>
            <w:r w:rsidRPr="00E13A95">
              <w:t>communicating the work to the public</w:t>
            </w:r>
          </w:p>
          <w:p w:rsidR="00000000" w:rsidRPr="00E13A95" w:rsidP="00E13A95">
            <w:pPr>
              <w:pStyle w:val="ListBullet"/>
            </w:pPr>
            <w:r w:rsidRPr="00E13A95">
              <w:t>importing the work into Australia</w:t>
            </w:r>
          </w:p>
          <w:p w:rsidR="00000000" w:rsidRPr="00E13A95" w:rsidP="00E13A95">
            <w:pPr>
              <w:pStyle w:val="ListBullet"/>
            </w:pPr>
            <w:r w:rsidRPr="00E13A95">
              <w:t>licensing and assigning the work</w:t>
            </w:r>
          </w:p>
          <w:p w:rsidR="00000000" w:rsidRPr="00E13A95" w:rsidP="00E13A95">
            <w:pPr>
              <w:pStyle w:val="ListBullet"/>
            </w:pPr>
            <w:r w:rsidRPr="00E13A95">
              <w:t>making an adaptation of the work</w:t>
            </w:r>
          </w:p>
          <w:p w:rsidR="00000000" w:rsidRPr="00E13A95" w:rsidP="00E13A95">
            <w:pPr>
              <w:pStyle w:val="ListBullet"/>
            </w:pPr>
            <w:r w:rsidRPr="00E13A95">
              <w:t>making the work public for the first time</w:t>
            </w:r>
          </w:p>
          <w:p w:rsidR="00000000" w:rsidRPr="00E13A95" w:rsidP="00E13A95">
            <w:pPr>
              <w:pStyle w:val="ListBullet"/>
            </w:pPr>
            <w:r w:rsidRPr="00E13A95">
              <w:t>performing/showing/transmitting the work in public</w:t>
            </w:r>
          </w:p>
          <w:p w:rsidR="00000000" w:rsidP="00E13A95">
            <w:pPr>
              <w:pStyle w:val="ListBullet"/>
              <w:rPr>
                <w:lang w:val="en-NZ"/>
              </w:rPr>
            </w:pPr>
            <w:r w:rsidRPr="00E13A95">
              <w:t>reproducing the work.</w:t>
            </w:r>
          </w:p>
        </w:tc>
      </w:tr>
      <w:tr w:rsidTr="000B2BEF">
        <w:tblPrEx>
          <w:tblW w:w="0" w:type="auto"/>
          <w:tblLayout w:type="fixed"/>
          <w:tblCellMar>
            <w:left w:w="62" w:type="dxa"/>
            <w:right w:w="62" w:type="dxa"/>
          </w:tblCellMar>
          <w:tblLook w:val="0000"/>
        </w:tblPrEx>
        <w:tc>
          <w:tcPr>
            <w:tcW w:w="33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A95">
            <w:pPr>
              <w:pStyle w:val="BodyText"/>
              <w:rPr>
                <w:lang w:val="en-NZ"/>
              </w:rPr>
            </w:pPr>
            <w:r w:rsidRPr="00E13A95">
              <w:rPr>
                <w:rStyle w:val="BoldandItalics"/>
              </w:rPr>
              <w:t>Fair use</w:t>
            </w:r>
            <w:r w:rsidRPr="00E13A95">
              <w:t xml:space="preserve"> of copyright material may inclu</w:t>
            </w:r>
            <w:r w:rsidRPr="00E13A95">
              <w:t>de:</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A95" w:rsidP="00E13A95">
            <w:pPr>
              <w:pStyle w:val="ListBullet"/>
            </w:pPr>
            <w:r w:rsidRPr="00E13A95">
              <w:t>new exceptions for consumers and new flexible dealing exception</w:t>
            </w:r>
          </w:p>
          <w:p w:rsidR="00000000" w:rsidRPr="00E13A95" w:rsidP="00E13A95">
            <w:pPr>
              <w:pStyle w:val="ListBullet"/>
            </w:pPr>
            <w:r w:rsidRPr="00E13A95">
              <w:t>professional advice by a lawyer, patent attorney or trade mark attorney</w:t>
            </w:r>
          </w:p>
          <w:p w:rsidR="00000000" w:rsidRPr="00E13A95" w:rsidP="00E13A95">
            <w:pPr>
              <w:pStyle w:val="ListBullet"/>
            </w:pPr>
            <w:r w:rsidRPr="00E13A95">
              <w:t>reporting news</w:t>
            </w:r>
          </w:p>
          <w:p w:rsidR="00000000" w:rsidP="00E13A95">
            <w:pPr>
              <w:pStyle w:val="ListBullet"/>
              <w:rPr>
                <w:lang w:val="en-NZ"/>
              </w:rPr>
            </w:pPr>
            <w:r w:rsidRPr="00E13A95">
              <w:t>research, study, criticism or review.</w:t>
            </w:r>
          </w:p>
        </w:tc>
      </w:tr>
      <w:tr w:rsidTr="000B2BEF">
        <w:tblPrEx>
          <w:tblW w:w="0" w:type="auto"/>
          <w:tblLayout w:type="fixed"/>
          <w:tblCellMar>
            <w:left w:w="62" w:type="dxa"/>
            <w:right w:w="62" w:type="dxa"/>
          </w:tblCellMar>
          <w:tblLook w:val="0000"/>
        </w:tblPrEx>
        <w:tc>
          <w:tcPr>
            <w:tcW w:w="33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A95">
            <w:pPr>
              <w:pStyle w:val="BodyText"/>
              <w:rPr>
                <w:lang w:val="en-NZ"/>
              </w:rPr>
            </w:pPr>
            <w:r w:rsidRPr="00E13A95">
              <w:rPr>
                <w:rStyle w:val="BoldandItalics"/>
              </w:rPr>
              <w:t>Moral rights</w:t>
            </w:r>
            <w:r w:rsidRPr="00E13A95">
              <w:t xml:space="preserve"> may include the right of the creator:</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A95" w:rsidP="00E13A95">
            <w:pPr>
              <w:pStyle w:val="ListBullet"/>
            </w:pPr>
            <w:r w:rsidRPr="00E13A95">
              <w:t>not to have their work falsely attributed</w:t>
            </w:r>
          </w:p>
          <w:p w:rsidR="00000000" w:rsidRPr="00E13A95" w:rsidP="00E13A95">
            <w:pPr>
              <w:pStyle w:val="ListBullet"/>
            </w:pPr>
            <w:r w:rsidRPr="00E13A95">
              <w:t>not to have their work treated in a derogatory way</w:t>
            </w:r>
          </w:p>
          <w:p w:rsidR="00000000" w:rsidP="00E13A95">
            <w:pPr>
              <w:pStyle w:val="ListBullet"/>
              <w:rPr>
                <w:lang w:val="en-NZ"/>
              </w:rPr>
            </w:pPr>
            <w:r w:rsidRPr="00E13A95">
              <w:t>to be attributed (or credited) for their work.</w:t>
            </w:r>
          </w:p>
        </w:tc>
      </w:tr>
      <w:tr w:rsidTr="000B2BEF">
        <w:tblPrEx>
          <w:tblW w:w="0" w:type="auto"/>
          <w:tblLayout w:type="fixed"/>
          <w:tblCellMar>
            <w:left w:w="62" w:type="dxa"/>
            <w:right w:w="62" w:type="dxa"/>
          </w:tblCellMar>
          <w:tblLook w:val="0000"/>
        </w:tblPrEx>
        <w:tc>
          <w:tcPr>
            <w:tcW w:w="33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A95">
            <w:pPr>
              <w:pStyle w:val="BodyText"/>
              <w:rPr>
                <w:lang w:val="en-NZ"/>
              </w:rPr>
            </w:pPr>
            <w:r w:rsidRPr="00E13A95">
              <w:rPr>
                <w:rStyle w:val="BoldandItalics"/>
              </w:rPr>
              <w:t>Performer's rights</w:t>
            </w:r>
            <w:r w:rsidRPr="00E13A95">
              <w:t xml:space="preserve"> may include:</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A95" w:rsidP="00E13A95">
            <w:pPr>
              <w:pStyle w:val="ListBullet"/>
            </w:pPr>
            <w:r w:rsidRPr="00E13A95">
              <w:t>the moral rights in performances</w:t>
            </w:r>
          </w:p>
          <w:p w:rsidR="00000000" w:rsidRPr="00E13A95" w:rsidP="00E13A95">
            <w:pPr>
              <w:pStyle w:val="ListBullet"/>
            </w:pPr>
            <w:r w:rsidRPr="00E13A95">
              <w:t>the ownership of copyright in sound recordings</w:t>
            </w:r>
          </w:p>
          <w:p w:rsidR="00000000" w:rsidP="00E13A95">
            <w:pPr>
              <w:pStyle w:val="ListBullet"/>
              <w:rPr>
                <w:lang w:val="en-NZ"/>
              </w:rPr>
            </w:pPr>
            <w:r w:rsidRPr="00E13A95">
              <w:t>th</w:t>
            </w:r>
            <w:r w:rsidRPr="00E13A95">
              <w:t>e rights to control recording and communication of their performances.</w:t>
            </w:r>
          </w:p>
        </w:tc>
      </w:tr>
      <w:tr w:rsidTr="000B2BEF">
        <w:tblPrEx>
          <w:tblW w:w="0" w:type="auto"/>
          <w:tblLayout w:type="fixed"/>
          <w:tblCellMar>
            <w:left w:w="62" w:type="dxa"/>
            <w:right w:w="62" w:type="dxa"/>
          </w:tblCellMar>
          <w:tblLook w:val="0000"/>
        </w:tblPrEx>
        <w:tc>
          <w:tcPr>
            <w:tcW w:w="33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A95">
            <w:pPr>
              <w:pStyle w:val="BodyText"/>
              <w:rPr>
                <w:lang w:val="en-NZ"/>
              </w:rPr>
            </w:pPr>
            <w:r w:rsidRPr="00E13A95">
              <w:rPr>
                <w:rStyle w:val="BoldandItalics"/>
              </w:rPr>
              <w:t>Original work</w:t>
            </w:r>
            <w:r w:rsidRPr="00E13A95">
              <w:t xml:space="preserve"> may include:</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A95" w:rsidP="00E13A95">
            <w:pPr>
              <w:pStyle w:val="ListBullet"/>
            </w:pPr>
            <w:r w:rsidRPr="00E13A95">
              <w:t>artistic works, e.g. paintings, drawings, cartoons, sculpture, craft work, architectural plans, buildings, photographs, photographic imagery, maps, plans, s</w:t>
            </w:r>
            <w:r w:rsidRPr="00E13A95">
              <w:t>pecial effects make-up</w:t>
            </w:r>
          </w:p>
          <w:p w:rsidR="00000000" w:rsidRPr="00E13A95" w:rsidP="00E13A95">
            <w:pPr>
              <w:pStyle w:val="ListBullet"/>
            </w:pPr>
            <w:r w:rsidRPr="00E13A95">
              <w:t>broadcasts, e.g. television, radio</w:t>
            </w:r>
          </w:p>
          <w:p w:rsidR="00000000" w:rsidRPr="00E13A95" w:rsidP="00E13A95">
            <w:pPr>
              <w:pStyle w:val="ListBullet"/>
            </w:pPr>
            <w:r w:rsidRPr="00E13A95">
              <w:t>cinematograph films, e.g. film, video, DVD</w:t>
            </w:r>
          </w:p>
          <w:p w:rsidR="00000000" w:rsidRPr="00E13A95" w:rsidP="00E13A95">
            <w:pPr>
              <w:pStyle w:val="ListBullet"/>
            </w:pPr>
            <w:r w:rsidRPr="00E13A95">
              <w:t>compilations, e.g. anthologies, directories, databases</w:t>
            </w:r>
          </w:p>
          <w:p w:rsidR="00000000" w:rsidRPr="00E13A95" w:rsidP="00E13A95">
            <w:pPr>
              <w:pStyle w:val="ListBullet"/>
            </w:pPr>
            <w:r w:rsidRPr="00E13A95">
              <w:t>computer programs</w:t>
            </w:r>
          </w:p>
          <w:p w:rsidR="00000000" w:rsidRPr="00E13A95" w:rsidP="00E13A95">
            <w:pPr>
              <w:pStyle w:val="ListBullet"/>
            </w:pPr>
            <w:r w:rsidRPr="00E13A95">
              <w:t>dramatic works, e.g. choreography, screenplays, plays, mime pieces, performances</w:t>
            </w:r>
          </w:p>
          <w:p w:rsidR="00000000" w:rsidRPr="00E13A95" w:rsidP="00E13A95">
            <w:pPr>
              <w:pStyle w:val="ListBullet"/>
            </w:pPr>
            <w:r w:rsidRPr="00E13A95">
              <w:t>musical works/performances</w:t>
            </w:r>
          </w:p>
          <w:p w:rsidR="00000000" w:rsidRPr="00E13A95" w:rsidP="00E13A95">
            <w:pPr>
              <w:pStyle w:val="ListBullet"/>
            </w:pPr>
            <w:r w:rsidRPr="00E13A95">
              <w:t>published editions</w:t>
            </w:r>
          </w:p>
          <w:p w:rsidR="00000000" w:rsidRPr="00E13A95" w:rsidP="00E13A95">
            <w:pPr>
              <w:pStyle w:val="ListBullet"/>
            </w:pPr>
            <w:r w:rsidRPr="00E13A95">
              <w:t>sound recordings</w:t>
            </w:r>
          </w:p>
          <w:p w:rsidR="00000000" w:rsidP="00E13A95">
            <w:pPr>
              <w:pStyle w:val="ListBullet"/>
              <w:rPr>
                <w:lang w:val="en-NZ"/>
              </w:rPr>
            </w:pPr>
            <w:r w:rsidRPr="00E13A95">
              <w:t>textual material, e.g. journal articles, novels, screenplays, poems, song lyrics, reports.</w:t>
            </w:r>
          </w:p>
        </w:tc>
      </w:tr>
      <w:tr w:rsidTr="000B2BEF">
        <w:tblPrEx>
          <w:tblW w:w="0" w:type="auto"/>
          <w:tblLayout w:type="fixed"/>
          <w:tblCellMar>
            <w:left w:w="62" w:type="dxa"/>
            <w:right w:w="62" w:type="dxa"/>
          </w:tblCellMar>
          <w:tblLook w:val="0000"/>
        </w:tblPrEx>
        <w:tc>
          <w:tcPr>
            <w:tcW w:w="33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A95">
            <w:pPr>
              <w:pStyle w:val="BodyText"/>
              <w:rPr>
                <w:lang w:val="en-NZ"/>
              </w:rPr>
            </w:pPr>
            <w:r w:rsidRPr="00E13A95">
              <w:rPr>
                <w:rStyle w:val="BoldandItalics"/>
              </w:rPr>
              <w:t>Copyright notices</w:t>
            </w:r>
            <w:r w:rsidRPr="00E13A95">
              <w:t xml:space="preserve"> may include:</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A95" w:rsidP="00E13A95">
            <w:pPr>
              <w:pStyle w:val="ListBullet"/>
            </w:pPr>
            <w:r w:rsidRPr="00E13A95">
              <w:t xml:space="preserve">for sound recordings, the letter P (for phonogram) in a circle or in </w:t>
            </w:r>
            <w:r w:rsidRPr="00E13A95">
              <w:t>brackets is used</w:t>
            </w:r>
          </w:p>
          <w:p w:rsidR="00000000" w:rsidP="00E13A95">
            <w:pPr>
              <w:pStyle w:val="ListBullet"/>
              <w:rPr>
                <w:lang w:val="en-NZ"/>
              </w:rPr>
            </w:pPr>
            <w:r w:rsidRPr="00E13A95">
              <w:t>the symbol Â©, followed by the name of the copyright owner and the year of first publication.</w:t>
            </w:r>
          </w:p>
        </w:tc>
      </w:tr>
      <w:tr w:rsidTr="000B2BEF">
        <w:tblPrEx>
          <w:tblW w:w="0" w:type="auto"/>
          <w:tblLayout w:type="fixed"/>
          <w:tblCellMar>
            <w:left w:w="62" w:type="dxa"/>
            <w:right w:w="62" w:type="dxa"/>
          </w:tblCellMar>
          <w:tblLook w:val="0000"/>
        </w:tblPrEx>
        <w:tc>
          <w:tcPr>
            <w:tcW w:w="33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A95">
            <w:pPr>
              <w:pStyle w:val="BodyText"/>
              <w:rPr>
                <w:lang w:val="en-NZ"/>
              </w:rPr>
            </w:pPr>
            <w:r w:rsidRPr="00E13A95">
              <w:rPr>
                <w:rStyle w:val="BoldandItalics"/>
              </w:rPr>
              <w:t>Documentation</w:t>
            </w:r>
            <w:r w:rsidRPr="00E13A95">
              <w:t xml:space="preserve"> may include dated copies of:</w:t>
            </w:r>
          </w:p>
        </w:tc>
        <w:tc>
          <w:tcPr>
            <w:tcW w:w="5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A95" w:rsidP="00E13A95">
            <w:pPr>
              <w:pStyle w:val="ListBullet"/>
            </w:pPr>
            <w:r w:rsidRPr="00E13A95">
              <w:t>artwork</w:t>
            </w:r>
          </w:p>
          <w:p w:rsidR="00000000" w:rsidRPr="00E13A95" w:rsidP="00E13A95">
            <w:pPr>
              <w:pStyle w:val="ListBullet"/>
            </w:pPr>
            <w:r w:rsidRPr="00E13A95">
              <w:t>digital media products</w:t>
            </w:r>
          </w:p>
          <w:p w:rsidR="00000000" w:rsidRPr="00E13A95" w:rsidP="00E13A95">
            <w:pPr>
              <w:pStyle w:val="ListBullet"/>
            </w:pPr>
            <w:r w:rsidRPr="00E13A95">
              <w:t>footage</w:t>
            </w:r>
          </w:p>
          <w:p w:rsidR="00000000" w:rsidRPr="00E13A95" w:rsidP="00E13A95">
            <w:pPr>
              <w:pStyle w:val="ListBullet"/>
            </w:pPr>
            <w:r w:rsidRPr="00E13A95">
              <w:t>letters or other communications with people who have access t</w:t>
            </w:r>
            <w:r w:rsidRPr="00E13A95">
              <w:t>o the original work</w:t>
            </w:r>
          </w:p>
          <w:p w:rsidR="00000000" w:rsidRPr="00E13A95" w:rsidP="00E13A95">
            <w:pPr>
              <w:pStyle w:val="ListBullet"/>
            </w:pPr>
            <w:r w:rsidRPr="00E13A95">
              <w:t>manuscripts</w:t>
            </w:r>
          </w:p>
          <w:p w:rsidR="00000000" w:rsidRPr="00E13A95" w:rsidP="00E13A95">
            <w:pPr>
              <w:pStyle w:val="ListBullet"/>
            </w:pPr>
            <w:r w:rsidRPr="00E13A95">
              <w:t>music (presented in any media or format)</w:t>
            </w:r>
          </w:p>
          <w:p w:rsidR="00000000" w:rsidRPr="00E13A95" w:rsidP="00E13A95">
            <w:pPr>
              <w:pStyle w:val="ListBullet"/>
            </w:pPr>
            <w:r w:rsidRPr="00E13A95">
              <w:t>negatives/photographs/photographic imagery</w:t>
            </w:r>
          </w:p>
          <w:p w:rsidR="00000000" w:rsidRPr="00E13A95" w:rsidP="00E13A95">
            <w:pPr>
              <w:pStyle w:val="ListBullet"/>
            </w:pPr>
            <w:r w:rsidRPr="00E13A95">
              <w:t>recordings</w:t>
            </w:r>
          </w:p>
          <w:p w:rsidR="00000000" w:rsidRPr="00E13A95" w:rsidP="00E13A95">
            <w:pPr>
              <w:pStyle w:val="ListBullet"/>
            </w:pPr>
            <w:r w:rsidRPr="00E13A95">
              <w:t>scores (music/film).</w:t>
            </w:r>
          </w:p>
        </w:tc>
      </w:tr>
    </w:tbl>
    <w:p w:rsidR="000B2BEF" w:rsidP="00E13A95">
      <w:pPr>
        <w:pStyle w:val="BodyText"/>
      </w:pPr>
    </w:p>
    <w:p w:rsidR="000B2BEF" w:rsidP="00E13A95">
      <w:pPr>
        <w:pStyle w:val="BodyText"/>
      </w:pPr>
    </w:p>
    <w:p w:rsidR="00000000" w:rsidRPr="00E13A95" w:rsidP="00E13A95">
      <w:pPr>
        <w:pStyle w:val="Heading1"/>
      </w:pPr>
      <w:bookmarkStart w:id="12" w:name="O_71018"/>
      <w:bookmarkEnd w:id="12"/>
      <w:r w:rsidRPr="00E13A95">
        <w:t>Unit Sector(s)</w:t>
      </w:r>
    </w:p>
    <w:tbl>
      <w:tblPr>
        <w:tblW w:w="0" w:type="auto"/>
        <w:tblLayout w:type="fixed"/>
        <w:tblCellMar>
          <w:left w:w="62" w:type="dxa"/>
          <w:right w:w="62" w:type="dxa"/>
        </w:tblCellMar>
        <w:tblLook w:val="0000"/>
      </w:tblPr>
      <w:tblGrid>
        <w:gridCol w:w="2654"/>
        <w:gridCol w:w="5868"/>
      </w:tblGrid>
      <w:tr w:rsidTr="000B2BE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A95">
            <w:pPr>
              <w:pStyle w:val="BodyText"/>
              <w:rPr>
                <w:lang w:val="en-NZ"/>
              </w:rPr>
            </w:pPr>
            <w:r w:rsidRPr="00E13A9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A95" w:rsidP="00E13A95">
            <w:pPr>
              <w:pStyle w:val="BodyText"/>
            </w:pPr>
          </w:p>
        </w:tc>
      </w:tr>
    </w:tbl>
    <w:p w:rsidR="00000000" w:rsidRPr="00E13A95" w:rsidP="00E13A95">
      <w:pPr>
        <w:pStyle w:val="BodyText"/>
      </w:pPr>
    </w:p>
    <w:p w:rsidR="00000000" w:rsidRPr="00E13A95" w:rsidP="00E13A95">
      <w:pPr>
        <w:pStyle w:val="AllowPageBreak"/>
      </w:pPr>
    </w:p>
    <w:p w:rsidR="00000000" w:rsidRPr="00E13A95" w:rsidP="00E13A95">
      <w:pPr>
        <w:pStyle w:val="Heading1"/>
      </w:pPr>
      <w:bookmarkStart w:id="13" w:name="O_155127"/>
      <w:bookmarkEnd w:id="13"/>
      <w:r w:rsidRPr="00E13A95">
        <w:t>Competency field</w:t>
      </w:r>
    </w:p>
    <w:tbl>
      <w:tblPr>
        <w:tblW w:w="0" w:type="auto"/>
        <w:tblLayout w:type="fixed"/>
        <w:tblCellMar>
          <w:left w:w="62" w:type="dxa"/>
          <w:right w:w="62" w:type="dxa"/>
        </w:tblCellMar>
        <w:tblLook w:val="0000"/>
      </w:tblPr>
      <w:tblGrid>
        <w:gridCol w:w="2776"/>
        <w:gridCol w:w="5746"/>
      </w:tblGrid>
      <w:tr w:rsidTr="000B2BEF">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A95">
            <w:pPr>
              <w:pStyle w:val="BodyText"/>
              <w:rPr>
                <w:lang w:val="en-NZ"/>
              </w:rPr>
            </w:pPr>
            <w:r w:rsidRPr="00E13A95">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A95" w:rsidP="00E13A95">
            <w:pPr>
              <w:pStyle w:val="BodyText"/>
            </w:pPr>
            <w:r w:rsidRPr="00E13A95">
              <w:t>Regulation, licensing and risk - Compliance</w:t>
            </w:r>
          </w:p>
        </w:tc>
      </w:tr>
    </w:tbl>
    <w:p w:rsidR="00000000" w:rsidRPr="00E13A95" w:rsidP="00E13A95">
      <w:pPr>
        <w:pStyle w:val="BodyText"/>
      </w:pPr>
    </w:p>
    <w:p w:rsidR="00000000" w:rsidRPr="00E13A95" w:rsidP="00E13A95">
      <w:pPr>
        <w:pStyle w:val="AllowPageBreak"/>
      </w:pPr>
    </w:p>
    <w:p w:rsidR="00000000" w:rsidRPr="00E13A95" w:rsidP="00E13A95">
      <w:pPr>
        <w:pStyle w:val="Heading1"/>
      </w:pPr>
      <w:bookmarkStart w:id="14" w:name="O_155126"/>
      <w:bookmarkEnd w:id="14"/>
      <w:r w:rsidRPr="00E13A95">
        <w:t>Co-requisite units</w:t>
      </w:r>
    </w:p>
    <w:tbl>
      <w:tblPr>
        <w:tblW w:w="0" w:type="auto"/>
        <w:tblLayout w:type="fixed"/>
        <w:tblCellMar>
          <w:left w:w="62" w:type="dxa"/>
          <w:right w:w="62" w:type="dxa"/>
        </w:tblCellMar>
        <w:tblLook w:val="0000"/>
      </w:tblPr>
      <w:tblGrid>
        <w:gridCol w:w="2641"/>
        <w:gridCol w:w="1322"/>
        <w:gridCol w:w="4559"/>
      </w:tblGrid>
      <w:tr w:rsidTr="000B2BE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A95">
            <w:pPr>
              <w:pStyle w:val="BodyText"/>
              <w:rPr>
                <w:lang w:val="en-NZ"/>
              </w:rPr>
            </w:pPr>
            <w:r w:rsidRPr="00E13A9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A95">
            <w:pPr>
              <w:pStyle w:val="BodyText"/>
              <w:rPr>
                <w:lang w:val="en-NZ"/>
              </w:rPr>
            </w:pPr>
          </w:p>
        </w:tc>
      </w:tr>
      <w:tr w:rsidTr="000B2BE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A95">
            <w:pPr>
              <w:pStyle w:val="BodyText"/>
              <w:rPr>
                <w:lang w:val="en-NZ"/>
              </w:rPr>
            </w:pPr>
          </w:p>
        </w:tc>
      </w:tr>
      <w:tr w:rsidTr="000B2BE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A95" w:rsidP="00E13A95">
            <w:pPr>
              <w:pStyle w:val="BodyText"/>
            </w:pPr>
          </w:p>
        </w:tc>
      </w:tr>
    </w:tbl>
    <w:p w:rsidR="00000000" w:rsidRPr="00E13A95" w:rsidP="00E13A95">
      <w:pPr>
        <w:pStyle w:val="BodyText"/>
      </w:pPr>
    </w:p>
    <w:p w:rsidR="00000000" w:rsidRPr="00E13A95" w:rsidP="00E13A95"/>
    <w:sectPr w:rsidSect="00E13A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A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2BEF" w:rsidP="000B2B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A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BEF" w:rsidP="00E13A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B2BEF" w:rsidP="00E13A9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B2BEF" w:rsidP="00E13A9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A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2BEF" w:rsidP="000B2BE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A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BEF" w:rsidP="00E13A95">
    <w:pPr>
      <w:pStyle w:val="Header"/>
      <w:framePr w:wrap="around"/>
    </w:pPr>
    <w:r>
      <w:fldChar w:fldCharType="begin"/>
    </w:r>
    <w:r>
      <w:instrText xml:space="preserve"> TITLE   \* MERGEFORMAT </w:instrText>
    </w:r>
    <w:r>
      <w:fldChar w:fldCharType="separate"/>
    </w:r>
    <w:r>
      <w:t>CUFCMP301A Implement copyright arrangements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B2BEF" w:rsidP="00E13A9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C7890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F9A47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A9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13A95"/>
    <w:pPr>
      <w:spacing w:before="360" w:after="60"/>
      <w:outlineLvl w:val="0"/>
    </w:pPr>
    <w:rPr>
      <w:sz w:val="32"/>
    </w:rPr>
  </w:style>
  <w:style w:type="paragraph" w:styleId="Heading2">
    <w:name w:val="heading 2"/>
    <w:basedOn w:val="HeadingBase"/>
    <w:next w:val="BodyText"/>
    <w:link w:val="Heading2Char"/>
    <w:qFormat/>
    <w:rsid w:val="00E13A95"/>
    <w:pPr>
      <w:keepLines/>
      <w:spacing w:before="240" w:after="120"/>
      <w:outlineLvl w:val="1"/>
    </w:pPr>
    <w:rPr>
      <w:sz w:val="28"/>
      <w:szCs w:val="40"/>
    </w:rPr>
  </w:style>
  <w:style w:type="paragraph" w:styleId="Heading3">
    <w:name w:val="heading 3"/>
    <w:basedOn w:val="HeadingBase"/>
    <w:next w:val="BodyText"/>
    <w:link w:val="Heading3Char"/>
    <w:qFormat/>
    <w:rsid w:val="00E13A95"/>
    <w:pPr>
      <w:spacing w:before="180" w:after="120"/>
      <w:outlineLvl w:val="2"/>
    </w:pPr>
    <w:rPr>
      <w:spacing w:val="-10"/>
      <w:kern w:val="32"/>
    </w:rPr>
  </w:style>
  <w:style w:type="paragraph" w:styleId="Heading4">
    <w:name w:val="heading 4"/>
    <w:basedOn w:val="HeadingBase"/>
    <w:next w:val="BodyText"/>
    <w:link w:val="Heading4Char"/>
    <w:qFormat/>
    <w:rsid w:val="00E13A95"/>
    <w:pPr>
      <w:spacing w:before="160" w:after="120"/>
      <w:outlineLvl w:val="3"/>
    </w:pPr>
    <w:rPr>
      <w:sz w:val="22"/>
    </w:rPr>
  </w:style>
  <w:style w:type="paragraph" w:styleId="Heading5">
    <w:name w:val="heading 5"/>
    <w:basedOn w:val="HeadingBase"/>
    <w:next w:val="Normal"/>
    <w:link w:val="Heading5Char"/>
    <w:qFormat/>
    <w:rsid w:val="00E13A95"/>
    <w:pPr>
      <w:spacing w:before="80"/>
      <w:outlineLvl w:val="4"/>
    </w:pPr>
    <w:rPr>
      <w:color w:val="918585"/>
      <w:sz w:val="20"/>
    </w:rPr>
  </w:style>
  <w:style w:type="paragraph" w:styleId="Heading6">
    <w:name w:val="heading 6"/>
    <w:basedOn w:val="HeadingBase"/>
    <w:next w:val="Normal"/>
    <w:link w:val="Heading6Char"/>
    <w:qFormat/>
    <w:rsid w:val="00E13A95"/>
    <w:pPr>
      <w:spacing w:before="60"/>
      <w:outlineLvl w:val="5"/>
    </w:pPr>
    <w:rPr>
      <w:color w:val="918585"/>
      <w:sz w:val="20"/>
    </w:rPr>
  </w:style>
  <w:style w:type="paragraph" w:styleId="Heading7">
    <w:name w:val="heading 7"/>
    <w:basedOn w:val="Normal"/>
    <w:next w:val="Normal"/>
    <w:link w:val="Heading7Char"/>
    <w:qFormat/>
    <w:rsid w:val="00E13A95"/>
    <w:pPr>
      <w:ind w:left="720"/>
      <w:outlineLvl w:val="6"/>
    </w:pPr>
    <w:rPr>
      <w:i/>
    </w:rPr>
  </w:style>
  <w:style w:type="paragraph" w:styleId="Heading8">
    <w:name w:val="heading 8"/>
    <w:basedOn w:val="Normal"/>
    <w:next w:val="Normal"/>
    <w:link w:val="Heading8Char"/>
    <w:qFormat/>
    <w:rsid w:val="00E13A95"/>
    <w:pPr>
      <w:ind w:left="720"/>
      <w:outlineLvl w:val="7"/>
    </w:pPr>
    <w:rPr>
      <w:i/>
    </w:rPr>
  </w:style>
  <w:style w:type="paragraph" w:styleId="Heading9">
    <w:name w:val="heading 9"/>
    <w:basedOn w:val="Normal"/>
    <w:next w:val="Normal"/>
    <w:link w:val="Heading9Char"/>
    <w:qFormat/>
    <w:rsid w:val="00E13A95"/>
    <w:pPr>
      <w:ind w:left="720"/>
      <w:outlineLvl w:val="8"/>
    </w:pPr>
    <w:rPr>
      <w:i/>
    </w:rPr>
  </w:style>
  <w:style w:type="character" w:default="1" w:styleId="DefaultParagraphFont">
    <w:name w:val="Default Paragraph Font"/>
    <w:uiPriority w:val="1"/>
    <w:unhideWhenUsed/>
    <w:rsid w:val="00E13A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3A95"/>
  </w:style>
  <w:style w:type="character" w:customStyle="1" w:styleId="Heading1Char">
    <w:name w:val="Heading 1 Char"/>
    <w:basedOn w:val="DefaultParagraphFont"/>
    <w:link w:val="Heading1"/>
    <w:rsid w:val="00E13A95"/>
    <w:rPr>
      <w:rFonts w:ascii="Times New Roman" w:eastAsia="Times New Roman" w:hAnsi="Times New Roman" w:cs="Times New Roman"/>
      <w:b/>
      <w:sz w:val="32"/>
      <w:szCs w:val="20"/>
      <w:lang w:eastAsia="en-US"/>
    </w:rPr>
  </w:style>
  <w:style w:type="paragraph" w:styleId="BodyText">
    <w:name w:val="Body Text"/>
    <w:basedOn w:val="Normal"/>
    <w:link w:val="BodyTextChar"/>
    <w:rsid w:val="00E13A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3A95"/>
    <w:rPr>
      <w:rFonts w:ascii="Times New Roman" w:eastAsia="Times New Roman" w:hAnsi="Times New Roman" w:cs="Times New Roman"/>
      <w:sz w:val="24"/>
      <w:lang w:val="en-US" w:eastAsia="en-US"/>
    </w:rPr>
  </w:style>
  <w:style w:type="paragraph" w:styleId="Footer">
    <w:name w:val="footer"/>
    <w:basedOn w:val="Normal"/>
    <w:link w:val="FooterChar"/>
    <w:rsid w:val="00E13A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3A95"/>
    <w:rPr>
      <w:rFonts w:ascii="Times New Roman" w:eastAsia="Times New Roman" w:hAnsi="Times New Roman" w:cs="Times New Roman"/>
      <w:sz w:val="16"/>
      <w:lang w:val="en-US" w:eastAsia="en-US"/>
    </w:rPr>
  </w:style>
  <w:style w:type="paragraph" w:styleId="List">
    <w:name w:val="List"/>
    <w:basedOn w:val="BodyText"/>
    <w:next w:val="BodyText"/>
    <w:rsid w:val="00E13A95"/>
    <w:pPr>
      <w:tabs>
        <w:tab w:val="left" w:pos="340"/>
      </w:tabs>
      <w:spacing w:before="60" w:after="60"/>
      <w:ind w:left="340" w:hanging="340"/>
    </w:pPr>
  </w:style>
  <w:style w:type="paragraph" w:styleId="ListBullet">
    <w:name w:val="List Bullet"/>
    <w:basedOn w:val="List"/>
    <w:rsid w:val="00E13A95"/>
    <w:pPr>
      <w:numPr>
        <w:numId w:val="12"/>
      </w:numPr>
      <w:tabs>
        <w:tab w:val="clear" w:pos="340"/>
      </w:tabs>
      <w:spacing w:before="40" w:after="40"/>
    </w:pPr>
  </w:style>
  <w:style w:type="character" w:customStyle="1" w:styleId="SpecialBold">
    <w:name w:val="Special Bold"/>
    <w:basedOn w:val="DefaultParagraphFont"/>
    <w:rsid w:val="00E13A95"/>
    <w:rPr>
      <w:b/>
      <w:spacing w:val="0"/>
    </w:rPr>
  </w:style>
  <w:style w:type="paragraph" w:styleId="Header">
    <w:name w:val="header"/>
    <w:basedOn w:val="Normal"/>
    <w:link w:val="HeaderChar"/>
    <w:rsid w:val="00E13A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3A9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13A95"/>
    <w:pPr>
      <w:spacing w:before="240" w:after="120"/>
      <w:outlineLvl w:val="0"/>
    </w:pPr>
    <w:rPr>
      <w:rFonts w:ascii="Times New Roman" w:hAnsi="Times New Roman"/>
      <w:b/>
      <w:sz w:val="28"/>
    </w:rPr>
  </w:style>
  <w:style w:type="paragraph" w:customStyle="1" w:styleId="AllowPageBreak">
    <w:name w:val="AllowPageBreak"/>
    <w:rsid w:val="00E13A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13A95"/>
    <w:rPr>
      <w:b/>
      <w:i/>
      <w:u w:val="none"/>
    </w:rPr>
  </w:style>
  <w:style w:type="character" w:customStyle="1" w:styleId="Heading2Char">
    <w:name w:val="Heading 2 Char"/>
    <w:basedOn w:val="DefaultParagraphFont"/>
    <w:link w:val="Heading2"/>
    <w:rsid w:val="00E13A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3A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3A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3A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3A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3A9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13A9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13A95"/>
    <w:rPr>
      <w:rFonts w:ascii="Courier New" w:eastAsia="Times New Roman" w:hAnsi="Courier New" w:cs="Times New Roman"/>
      <w:i/>
      <w:szCs w:val="20"/>
      <w:lang w:val="en-US" w:eastAsia="en-US"/>
    </w:rPr>
  </w:style>
  <w:style w:type="paragraph" w:customStyle="1" w:styleId="HeadingBase">
    <w:name w:val="Heading Base"/>
    <w:rsid w:val="00E13A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3A95"/>
    <w:pPr>
      <w:tabs>
        <w:tab w:val="right" w:leader="dot" w:pos="9072"/>
      </w:tabs>
      <w:ind w:left="567"/>
    </w:pPr>
    <w:rPr>
      <w:szCs w:val="22"/>
    </w:rPr>
  </w:style>
  <w:style w:type="paragraph" w:customStyle="1" w:styleId="TOCBase">
    <w:name w:val="TOC Base"/>
    <w:rsid w:val="00E13A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3A95"/>
    <w:pPr>
      <w:tabs>
        <w:tab w:val="right" w:leader="dot" w:pos="9072"/>
      </w:tabs>
      <w:spacing w:before="40" w:after="40"/>
      <w:ind w:left="284"/>
    </w:pPr>
    <w:rPr>
      <w:rFonts w:ascii="Times New Roman" w:hAnsi="Times New Roman"/>
    </w:rPr>
  </w:style>
  <w:style w:type="paragraph" w:styleId="TOC1">
    <w:name w:val="toc 1"/>
    <w:basedOn w:val="TOCBase"/>
    <w:next w:val="Normal"/>
    <w:rsid w:val="00E13A9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3A95"/>
    <w:pPr>
      <w:spacing w:before="5040"/>
      <w:jc w:val="center"/>
    </w:pPr>
    <w:rPr>
      <w:sz w:val="48"/>
      <w:szCs w:val="72"/>
      <w:lang w:val="en-US"/>
    </w:rPr>
  </w:style>
  <w:style w:type="character" w:customStyle="1" w:styleId="TitleChar">
    <w:name w:val="Title Char"/>
    <w:basedOn w:val="DefaultParagraphFont"/>
    <w:link w:val="Title"/>
    <w:rsid w:val="00E13A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3A95"/>
    <w:pPr>
      <w:tabs>
        <w:tab w:val="left" w:pos="3600"/>
        <w:tab w:val="left" w:pos="3958"/>
      </w:tabs>
    </w:pPr>
  </w:style>
  <w:style w:type="paragraph" w:customStyle="1" w:styleId="Note">
    <w:name w:val="Note"/>
    <w:basedOn w:val="BodyText"/>
    <w:rsid w:val="00E13A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3A95"/>
    <w:pPr>
      <w:framePr w:wrap="auto" w:hAnchor="text" w:y="6049"/>
    </w:pPr>
    <w:rPr>
      <w:color w:val="000000"/>
      <w:sz w:val="40"/>
    </w:rPr>
  </w:style>
  <w:style w:type="paragraph" w:customStyle="1" w:styleId="TOCTitle">
    <w:name w:val="TOCTitle"/>
    <w:basedOn w:val="Heading1"/>
    <w:rsid w:val="00E13A95"/>
    <w:pPr>
      <w:spacing w:after="240"/>
      <w:jc w:val="center"/>
      <w:outlineLvl w:val="9"/>
    </w:pPr>
    <w:rPr>
      <w:caps/>
    </w:rPr>
  </w:style>
  <w:style w:type="paragraph" w:customStyle="1" w:styleId="Version">
    <w:name w:val="Version"/>
    <w:rsid w:val="00E13A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3A95"/>
    <w:pPr>
      <w:numPr>
        <w:numId w:val="13"/>
      </w:numPr>
      <w:tabs>
        <w:tab w:val="clear" w:pos="680"/>
      </w:tabs>
    </w:pPr>
  </w:style>
  <w:style w:type="paragraph" w:styleId="Index1">
    <w:name w:val="index 1"/>
    <w:basedOn w:val="Normal"/>
    <w:next w:val="Normal"/>
    <w:semiHidden/>
    <w:rsid w:val="00E13A95"/>
    <w:pPr>
      <w:keepNext w:val="0"/>
      <w:tabs>
        <w:tab w:val="right" w:pos="4176"/>
      </w:tabs>
      <w:ind w:left="198" w:hanging="198"/>
    </w:pPr>
    <w:rPr>
      <w:rFonts w:ascii="Garamond" w:hAnsi="Garamond"/>
    </w:rPr>
  </w:style>
  <w:style w:type="paragraph" w:styleId="IndexHeading">
    <w:name w:val="index heading"/>
    <w:basedOn w:val="Normal"/>
    <w:next w:val="Index1"/>
    <w:semiHidden/>
    <w:rsid w:val="00E13A95"/>
    <w:pPr>
      <w:spacing w:before="120" w:after="120"/>
    </w:pPr>
    <w:rPr>
      <w:rFonts w:ascii="Arial" w:hAnsi="Arial"/>
      <w:b/>
      <w:color w:val="918585"/>
      <w:sz w:val="24"/>
    </w:rPr>
  </w:style>
  <w:style w:type="paragraph" w:customStyle="1" w:styleId="Chapter">
    <w:name w:val="Chapter"/>
    <w:basedOn w:val="Normal"/>
    <w:rsid w:val="00E13A95"/>
    <w:pPr>
      <w:spacing w:before="240"/>
    </w:pPr>
    <w:rPr>
      <w:rFonts w:ascii="Times New Roman" w:hAnsi="Times New Roman"/>
      <w:smallCaps/>
      <w:spacing w:val="80"/>
      <w:sz w:val="28"/>
    </w:rPr>
  </w:style>
  <w:style w:type="paragraph" w:customStyle="1" w:styleId="InChapter">
    <w:name w:val="InChapter"/>
    <w:basedOn w:val="Heading3"/>
    <w:rsid w:val="00E13A95"/>
    <w:pPr>
      <w:spacing w:after="240"/>
      <w:outlineLvl w:val="9"/>
    </w:pPr>
    <w:rPr>
      <w:noProof/>
    </w:rPr>
  </w:style>
  <w:style w:type="paragraph" w:styleId="Index2">
    <w:name w:val="index 2"/>
    <w:basedOn w:val="Normal"/>
    <w:next w:val="Normal"/>
    <w:semiHidden/>
    <w:rsid w:val="00E13A95"/>
    <w:pPr>
      <w:tabs>
        <w:tab w:val="right" w:pos="4176"/>
      </w:tabs>
      <w:ind w:left="568" w:hanging="284"/>
    </w:pPr>
    <w:rPr>
      <w:rFonts w:ascii="Garamond" w:hAnsi="Garamond"/>
    </w:rPr>
  </w:style>
  <w:style w:type="paragraph" w:customStyle="1" w:styleId="Byline">
    <w:name w:val="Byline"/>
    <w:rsid w:val="00E13A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3A95"/>
    <w:pPr>
      <w:tabs>
        <w:tab w:val="clear" w:pos="3600"/>
        <w:tab w:val="clear" w:pos="3958"/>
      </w:tabs>
      <w:jc w:val="right"/>
    </w:pPr>
  </w:style>
  <w:style w:type="character" w:styleId="Emphasis">
    <w:name w:val="Emphasis"/>
    <w:basedOn w:val="DefaultParagraphFont"/>
    <w:qFormat/>
    <w:rsid w:val="00E13A95"/>
    <w:rPr>
      <w:i/>
    </w:rPr>
  </w:style>
  <w:style w:type="paragraph" w:styleId="Caption">
    <w:name w:val="caption"/>
    <w:basedOn w:val="BodyText"/>
    <w:next w:val="Normal"/>
    <w:qFormat/>
    <w:rsid w:val="00E13A95"/>
    <w:pPr>
      <w:framePr w:w="2268" w:hSpace="181" w:vSpace="181" w:wrap="around" w:vAnchor="text" w:hAnchor="page" w:x="1135" w:y="285" w:anchorLock="1"/>
    </w:pPr>
    <w:rPr>
      <w:i/>
    </w:rPr>
  </w:style>
  <w:style w:type="paragraph" w:customStyle="1" w:styleId="MiniTOCTitle">
    <w:name w:val="MiniTOCTitle"/>
    <w:basedOn w:val="Heading4"/>
    <w:rsid w:val="00E13A95"/>
    <w:pPr>
      <w:spacing w:before="240"/>
      <w:outlineLvl w:val="9"/>
    </w:pPr>
    <w:rPr>
      <w:noProof/>
      <w:sz w:val="24"/>
    </w:rPr>
  </w:style>
  <w:style w:type="paragraph" w:customStyle="1" w:styleId="MiniTOCItem">
    <w:name w:val="MiniTOCItem"/>
    <w:basedOn w:val="ListBullet"/>
    <w:rsid w:val="00E13A95"/>
    <w:pPr>
      <w:numPr>
        <w:numId w:val="0"/>
      </w:numPr>
      <w:tabs>
        <w:tab w:val="right" w:leader="dot" w:pos="6521"/>
      </w:tabs>
      <w:spacing w:before="0" w:after="0"/>
    </w:pPr>
  </w:style>
  <w:style w:type="paragraph" w:customStyle="1" w:styleId="TOFTitle">
    <w:name w:val="TOFTitle"/>
    <w:basedOn w:val="TOCTitle"/>
    <w:rsid w:val="00E13A95"/>
  </w:style>
  <w:style w:type="paragraph" w:styleId="TableofFigures">
    <w:name w:val="table of figures"/>
    <w:basedOn w:val="Normal"/>
    <w:next w:val="Normal"/>
    <w:semiHidden/>
    <w:rsid w:val="00E13A95"/>
    <w:pPr>
      <w:tabs>
        <w:tab w:val="right" w:leader="dot" w:pos="9072"/>
      </w:tabs>
      <w:ind w:left="970" w:hanging="403"/>
    </w:pPr>
    <w:rPr>
      <w:rFonts w:ascii="Times New Roman" w:hAnsi="Times New Roman"/>
      <w:b/>
    </w:rPr>
  </w:style>
  <w:style w:type="paragraph" w:styleId="ListNumber">
    <w:name w:val="List Number"/>
    <w:basedOn w:val="List"/>
    <w:rsid w:val="00E13A95"/>
    <w:pPr>
      <w:numPr>
        <w:numId w:val="10"/>
      </w:numPr>
    </w:pPr>
  </w:style>
  <w:style w:type="character" w:customStyle="1" w:styleId="WingdingSymbols">
    <w:name w:val="Wingding Symbols"/>
    <w:rsid w:val="00E13A95"/>
    <w:rPr>
      <w:rFonts w:ascii="Wingdings" w:hAnsi="Wingdings"/>
    </w:rPr>
  </w:style>
  <w:style w:type="paragraph" w:customStyle="1" w:styleId="TableHeading">
    <w:name w:val="Table Heading"/>
    <w:basedOn w:val="HeadingBase"/>
    <w:rsid w:val="00E13A95"/>
    <w:pPr>
      <w:keepLines/>
      <w:pBdr>
        <w:bottom w:val="single" w:sz="6" w:space="1" w:color="918585"/>
      </w:pBdr>
      <w:spacing w:before="240"/>
    </w:pPr>
  </w:style>
  <w:style w:type="character" w:customStyle="1" w:styleId="HotSpot">
    <w:name w:val="HotSpot"/>
    <w:rsid w:val="00E13A95"/>
    <w:rPr>
      <w:color w:val="0033CC"/>
      <w:u w:val="none"/>
    </w:rPr>
  </w:style>
  <w:style w:type="paragraph" w:customStyle="1" w:styleId="BodyTextRight">
    <w:name w:val="Body Text Right"/>
    <w:basedOn w:val="BodyText"/>
    <w:rsid w:val="00E13A95"/>
    <w:pPr>
      <w:spacing w:before="0" w:after="0"/>
      <w:jc w:val="right"/>
    </w:pPr>
  </w:style>
  <w:style w:type="paragraph" w:styleId="Index3">
    <w:name w:val="index 3"/>
    <w:basedOn w:val="ListNumber2"/>
    <w:next w:val="Normal"/>
    <w:semiHidden/>
    <w:rsid w:val="00E13A95"/>
    <w:pPr>
      <w:numPr>
        <w:numId w:val="0"/>
      </w:numPr>
      <w:tabs>
        <w:tab w:val="right" w:leader="dot" w:pos="4176"/>
      </w:tabs>
    </w:pPr>
  </w:style>
  <w:style w:type="paragraph" w:styleId="ListNumber2">
    <w:name w:val="List Number 2"/>
    <w:basedOn w:val="List2"/>
    <w:rsid w:val="00E13A95"/>
    <w:pPr>
      <w:numPr>
        <w:numId w:val="9"/>
      </w:numPr>
      <w:tabs>
        <w:tab w:val="clear" w:pos="1060"/>
      </w:tabs>
    </w:pPr>
  </w:style>
  <w:style w:type="paragraph" w:customStyle="1" w:styleId="MarginNote">
    <w:name w:val="Margin Note"/>
    <w:basedOn w:val="BodyText"/>
    <w:rsid w:val="00E13A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3A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3A9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13A95"/>
    <w:rPr>
      <w:sz w:val="32"/>
    </w:rPr>
  </w:style>
  <w:style w:type="paragraph" w:customStyle="1" w:styleId="HeadingProcedure">
    <w:name w:val="Heading Procedure"/>
    <w:basedOn w:val="HeadingBase"/>
    <w:next w:val="Normal"/>
    <w:rsid w:val="00E13A95"/>
    <w:pPr>
      <w:tabs>
        <w:tab w:val="left" w:pos="0"/>
      </w:tabs>
      <w:spacing w:before="120" w:after="60"/>
    </w:pPr>
    <w:rPr>
      <w:i/>
      <w:color w:val="918585"/>
      <w:sz w:val="22"/>
    </w:rPr>
  </w:style>
  <w:style w:type="paragraph" w:customStyle="1" w:styleId="TableBodyText">
    <w:name w:val="Table Body Text"/>
    <w:basedOn w:val="BodyText"/>
    <w:rsid w:val="00E13A95"/>
    <w:pPr>
      <w:spacing w:before="60" w:after="60"/>
    </w:pPr>
  </w:style>
  <w:style w:type="paragraph" w:styleId="ListContinue">
    <w:name w:val="List Continue"/>
    <w:basedOn w:val="List"/>
    <w:rsid w:val="00E13A95"/>
    <w:pPr>
      <w:ind w:firstLine="0"/>
    </w:pPr>
  </w:style>
  <w:style w:type="paragraph" w:customStyle="1" w:styleId="ListNote">
    <w:name w:val="List Note"/>
    <w:basedOn w:val="List"/>
    <w:rsid w:val="00E13A95"/>
    <w:pPr>
      <w:pBdr>
        <w:top w:val="single" w:sz="6" w:space="2" w:color="918585"/>
        <w:bottom w:val="single" w:sz="6" w:space="2" w:color="918585"/>
      </w:pBdr>
      <w:tabs>
        <w:tab w:val="left" w:pos="1021"/>
      </w:tabs>
      <w:ind w:firstLine="0"/>
    </w:pPr>
  </w:style>
  <w:style w:type="paragraph" w:customStyle="1" w:styleId="Warning">
    <w:name w:val="Warning"/>
    <w:basedOn w:val="BodyText"/>
    <w:rsid w:val="00E13A95"/>
    <w:pPr>
      <w:shd w:val="clear" w:color="auto" w:fill="D9D9D9"/>
      <w:tabs>
        <w:tab w:val="left" w:pos="992"/>
      </w:tabs>
      <w:ind w:left="119" w:right="119"/>
    </w:pPr>
    <w:rPr>
      <w:sz w:val="20"/>
    </w:rPr>
  </w:style>
  <w:style w:type="paragraph" w:customStyle="1" w:styleId="MarginIcons">
    <w:name w:val="Margin Icons"/>
    <w:basedOn w:val="BodyText"/>
    <w:rsid w:val="00E13A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3A95"/>
    <w:rPr>
      <w:rFonts w:ascii="Courier New" w:hAnsi="Courier New"/>
    </w:rPr>
  </w:style>
  <w:style w:type="paragraph" w:customStyle="1" w:styleId="NoteBullet">
    <w:name w:val="Note Bullet"/>
    <w:basedOn w:val="Note"/>
    <w:rsid w:val="00E13A95"/>
    <w:pPr>
      <w:tabs>
        <w:tab w:val="clear" w:pos="680"/>
      </w:tabs>
      <w:spacing w:before="60" w:after="60"/>
    </w:pPr>
  </w:style>
  <w:style w:type="paragraph" w:customStyle="1" w:styleId="SubHeading2">
    <w:name w:val="SubHeading2"/>
    <w:basedOn w:val="HeadingBase"/>
    <w:rsid w:val="00E13A95"/>
    <w:pPr>
      <w:spacing w:before="240" w:after="60"/>
    </w:pPr>
    <w:rPr>
      <w:sz w:val="20"/>
    </w:rPr>
  </w:style>
  <w:style w:type="paragraph" w:customStyle="1" w:styleId="SubHeading1">
    <w:name w:val="SubHeading1"/>
    <w:basedOn w:val="HeadingBase"/>
    <w:rsid w:val="00E13A95"/>
    <w:pPr>
      <w:spacing w:before="240" w:after="60"/>
    </w:pPr>
    <w:rPr>
      <w:color w:val="918585"/>
      <w:sz w:val="22"/>
    </w:rPr>
  </w:style>
  <w:style w:type="paragraph" w:customStyle="1" w:styleId="SideHeading">
    <w:name w:val="Side Heading"/>
    <w:basedOn w:val="HeadingBase"/>
    <w:rsid w:val="00E13A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3A95"/>
    <w:pPr>
      <w:tabs>
        <w:tab w:val="num" w:pos="360"/>
      </w:tabs>
    </w:pPr>
  </w:style>
  <w:style w:type="paragraph" w:styleId="PlainText">
    <w:name w:val="Plain Text"/>
    <w:basedOn w:val="Normal"/>
    <w:link w:val="PlainTextChar"/>
    <w:rsid w:val="00E13A95"/>
    <w:rPr>
      <w:sz w:val="20"/>
    </w:rPr>
  </w:style>
  <w:style w:type="character" w:customStyle="1" w:styleId="PlainTextChar">
    <w:name w:val="Plain Text Char"/>
    <w:basedOn w:val="DefaultParagraphFont"/>
    <w:link w:val="PlainText"/>
    <w:rsid w:val="00E13A9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13A95"/>
    <w:rPr>
      <w:b/>
      <w:smallCaps/>
    </w:rPr>
  </w:style>
  <w:style w:type="paragraph" w:customStyle="1" w:styleId="TableListNumber">
    <w:name w:val="Table List Number"/>
    <w:basedOn w:val="ListNumber"/>
    <w:rsid w:val="00E13A95"/>
    <w:pPr>
      <w:numPr>
        <w:numId w:val="0"/>
      </w:numPr>
    </w:pPr>
  </w:style>
  <w:style w:type="paragraph" w:styleId="TOC4">
    <w:name w:val="toc 4"/>
    <w:basedOn w:val="TOCBase"/>
    <w:next w:val="Normal"/>
    <w:semiHidden/>
    <w:rsid w:val="00E13A95"/>
    <w:pPr>
      <w:tabs>
        <w:tab w:val="right" w:leader="dot" w:pos="9071"/>
      </w:tabs>
      <w:ind w:left="1701"/>
    </w:pPr>
  </w:style>
  <w:style w:type="paragraph" w:customStyle="1" w:styleId="ListAlpha">
    <w:name w:val="List Alpha"/>
    <w:basedOn w:val="List"/>
    <w:rsid w:val="00E13A95"/>
    <w:pPr>
      <w:numPr>
        <w:numId w:val="8"/>
      </w:numPr>
    </w:pPr>
  </w:style>
  <w:style w:type="paragraph" w:customStyle="1" w:styleId="ListAlpha2">
    <w:name w:val="List Alpha 2"/>
    <w:basedOn w:val="List2"/>
    <w:rsid w:val="00E13A95"/>
    <w:pPr>
      <w:numPr>
        <w:numId w:val="7"/>
      </w:numPr>
    </w:pPr>
  </w:style>
  <w:style w:type="paragraph" w:styleId="List2">
    <w:name w:val="List 2"/>
    <w:basedOn w:val="BodyText"/>
    <w:rsid w:val="00E13A95"/>
    <w:pPr>
      <w:tabs>
        <w:tab w:val="left" w:pos="680"/>
      </w:tabs>
      <w:spacing w:before="60" w:after="60"/>
      <w:ind w:left="680" w:hanging="340"/>
    </w:pPr>
  </w:style>
  <w:style w:type="paragraph" w:styleId="List3">
    <w:name w:val="List 3"/>
    <w:basedOn w:val="BodyText"/>
    <w:rsid w:val="00E13A95"/>
    <w:pPr>
      <w:tabs>
        <w:tab w:val="left" w:pos="1021"/>
      </w:tabs>
      <w:spacing w:before="60" w:after="60"/>
      <w:ind w:left="1020" w:hanging="340"/>
    </w:pPr>
  </w:style>
  <w:style w:type="paragraph" w:styleId="List4">
    <w:name w:val="List 4"/>
    <w:basedOn w:val="BodyText"/>
    <w:rsid w:val="00E13A95"/>
    <w:pPr>
      <w:tabs>
        <w:tab w:val="left" w:pos="1361"/>
      </w:tabs>
      <w:spacing w:before="60" w:after="60"/>
      <w:ind w:left="1361" w:hanging="340"/>
    </w:pPr>
  </w:style>
  <w:style w:type="paragraph" w:styleId="List5">
    <w:name w:val="List 5"/>
    <w:basedOn w:val="BodyText"/>
    <w:rsid w:val="00E13A95"/>
    <w:pPr>
      <w:tabs>
        <w:tab w:val="left" w:pos="1701"/>
      </w:tabs>
      <w:spacing w:before="60" w:after="60"/>
      <w:ind w:left="1701" w:hanging="340"/>
    </w:pPr>
  </w:style>
  <w:style w:type="paragraph" w:styleId="ListBullet3">
    <w:name w:val="List Bullet 3"/>
    <w:basedOn w:val="List3"/>
    <w:rsid w:val="00E13A95"/>
    <w:pPr>
      <w:numPr>
        <w:numId w:val="14"/>
      </w:numPr>
      <w:tabs>
        <w:tab w:val="clear" w:pos="1021"/>
      </w:tabs>
      <w:ind w:left="1037" w:hanging="357"/>
    </w:pPr>
  </w:style>
  <w:style w:type="paragraph" w:styleId="ListBullet4">
    <w:name w:val="List Bullet 4"/>
    <w:basedOn w:val="List4"/>
    <w:rsid w:val="00E13A95"/>
    <w:pPr>
      <w:numPr>
        <w:numId w:val="2"/>
      </w:numPr>
    </w:pPr>
  </w:style>
  <w:style w:type="paragraph" w:styleId="ListBullet5">
    <w:name w:val="List Bullet 5"/>
    <w:basedOn w:val="List5"/>
    <w:rsid w:val="00E13A95"/>
    <w:pPr>
      <w:numPr>
        <w:numId w:val="3"/>
      </w:numPr>
    </w:pPr>
  </w:style>
  <w:style w:type="paragraph" w:styleId="ListContinue2">
    <w:name w:val="List Continue 2"/>
    <w:basedOn w:val="List2"/>
    <w:rsid w:val="00E13A95"/>
    <w:pPr>
      <w:ind w:firstLine="0"/>
    </w:pPr>
  </w:style>
  <w:style w:type="paragraph" w:styleId="ListContinue3">
    <w:name w:val="List Continue 3"/>
    <w:basedOn w:val="List3"/>
    <w:rsid w:val="00E13A95"/>
    <w:pPr>
      <w:ind w:left="1021" w:firstLine="0"/>
    </w:pPr>
  </w:style>
  <w:style w:type="paragraph" w:styleId="ListContinue4">
    <w:name w:val="List Continue 4"/>
    <w:basedOn w:val="List4"/>
    <w:rsid w:val="00E13A95"/>
    <w:pPr>
      <w:ind w:firstLine="0"/>
    </w:pPr>
  </w:style>
  <w:style w:type="paragraph" w:styleId="ListContinue5">
    <w:name w:val="List Continue 5"/>
    <w:basedOn w:val="List5"/>
    <w:rsid w:val="00E13A95"/>
    <w:pPr>
      <w:ind w:firstLine="0"/>
    </w:pPr>
  </w:style>
  <w:style w:type="paragraph" w:styleId="ListNumber3">
    <w:name w:val="List Number 3"/>
    <w:basedOn w:val="List3"/>
    <w:rsid w:val="00E13A95"/>
    <w:pPr>
      <w:numPr>
        <w:numId w:val="4"/>
      </w:numPr>
    </w:pPr>
  </w:style>
  <w:style w:type="paragraph" w:styleId="ListNumber4">
    <w:name w:val="List Number 4"/>
    <w:basedOn w:val="List4"/>
    <w:rsid w:val="00E13A95"/>
    <w:pPr>
      <w:numPr>
        <w:numId w:val="5"/>
      </w:numPr>
    </w:pPr>
  </w:style>
  <w:style w:type="paragraph" w:styleId="ListNumber5">
    <w:name w:val="List Number 5"/>
    <w:basedOn w:val="List5"/>
    <w:rsid w:val="00E13A95"/>
    <w:pPr>
      <w:numPr>
        <w:numId w:val="6"/>
      </w:numPr>
    </w:pPr>
  </w:style>
  <w:style w:type="paragraph" w:styleId="BlockText">
    <w:name w:val="Block Text"/>
    <w:basedOn w:val="Normal"/>
    <w:rsid w:val="00E13A95"/>
    <w:pPr>
      <w:spacing w:after="120"/>
      <w:ind w:left="1440" w:right="1440"/>
    </w:pPr>
  </w:style>
  <w:style w:type="character" w:customStyle="1" w:styleId="Subscript">
    <w:name w:val="Subscript"/>
    <w:basedOn w:val="DefaultParagraphFont"/>
    <w:rsid w:val="00E13A95"/>
    <w:rPr>
      <w:sz w:val="16"/>
      <w:vertAlign w:val="subscript"/>
    </w:rPr>
  </w:style>
  <w:style w:type="character" w:customStyle="1" w:styleId="Superscript">
    <w:name w:val="Superscript"/>
    <w:basedOn w:val="DefaultParagraphFont"/>
    <w:rsid w:val="00E13A95"/>
    <w:rPr>
      <w:sz w:val="16"/>
      <w:vertAlign w:val="superscript"/>
    </w:rPr>
  </w:style>
  <w:style w:type="character" w:customStyle="1" w:styleId="Symbols">
    <w:name w:val="Symbols"/>
    <w:basedOn w:val="DefaultParagraphFont"/>
    <w:rsid w:val="00E13A95"/>
    <w:rPr>
      <w:rFonts w:ascii="Symbol" w:hAnsi="Symbol"/>
    </w:rPr>
  </w:style>
  <w:style w:type="character" w:customStyle="1" w:styleId="MenuOptions">
    <w:name w:val="Menu Options"/>
    <w:basedOn w:val="DefaultParagraphFont"/>
    <w:rsid w:val="00E13A95"/>
    <w:rPr>
      <w:rFonts w:ascii="Arial Narrow" w:hAnsi="Arial Narrow"/>
      <w:smallCaps/>
    </w:rPr>
  </w:style>
  <w:style w:type="character" w:customStyle="1" w:styleId="Buttons">
    <w:name w:val="Buttons"/>
    <w:basedOn w:val="DefaultParagraphFont"/>
    <w:rsid w:val="00E13A95"/>
    <w:rPr>
      <w:b/>
    </w:rPr>
  </w:style>
  <w:style w:type="character" w:customStyle="1" w:styleId="Underlined">
    <w:name w:val="Underlined"/>
    <w:basedOn w:val="DefaultParagraphFont"/>
    <w:rsid w:val="00E13A95"/>
    <w:rPr>
      <w:u w:val="single"/>
    </w:rPr>
  </w:style>
  <w:style w:type="paragraph" w:customStyle="1" w:styleId="TableBodyTextRight">
    <w:name w:val="Table Body Text Right"/>
    <w:basedOn w:val="TableBodyText"/>
    <w:rsid w:val="00E13A95"/>
    <w:pPr>
      <w:widowControl w:val="0"/>
      <w:autoSpaceDE w:val="0"/>
      <w:autoSpaceDN w:val="0"/>
      <w:adjustRightInd w:val="0"/>
      <w:jc w:val="right"/>
    </w:pPr>
    <w:rPr>
      <w:rFonts w:cs="Arial"/>
      <w:szCs w:val="18"/>
    </w:rPr>
  </w:style>
  <w:style w:type="paragraph" w:customStyle="1" w:styleId="CopyrightText">
    <w:name w:val="Copyright Text"/>
    <w:basedOn w:val="BodyText"/>
    <w:rsid w:val="00E13A95"/>
    <w:rPr>
      <w:sz w:val="18"/>
    </w:rPr>
  </w:style>
  <w:style w:type="paragraph" w:customStyle="1" w:styleId="BodySmallRight">
    <w:name w:val="Body Small Right"/>
    <w:basedOn w:val="BodyTextRight"/>
    <w:rsid w:val="00E13A95"/>
    <w:rPr>
      <w:sz w:val="18"/>
      <w:szCs w:val="18"/>
    </w:rPr>
  </w:style>
  <w:style w:type="paragraph" w:customStyle="1" w:styleId="MarginEdition">
    <w:name w:val="Margin Edition"/>
    <w:basedOn w:val="MarginNote"/>
    <w:rsid w:val="00E13A95"/>
    <w:pPr>
      <w:spacing w:before="0" w:after="0"/>
    </w:pPr>
    <w:rPr>
      <w:rFonts w:ascii="Times New Roman" w:hAnsi="Times New Roman"/>
      <w:color w:val="999999"/>
    </w:rPr>
  </w:style>
  <w:style w:type="paragraph" w:customStyle="1" w:styleId="Spacer">
    <w:name w:val="Spacer"/>
    <w:basedOn w:val="Normal"/>
    <w:rsid w:val="00E13A95"/>
    <w:rPr>
      <w:sz w:val="2"/>
      <w:szCs w:val="2"/>
    </w:rPr>
  </w:style>
  <w:style w:type="character" w:customStyle="1" w:styleId="Small">
    <w:name w:val="Small"/>
    <w:basedOn w:val="DefaultParagraphFont"/>
    <w:rsid w:val="00E13A95"/>
    <w:rPr>
      <w:sz w:val="16"/>
    </w:rPr>
  </w:style>
  <w:style w:type="paragraph" w:customStyle="1" w:styleId="WideTable">
    <w:name w:val="Wide Table"/>
    <w:basedOn w:val="Normal"/>
    <w:rsid w:val="00E13A95"/>
    <w:pPr>
      <w:ind w:left="-1418"/>
    </w:pPr>
    <w:rPr>
      <w:sz w:val="2"/>
      <w:szCs w:val="2"/>
    </w:rPr>
  </w:style>
  <w:style w:type="character" w:styleId="PageNumber">
    <w:name w:val="page number"/>
    <w:basedOn w:val="DefaultParagraphFont"/>
    <w:rsid w:val="00E13A95"/>
  </w:style>
  <w:style w:type="paragraph" w:styleId="Quote">
    <w:name w:val="Quote"/>
    <w:basedOn w:val="Heading1"/>
    <w:link w:val="QuoteChar"/>
    <w:qFormat/>
    <w:rsid w:val="00E13A95"/>
    <w:rPr>
      <w:b w:val="0"/>
      <w:sz w:val="72"/>
      <w:szCs w:val="72"/>
      <w:lang w:val="en-NZ"/>
    </w:rPr>
  </w:style>
  <w:style w:type="character" w:customStyle="1" w:styleId="QuoteChar">
    <w:name w:val="Quote Char"/>
    <w:basedOn w:val="DefaultParagraphFont"/>
    <w:link w:val="Quote"/>
    <w:rsid w:val="00E13A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3A95"/>
    <w:pPr>
      <w:pageBreakBefore/>
    </w:pPr>
  </w:style>
  <w:style w:type="paragraph" w:customStyle="1" w:styleId="Border">
    <w:name w:val="Border"/>
    <w:basedOn w:val="Normal"/>
    <w:qFormat/>
    <w:rsid w:val="00E13A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3A95"/>
    <w:rPr>
      <w:b/>
      <w:bCs/>
      <w:i/>
      <w:iCs/>
      <w:color w:val="auto"/>
    </w:rPr>
  </w:style>
  <w:style w:type="paragraph" w:styleId="IntenseQuote">
    <w:name w:val="Intense Quote"/>
    <w:basedOn w:val="Normal"/>
    <w:next w:val="Normal"/>
    <w:link w:val="IntenseQuoteChar"/>
    <w:uiPriority w:val="30"/>
    <w:qFormat/>
    <w:rsid w:val="00E13A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3A9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13A95"/>
    <w:rPr>
      <w:smallCaps/>
      <w:color w:val="auto"/>
      <w:u w:val="single"/>
    </w:rPr>
  </w:style>
  <w:style w:type="character" w:styleId="IntenseReference">
    <w:name w:val="Intense Reference"/>
    <w:basedOn w:val="DefaultParagraphFont"/>
    <w:uiPriority w:val="32"/>
    <w:qFormat/>
    <w:rsid w:val="00E13A95"/>
    <w:rPr>
      <w:b/>
      <w:bCs/>
      <w:smallCaps/>
      <w:color w:val="auto"/>
      <w:spacing w:val="5"/>
      <w:u w:val="single"/>
    </w:rPr>
  </w:style>
  <w:style w:type="paragraph" w:customStyle="1" w:styleId="2ColumnHeading">
    <w:name w:val="2Column Heading"/>
    <w:basedOn w:val="BodyText"/>
    <w:qFormat/>
    <w:rsid w:val="00E13A95"/>
    <w:pPr>
      <w:spacing w:after="60"/>
      <w:ind w:left="-2268"/>
    </w:pPr>
    <w:rPr>
      <w:b/>
    </w:rPr>
  </w:style>
  <w:style w:type="paragraph" w:customStyle="1" w:styleId="Heading1TOC">
    <w:name w:val="Heading1 TOC"/>
    <w:basedOn w:val="Normal"/>
    <w:qFormat/>
    <w:rsid w:val="00E13A95"/>
    <w:pPr>
      <w:spacing w:before="240" w:after="120"/>
    </w:pPr>
    <w:rPr>
      <w:rFonts w:ascii="Times New Roman" w:hAnsi="Times New Roman"/>
      <w:b/>
      <w:sz w:val="32"/>
    </w:rPr>
  </w:style>
  <w:style w:type="paragraph" w:customStyle="1" w:styleId="Heading2TOC">
    <w:name w:val="Heading2 TOC"/>
    <w:basedOn w:val="Normal"/>
    <w:qFormat/>
    <w:rsid w:val="00E13A95"/>
    <w:pPr>
      <w:spacing w:before="240" w:after="60"/>
    </w:pPr>
    <w:rPr>
      <w:rFonts w:ascii="Times New Roman" w:hAnsi="Times New Roman"/>
      <w:b/>
      <w:sz w:val="28"/>
    </w:rPr>
  </w:style>
  <w:style w:type="character" w:customStyle="1" w:styleId="Underline">
    <w:name w:val="Underline"/>
    <w:basedOn w:val="DefaultParagraphFont"/>
    <w:qFormat/>
    <w:rsid w:val="00E13A95"/>
    <w:rPr>
      <w:u w:val="single"/>
    </w:rPr>
  </w:style>
  <w:style w:type="paragraph" w:styleId="BalloonText">
    <w:name w:val="Balloon Text"/>
    <w:basedOn w:val="Normal"/>
    <w:link w:val="BalloonTextChar"/>
    <w:rsid w:val="00E13A95"/>
    <w:rPr>
      <w:rFonts w:ascii="Tahoma" w:hAnsi="Tahoma" w:cs="Tahoma"/>
      <w:sz w:val="16"/>
      <w:szCs w:val="16"/>
    </w:rPr>
  </w:style>
  <w:style w:type="character" w:customStyle="1" w:styleId="BalloonTextChar">
    <w:name w:val="Balloon Text Char"/>
    <w:basedOn w:val="DefaultParagraphFont"/>
    <w:link w:val="BalloonText"/>
    <w:rsid w:val="00E13A9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13A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3A9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1299</Words>
  <Characters>8669</Characters>
  <Application>Microsoft Office Word</Application>
  <DocSecurity>0</DocSecurity>
  <Lines>318</Lines>
  <Paragraphs>171</Paragraphs>
  <ScaleCrop>false</ScaleCrop>
  <Company>Author-it Software Corporation Ltd.</Company>
  <LinksUpToDate>false</LinksUpToDate>
  <CharactersWithSpaces>9888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CUFCMP301A Implement copyright arrangements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2012-05-26T15:11:00Z</dcterms:created>
  <dcterms:modified xsi:type="dcterms:W3CDTF">2012-05-26T15:11:00Z</dcterms:modified>
</cp:coreProperties>
</file>