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312" w:rsidP="00121312">
      <w:pPr>
        <w:pStyle w:val="Title"/>
      </w:pPr>
      <w:r>
        <w:fldChar w:fldCharType="begin"/>
      </w:r>
      <w:r>
        <w:instrText xml:space="preserve"> TITLE   \* MERGEFORMAT </w:instrText>
      </w:r>
      <w:r>
        <w:fldChar w:fldCharType="separate"/>
      </w:r>
      <w:r>
        <w:t>CUFBRT404A Coordinate outside broadcasts</w:t>
      </w:r>
      <w:r>
        <w:fldChar w:fldCharType="end"/>
      </w:r>
    </w:p>
    <w:p w:rsidR="00121312" w:rsidP="00121312">
      <w:pPr>
        <w:pStyle w:val="Version"/>
        <w:sectPr w:rsidSect="00EE0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08B3" w:rsidP="00EE08B3">
      <w:pPr>
        <w:pStyle w:val="SuperHeading"/>
      </w:pPr>
      <w:r w:rsidRPr="00EE08B3">
        <w:t>CUFBRT404A Coordinate outside broadcasts</w:t>
      </w:r>
    </w:p>
    <w:p w:rsidR="00000000" w:rsidRPr="00EE08B3" w:rsidP="00EE08B3">
      <w:pPr>
        <w:pStyle w:val="SuperHeading"/>
      </w:pPr>
    </w:p>
    <w:p w:rsidR="00000000" w:rsidRPr="00EE08B3" w:rsidP="00EE08B3">
      <w:pPr>
        <w:pStyle w:val="Heading1"/>
      </w:pPr>
      <w:bookmarkStart w:id="1" w:name="O_70875"/>
      <w:bookmarkEnd w:id="1"/>
      <w:r w:rsidRPr="00EE08B3">
        <w:t>Modification History</w:t>
      </w:r>
    </w:p>
    <w:p w:rsidR="00000000" w:rsidRPr="00EE08B3" w:rsidP="00EE08B3">
      <w:pPr>
        <w:pStyle w:val="BodyText"/>
      </w:pPr>
      <w:r w:rsidRPr="00EE08B3">
        <w:t>Not applicable.</w:t>
      </w:r>
    </w:p>
    <w:p w:rsidR="00000000" w:rsidRPr="00EE08B3" w:rsidP="00EE08B3">
      <w:pPr>
        <w:pStyle w:val="AllowPageBreak"/>
      </w:pPr>
    </w:p>
    <w:p w:rsidR="00000000" w:rsidRPr="00EE08B3" w:rsidP="00EE08B3">
      <w:pPr>
        <w:pStyle w:val="Heading1"/>
      </w:pPr>
      <w:bookmarkStart w:id="2" w:name="O_70876"/>
      <w:bookmarkEnd w:id="2"/>
      <w:r w:rsidRPr="00EE08B3">
        <w:t>Unit Descriptor</w:t>
      </w:r>
    </w:p>
    <w:tbl>
      <w:tblPr>
        <w:tblW w:w="0" w:type="auto"/>
        <w:tblLayout w:type="fixed"/>
        <w:tblCellMar>
          <w:left w:w="62" w:type="dxa"/>
          <w:right w:w="62" w:type="dxa"/>
        </w:tblCellMar>
        <w:tblLook w:val="0000"/>
      </w:tblPr>
      <w:tblGrid>
        <w:gridCol w:w="2665"/>
        <w:gridCol w:w="5857"/>
      </w:tblGrid>
      <w:tr w:rsidTr="00121312">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t>This unit describes the performance outcomes, skills and knowledge required to coordinate outside br</w:t>
            </w:r>
            <w:r w:rsidRPr="00EE08B3">
              <w:t>oadcasts in the media industries.</w:t>
            </w:r>
          </w:p>
          <w:p w:rsidR="00000000" w:rsidRPr="00EE08B3" w:rsidP="00EE08B3">
            <w:pPr>
              <w:pStyle w:val="BodyText"/>
            </w:pPr>
          </w:p>
          <w:p w:rsidR="00000000" w:rsidRPr="00EE08B3" w:rsidP="00EE08B3">
            <w:pPr>
              <w:pStyle w:val="BodyText"/>
            </w:pPr>
            <w:r w:rsidRPr="00EE08B3">
              <w:t>No licensing, legislative, regulatory or certification requirements apply to this unit at the time of endorsement.</w:t>
            </w: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3" w:name="O_70877"/>
      <w:bookmarkEnd w:id="3"/>
      <w:r w:rsidRPr="00EE08B3">
        <w:t>Application of the Unit</w:t>
      </w:r>
    </w:p>
    <w:tbl>
      <w:tblPr>
        <w:tblW w:w="0" w:type="auto"/>
        <w:tblLayout w:type="fixed"/>
        <w:tblCellMar>
          <w:left w:w="62" w:type="dxa"/>
          <w:right w:w="62" w:type="dxa"/>
        </w:tblCellMar>
        <w:tblLook w:val="0000"/>
      </w:tblPr>
      <w:tblGrid>
        <w:gridCol w:w="2746"/>
        <w:gridCol w:w="5776"/>
      </w:tblGrid>
      <w:tr w:rsidTr="00121312">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t>Broadcast technicians or technologists apply the skills and knowledge described in this unit. Although they work under the direction of a broadcast engineer or technical director, they are expected to work with minimum supervision and, in the context of ou</w:t>
            </w:r>
            <w:r w:rsidRPr="00EE08B3">
              <w:t>tside broadcasts, would usually be responsible for supervising others.</w:t>
            </w:r>
          </w:p>
          <w:p w:rsidR="00000000" w:rsidRPr="00EE08B3" w:rsidP="00EE08B3">
            <w:pPr>
              <w:pStyle w:val="BodyText"/>
            </w:pPr>
          </w:p>
          <w:p w:rsidR="00000000" w:rsidRPr="00EE08B3" w:rsidP="00EE08B3">
            <w:pPr>
              <w:pStyle w:val="BodyText"/>
            </w:pPr>
            <w:r w:rsidRPr="00EE08B3">
              <w:t>The person coordinating outside broadcast technical operations requires a broad range of technical skills associated with setting up and monitoring live feeds, as well as the flexibili</w:t>
            </w:r>
            <w:r w:rsidRPr="00EE08B3">
              <w:t>ty to rectify faults quickly and efficiently. They also need to understand the requirements of others involved in the production chain.</w:t>
            </w:r>
          </w:p>
          <w:p w:rsidR="00000000" w:rsidRPr="00EE08B3" w:rsidP="00EE08B3">
            <w:pPr>
              <w:pStyle w:val="BodyText"/>
            </w:pPr>
          </w:p>
          <w:p w:rsidR="00000000" w:rsidRPr="00EE08B3" w:rsidP="00EE08B3">
            <w:pPr>
              <w:pStyle w:val="BodyText"/>
            </w:pPr>
            <w:r w:rsidRPr="00EE08B3">
              <w:rPr>
                <w:rStyle w:val="SpecialBold"/>
              </w:rPr>
              <w:t>Note</w:t>
            </w:r>
            <w:r w:rsidRPr="00EE08B3">
              <w:t>: To meet the requirements of this unit, candidates need to demonstrate competency in the coordination of outside b</w:t>
            </w:r>
            <w:r w:rsidRPr="00EE08B3">
              <w:t xml:space="preserve">roadcasts for either television </w:t>
            </w:r>
            <w:r w:rsidRPr="00EE08B3">
              <w:rPr>
                <w:rStyle w:val="SpecialBold"/>
              </w:rPr>
              <w:t>or</w:t>
            </w:r>
            <w:r w:rsidRPr="00EE08B3">
              <w:t xml:space="preserve"> radio. The Required Skills and Knowledge section should be tailored accordingly.</w:t>
            </w: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4" w:name="O_70878"/>
      <w:bookmarkEnd w:id="4"/>
      <w:r w:rsidRPr="00EE08B3">
        <w:t>Licensing/Regulatory Information</w:t>
      </w:r>
    </w:p>
    <w:p w:rsidR="00000000" w:rsidRPr="00EE08B3" w:rsidP="00EE08B3">
      <w:pPr>
        <w:pStyle w:val="BodyText"/>
      </w:pPr>
      <w:r w:rsidRPr="00EE08B3">
        <w:t>Not applicable.</w:t>
      </w:r>
    </w:p>
    <w:p w:rsidR="00000000" w:rsidRPr="00EE08B3" w:rsidP="00EE08B3">
      <w:pPr>
        <w:pStyle w:val="AllowPageBreak"/>
      </w:pPr>
    </w:p>
    <w:p w:rsidR="00000000" w:rsidRPr="00EE08B3" w:rsidP="00EE08B3">
      <w:pPr>
        <w:pStyle w:val="Heading1"/>
      </w:pPr>
      <w:bookmarkStart w:id="5" w:name="O_70879"/>
      <w:bookmarkEnd w:id="5"/>
      <w:r w:rsidRPr="00EE08B3">
        <w:t>Pre-Requisites</w:t>
      </w:r>
    </w:p>
    <w:tbl>
      <w:tblPr>
        <w:tblW w:w="0" w:type="auto"/>
        <w:tblLayout w:type="fixed"/>
        <w:tblCellMar>
          <w:left w:w="62" w:type="dxa"/>
          <w:right w:w="62" w:type="dxa"/>
        </w:tblCellMar>
        <w:tblLook w:val="0000"/>
      </w:tblPr>
      <w:tblGrid>
        <w:gridCol w:w="2775"/>
        <w:gridCol w:w="1295"/>
        <w:gridCol w:w="4452"/>
      </w:tblGrid>
      <w:tr w:rsidTr="001213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p>
        </w:tc>
      </w:tr>
      <w:tr w:rsidTr="001213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p>
        </w:tc>
      </w:tr>
      <w:tr w:rsidTr="001213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6" w:name="O_70880"/>
      <w:bookmarkEnd w:id="6"/>
      <w:r w:rsidRPr="00EE08B3">
        <w:t>Employability Skills Information</w:t>
      </w:r>
    </w:p>
    <w:tbl>
      <w:tblPr>
        <w:tblW w:w="0" w:type="auto"/>
        <w:tblLayout w:type="fixed"/>
        <w:tblCellMar>
          <w:left w:w="62" w:type="dxa"/>
          <w:right w:w="62" w:type="dxa"/>
        </w:tblCellMar>
        <w:tblLook w:val="0000"/>
      </w:tblPr>
      <w:tblGrid>
        <w:gridCol w:w="2802"/>
        <w:gridCol w:w="5720"/>
      </w:tblGrid>
      <w:tr w:rsidTr="001213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t>This unit contains employability skills.</w:t>
            </w: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7" w:name="O_70881"/>
      <w:bookmarkEnd w:id="7"/>
      <w:r w:rsidRPr="00EE08B3">
        <w:t>Elements and Performance Criteria Pre-Content</w:t>
      </w:r>
    </w:p>
    <w:tbl>
      <w:tblPr>
        <w:tblW w:w="0" w:type="auto"/>
        <w:tblLayout w:type="fixed"/>
        <w:tblCellMar>
          <w:left w:w="62" w:type="dxa"/>
          <w:right w:w="62" w:type="dxa"/>
        </w:tblCellMar>
        <w:tblLook w:val="0000"/>
      </w:tblPr>
      <w:tblGrid>
        <w:gridCol w:w="2560"/>
        <w:gridCol w:w="5962"/>
      </w:tblGrid>
      <w:tr w:rsidTr="001213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t>Performance criteria desc</w:t>
            </w:r>
            <w:r w:rsidRPr="00EE08B3">
              <w:t>ribe the performance needed to demonstrate achievement of the element. Where bold italicised text is used, further information is detailed in the required skills and knowledge section and the range statement. Assessment of performance is to be consistent w</w:t>
            </w:r>
            <w:r w:rsidRPr="00EE08B3">
              <w:t>ith the evidence guide.</w:t>
            </w: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8" w:name="O_70882"/>
      <w:bookmarkEnd w:id="8"/>
      <w:r w:rsidRPr="00EE08B3">
        <w:t>Elements and Performance Criteria</w:t>
      </w:r>
    </w:p>
    <w:tbl>
      <w:tblPr>
        <w:tblW w:w="0" w:type="auto"/>
        <w:tblLayout w:type="fixed"/>
        <w:tblCellMar>
          <w:left w:w="62" w:type="dxa"/>
          <w:right w:w="62" w:type="dxa"/>
        </w:tblCellMar>
        <w:tblLook w:val="0000"/>
      </w:tblPr>
      <w:tblGrid>
        <w:gridCol w:w="2560"/>
        <w:gridCol w:w="5962"/>
      </w:tblGrid>
      <w:tr w:rsidTr="0012131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PERFORMANCE CRITERIA</w:t>
            </w:r>
          </w:p>
        </w:tc>
      </w:tr>
      <w:tr w:rsidTr="001213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t>Prepare for outside broadcasts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
            </w:pPr>
            <w:r w:rsidRPr="00EE08B3">
              <w:t>1.</w:t>
            </w:r>
            <w:r w:rsidRPr="00EE08B3">
              <w:tab/>
              <w:t xml:space="preserve">In consultation with </w:t>
            </w:r>
            <w:r w:rsidRPr="00EE08B3">
              <w:rPr>
                <w:rStyle w:val="BoldandItalics"/>
              </w:rPr>
              <w:t>relevant personnel</w:t>
            </w:r>
            <w:r w:rsidRPr="00EE08B3">
              <w:t xml:space="preserve">, determine scope of </w:t>
            </w:r>
            <w:r w:rsidRPr="00EE08B3">
              <w:rPr>
                <w:rStyle w:val="BoldandItalics"/>
              </w:rPr>
              <w:t>outside broadcast</w:t>
            </w:r>
            <w:r w:rsidRPr="00EE08B3">
              <w:t xml:space="preserve"> requirements</w:t>
            </w:r>
          </w:p>
          <w:p w:rsidR="00000000" w:rsidRPr="00EE08B3" w:rsidP="00EE08B3">
            <w:pPr>
              <w:pStyle w:val="List"/>
            </w:pPr>
            <w:r w:rsidRPr="00EE08B3">
              <w:t>2.</w:t>
            </w:r>
            <w:r w:rsidRPr="00EE08B3">
              <w:tab/>
              <w:t xml:space="preserve">Check functionality of </w:t>
            </w:r>
            <w:r w:rsidRPr="00EE08B3">
              <w:rPr>
                <w:rStyle w:val="BoldandItalics"/>
              </w:rPr>
              <w:t>equipment</w:t>
            </w:r>
            <w:r w:rsidRPr="00EE08B3">
              <w:t xml:space="preserve"> to be used and organise repairs as required in readiness for outside broadcasts</w:t>
            </w:r>
          </w:p>
          <w:p w:rsidR="00000000" w:rsidRPr="00EE08B3" w:rsidP="00EE08B3">
            <w:pPr>
              <w:pStyle w:val="List"/>
            </w:pPr>
            <w:r w:rsidRPr="00EE08B3">
              <w:t>3.</w:t>
            </w:r>
            <w:r w:rsidRPr="00EE08B3">
              <w:tab/>
              <w:t xml:space="preserve">Organise </w:t>
            </w:r>
            <w:r w:rsidRPr="00EE08B3">
              <w:rPr>
                <w:rStyle w:val="BoldandItalics"/>
              </w:rPr>
              <w:t>link</w:t>
            </w:r>
            <w:r w:rsidRPr="00EE08B3">
              <w:t xml:space="preserve"> from OB point to program centre, including site surveys as required</w:t>
            </w:r>
          </w:p>
          <w:p w:rsidR="00000000" w:rsidRPr="00EE08B3" w:rsidP="00EE08B3">
            <w:pPr>
              <w:pStyle w:val="List"/>
            </w:pPr>
            <w:r w:rsidRPr="00EE08B3">
              <w:t>4.</w:t>
            </w:r>
            <w:r w:rsidRPr="00EE08B3">
              <w:tab/>
              <w:t>Participate in pre-production sessions as required to ensure effective coordin</w:t>
            </w:r>
            <w:r w:rsidRPr="00EE08B3">
              <w:t>ation of production and technical operations associated with outside broadcasts</w:t>
            </w:r>
          </w:p>
          <w:p w:rsidR="00000000" w:rsidP="00EE08B3">
            <w:pPr>
              <w:pStyle w:val="List"/>
              <w:rPr>
                <w:lang w:val="en-NZ"/>
              </w:rPr>
            </w:pPr>
            <w:r w:rsidRPr="00EE08B3">
              <w:t>5.</w:t>
            </w:r>
            <w:r w:rsidRPr="00EE08B3">
              <w:tab/>
              <w:t xml:space="preserve">Anticipate </w:t>
            </w:r>
            <w:r w:rsidRPr="00EE08B3">
              <w:rPr>
                <w:rStyle w:val="BoldandItalics"/>
              </w:rPr>
              <w:t>potential problems</w:t>
            </w:r>
            <w:r w:rsidRPr="00EE08B3">
              <w:t xml:space="preserve"> and negotiate solutions or contingency plans that pay due regard to creative, technical and budgetary requirements</w:t>
            </w:r>
          </w:p>
        </w:tc>
      </w:tr>
      <w:tr w:rsidTr="001213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t>Coordinate technical operations during outside broadcasts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
            </w:pPr>
            <w:r w:rsidRPr="00EE08B3">
              <w:t>6.</w:t>
            </w:r>
            <w:r w:rsidRPr="00EE08B3">
              <w:tab/>
            </w:r>
            <w:r w:rsidRPr="00EE08B3">
              <w:rPr>
                <w:rStyle w:val="BoldandItalics"/>
              </w:rPr>
              <w:t>Power</w:t>
            </w:r>
            <w:r w:rsidRPr="00EE08B3">
              <w:t xml:space="preserve"> up the OB vehicle on location according to enterprise procedures</w:t>
            </w:r>
          </w:p>
          <w:p w:rsidR="00000000" w:rsidRPr="00EE08B3" w:rsidP="00EE08B3">
            <w:pPr>
              <w:pStyle w:val="List"/>
            </w:pPr>
            <w:r w:rsidRPr="00EE08B3">
              <w:t>7.</w:t>
            </w:r>
            <w:r w:rsidRPr="00EE08B3">
              <w:tab/>
              <w:t xml:space="preserve">Ensure that installation and </w:t>
            </w:r>
            <w:r w:rsidRPr="00EE08B3">
              <w:rPr>
                <w:rStyle w:val="BoldandItalics"/>
              </w:rPr>
              <w:t>testing</w:t>
            </w:r>
            <w:r w:rsidRPr="00EE08B3">
              <w:t xml:space="preserve"> of equipment at OB locations is carried out in a safe manner and in accordance with </w:t>
            </w:r>
            <w:r w:rsidRPr="00EE08B3">
              <w:rPr>
                <w:rStyle w:val="BoldandItalics"/>
              </w:rPr>
              <w:t>regulatory and industry standards</w:t>
            </w:r>
          </w:p>
          <w:p w:rsidR="00000000" w:rsidRPr="00EE08B3" w:rsidP="00EE08B3">
            <w:pPr>
              <w:pStyle w:val="List"/>
            </w:pPr>
            <w:r w:rsidRPr="00EE08B3">
              <w:t>8.</w:t>
            </w:r>
            <w:r w:rsidRPr="00EE08B3">
              <w:tab/>
              <w:t>Establish and maintain signal and communication paths between OB point and the program centre</w:t>
            </w:r>
          </w:p>
          <w:p w:rsidR="00000000" w:rsidRPr="00EE08B3" w:rsidP="00EE08B3">
            <w:pPr>
              <w:pStyle w:val="List"/>
            </w:pPr>
            <w:r w:rsidRPr="00EE08B3">
              <w:t>9.</w:t>
            </w:r>
            <w:r w:rsidRPr="00EE08B3">
              <w:tab/>
              <w:t xml:space="preserve">Use appropriate </w:t>
            </w:r>
            <w:r w:rsidRPr="00EE08B3">
              <w:rPr>
                <w:rStyle w:val="BoldandItalics"/>
              </w:rPr>
              <w:t>protocols</w:t>
            </w:r>
            <w:r w:rsidRPr="00EE08B3">
              <w:t xml:space="preserve"> in communication between an OB point and master control</w:t>
            </w:r>
          </w:p>
          <w:p w:rsidR="00000000" w:rsidRPr="00EE08B3" w:rsidP="00EE08B3">
            <w:pPr>
              <w:pStyle w:val="List"/>
            </w:pPr>
            <w:r w:rsidRPr="00EE08B3">
              <w:t>10.</w:t>
            </w:r>
            <w:r w:rsidRPr="00EE08B3">
              <w:tab/>
              <w:t>Respond promptly and appropriately i</w:t>
            </w:r>
            <w:r w:rsidRPr="00EE08B3">
              <w:t>n the event of equipment failure</w:t>
            </w:r>
          </w:p>
          <w:p w:rsidR="00000000" w:rsidRPr="00EE08B3" w:rsidP="00EE08B3">
            <w:pPr>
              <w:pStyle w:val="List"/>
            </w:pPr>
            <w:r w:rsidRPr="00EE08B3">
              <w:t>11.</w:t>
            </w:r>
            <w:r w:rsidRPr="00EE08B3">
              <w:tab/>
              <w:t xml:space="preserve">Monitor </w:t>
            </w:r>
            <w:r w:rsidRPr="00EE08B3">
              <w:rPr>
                <w:rStyle w:val="BoldandItalics"/>
              </w:rPr>
              <w:t>quality of signal</w:t>
            </w:r>
            <w:r w:rsidRPr="00EE08B3">
              <w:t xml:space="preserve"> from OB point and make adjustments as required</w:t>
            </w:r>
          </w:p>
          <w:p w:rsidR="00000000" w:rsidP="00EE08B3">
            <w:pPr>
              <w:pStyle w:val="List"/>
              <w:rPr>
                <w:lang w:val="en-NZ"/>
              </w:rPr>
            </w:pPr>
            <w:r w:rsidRPr="00EE08B3">
              <w:t>12.</w:t>
            </w:r>
            <w:r w:rsidRPr="00EE08B3">
              <w:tab/>
              <w:t>Assist relevant personnel with OB queries, taking care to communicate without over-use of jargon and technical language</w:t>
            </w:r>
          </w:p>
        </w:tc>
      </w:tr>
      <w:tr w:rsidTr="001213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t xml:space="preserve">Finalise OB location </w:t>
            </w:r>
            <w:r w:rsidRPr="00EE08B3">
              <w:t>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
            </w:pPr>
            <w:r w:rsidRPr="00EE08B3">
              <w:t>13.</w:t>
            </w:r>
            <w:r w:rsidRPr="00EE08B3">
              <w:tab/>
              <w:t>Ensure that equipment is dismantled and stored according to enterprise procedures</w:t>
            </w:r>
          </w:p>
          <w:p w:rsidR="00000000" w:rsidRPr="00EE08B3" w:rsidP="00EE08B3">
            <w:pPr>
              <w:pStyle w:val="List"/>
            </w:pPr>
            <w:r w:rsidRPr="00EE08B3">
              <w:t>14.</w:t>
            </w:r>
            <w:r w:rsidRPr="00EE08B3">
              <w:tab/>
              <w:t>Return OB location to original or improved condition</w:t>
            </w:r>
          </w:p>
          <w:p w:rsidR="00000000" w:rsidRPr="00EE08B3" w:rsidP="00EE08B3">
            <w:pPr>
              <w:pStyle w:val="List"/>
            </w:pPr>
            <w:r w:rsidRPr="00EE08B3">
              <w:t>15.</w:t>
            </w:r>
            <w:r w:rsidRPr="00EE08B3">
              <w:tab/>
              <w:t>Complete production documentation and reports as required</w:t>
            </w:r>
          </w:p>
          <w:p w:rsidR="00000000" w:rsidRPr="00EE08B3" w:rsidP="00EE08B3">
            <w:pPr>
              <w:pStyle w:val="List"/>
            </w:pPr>
            <w:r w:rsidRPr="00EE08B3">
              <w:t>16.</w:t>
            </w:r>
            <w:r w:rsidRPr="00EE08B3">
              <w:tab/>
              <w:t>Ensure that equipment is sent for re</w:t>
            </w:r>
            <w:r w:rsidRPr="00EE08B3">
              <w:t>pair as required</w:t>
            </w:r>
          </w:p>
          <w:p w:rsidR="00000000" w:rsidRPr="00EE08B3" w:rsidP="00EE08B3">
            <w:pPr>
              <w:pStyle w:val="List"/>
            </w:pPr>
            <w:r w:rsidRPr="00EE08B3">
              <w:t>17.</w:t>
            </w:r>
            <w:r w:rsidRPr="00EE08B3">
              <w:tab/>
              <w:t>Participate in debriefing sessions and note areas for improvement in future outside broadcasts</w:t>
            </w: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9" w:name="O_70883"/>
      <w:bookmarkEnd w:id="9"/>
      <w:r w:rsidRPr="00EE08B3">
        <w:t>Required Skills and Knowledge</w:t>
      </w:r>
    </w:p>
    <w:tbl>
      <w:tblPr>
        <w:tblW w:w="0" w:type="auto"/>
        <w:tblLayout w:type="fixed"/>
        <w:tblCellMar>
          <w:left w:w="62" w:type="dxa"/>
          <w:right w:w="62" w:type="dxa"/>
        </w:tblCellMar>
        <w:tblLook w:val="0000"/>
      </w:tblPr>
      <w:tblGrid>
        <w:gridCol w:w="8522"/>
      </w:tblGrid>
      <w:tr w:rsidTr="001213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REQUIRED SKILLS AND KNOWLEDGE</w:t>
            </w:r>
          </w:p>
        </w:tc>
      </w:tr>
      <w:tr w:rsidTr="001213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t>This section describes the skills and knowledge required for this unit.</w:t>
            </w:r>
          </w:p>
        </w:tc>
      </w:tr>
      <w:tr w:rsidTr="00121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Required skills</w:t>
            </w:r>
          </w:p>
        </w:tc>
      </w:tr>
      <w:tr w:rsidTr="00121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communication and literacy skills sufficient to:</w:t>
            </w:r>
          </w:p>
          <w:p w:rsidR="00000000" w:rsidRPr="00EE08B3" w:rsidP="00EE08B3">
            <w:pPr>
              <w:pStyle w:val="ListBullet2"/>
            </w:pPr>
            <w:r w:rsidRPr="00EE08B3">
              <w:t>interpret information from system drawings, equipment specifications and technical handbooks</w:t>
            </w:r>
          </w:p>
          <w:p w:rsidR="00000000" w:rsidRPr="00EE08B3" w:rsidP="00EE08B3">
            <w:pPr>
              <w:pStyle w:val="ListBullet2"/>
            </w:pPr>
            <w:r w:rsidRPr="00EE08B3">
              <w:t xml:space="preserve">complete workplace documentation </w:t>
            </w:r>
          </w:p>
          <w:p w:rsidR="00000000" w:rsidRPr="00EE08B3" w:rsidP="00EE08B3">
            <w:pPr>
              <w:pStyle w:val="ListBullet2"/>
            </w:pPr>
            <w:r w:rsidRPr="00EE08B3">
              <w:t>work and communicate effectively as a team member, including team leadership</w:t>
            </w:r>
          </w:p>
          <w:p w:rsidR="00000000" w:rsidRPr="00EE08B3" w:rsidP="00EE08B3">
            <w:pPr>
              <w:pStyle w:val="ListBullet"/>
            </w:pPr>
            <w:r w:rsidRPr="00EE08B3">
              <w:t>planning and problem solving skills sufficient to:</w:t>
            </w:r>
          </w:p>
          <w:p w:rsidR="00000000" w:rsidRPr="00EE08B3" w:rsidP="00EE08B3">
            <w:pPr>
              <w:pStyle w:val="ListBullet2"/>
            </w:pPr>
            <w:r w:rsidRPr="00EE08B3">
              <w:t xml:space="preserve">diagnose faults in specified equipment and broadcast system </w:t>
            </w:r>
          </w:p>
          <w:p w:rsidR="00000000" w:rsidRPr="00EE08B3" w:rsidP="00EE08B3">
            <w:pPr>
              <w:pStyle w:val="ListBullet2"/>
            </w:pPr>
            <w:r w:rsidRPr="00EE08B3">
              <w:t>plan operational aspects of out</w:t>
            </w:r>
            <w:r w:rsidRPr="00EE08B3">
              <w:t>side broadcasts, including contingency planning</w:t>
            </w:r>
          </w:p>
          <w:p w:rsidR="00000000" w:rsidRPr="00EE08B3" w:rsidP="00EE08B3">
            <w:pPr>
              <w:pStyle w:val="ListBullet"/>
            </w:pPr>
            <w:r w:rsidRPr="00EE08B3">
              <w:t>technical skills sufficient to:</w:t>
            </w:r>
          </w:p>
          <w:p w:rsidR="00000000" w:rsidRPr="00EE08B3" w:rsidP="00EE08B3">
            <w:pPr>
              <w:pStyle w:val="ListBullet2"/>
            </w:pPr>
            <w:r w:rsidRPr="00EE08B3">
              <w:t xml:space="preserve">use test equipment in a safe manner </w:t>
            </w:r>
          </w:p>
          <w:p w:rsidR="00000000" w:rsidRPr="00EE08B3" w:rsidP="00EE08B3">
            <w:pPr>
              <w:pStyle w:val="ListBullet2"/>
            </w:pPr>
            <w:r w:rsidRPr="00EE08B3">
              <w:t>operate equipment in a specified outside broadcast vehicle/facility</w:t>
            </w:r>
          </w:p>
          <w:p w:rsidR="00000000" w:rsidRPr="00EE08B3" w:rsidP="00EE08B3">
            <w:pPr>
              <w:pStyle w:val="ListBullet2"/>
            </w:pPr>
            <w:r w:rsidRPr="00EE08B3">
              <w:t xml:space="preserve">connect and monitor performance of link between OB point and program </w:t>
            </w:r>
            <w:r w:rsidRPr="00EE08B3">
              <w:t>centre</w:t>
            </w:r>
          </w:p>
          <w:p w:rsidR="00000000" w:rsidRPr="00EE08B3" w:rsidP="00EE08B3">
            <w:pPr>
              <w:pStyle w:val="ListBullet"/>
            </w:pPr>
            <w:r w:rsidRPr="00EE08B3">
              <w:t>numeracy skills sufficient to interpret and record test measurement data</w:t>
            </w:r>
          </w:p>
          <w:p w:rsidR="00000000" w:rsidRPr="00EE08B3" w:rsidP="00EE08B3">
            <w:pPr>
              <w:pStyle w:val="ListBullet"/>
            </w:pPr>
            <w:r w:rsidRPr="00EE08B3">
              <w:t>self-management skills sufficient to:</w:t>
            </w:r>
          </w:p>
          <w:p w:rsidR="00000000" w:rsidRPr="00EE08B3" w:rsidP="00EE08B3">
            <w:pPr>
              <w:pStyle w:val="ListBullet2"/>
            </w:pPr>
            <w:r w:rsidRPr="00EE08B3">
              <w:t>prioritise work tasks</w:t>
            </w:r>
          </w:p>
          <w:p w:rsidR="00000000" w:rsidRPr="00EE08B3" w:rsidP="00EE08B3">
            <w:pPr>
              <w:pStyle w:val="ListBullet2"/>
            </w:pPr>
            <w:r w:rsidRPr="00EE08B3">
              <w:t>meet deadlines</w:t>
            </w:r>
          </w:p>
          <w:p w:rsidR="00000000" w:rsidP="00EE08B3">
            <w:pPr>
              <w:pStyle w:val="ListBullet2"/>
              <w:rPr>
                <w:lang w:val="en-NZ"/>
              </w:rPr>
            </w:pPr>
            <w:r w:rsidRPr="00EE08B3">
              <w:t>seek expert assistance as required</w:t>
            </w:r>
          </w:p>
        </w:tc>
      </w:tr>
      <w:tr w:rsidTr="00121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Required knowledge</w:t>
            </w:r>
          </w:p>
        </w:tc>
      </w:tr>
      <w:tr w:rsidTr="00121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industry knowledge, including:</w:t>
            </w:r>
          </w:p>
          <w:p w:rsidR="00000000" w:rsidRPr="00EE08B3" w:rsidP="00EE08B3">
            <w:pPr>
              <w:pStyle w:val="ListBullet2"/>
            </w:pPr>
            <w:r w:rsidRPr="00EE08B3">
              <w:t>structure of the broadcasting industry</w:t>
            </w:r>
          </w:p>
          <w:p w:rsidR="00000000" w:rsidRPr="00EE08B3" w:rsidP="00EE08B3">
            <w:pPr>
              <w:pStyle w:val="ListBullet2"/>
            </w:pPr>
            <w:r w:rsidRPr="00EE08B3">
              <w:t>roles and responsibilities of personnel in the broadcasting industry</w:t>
            </w:r>
          </w:p>
          <w:p w:rsidR="00000000" w:rsidRPr="00EE08B3" w:rsidP="00EE08B3">
            <w:pPr>
              <w:pStyle w:val="ListBullet2"/>
            </w:pPr>
            <w:r w:rsidRPr="00EE08B3">
              <w:t xml:space="preserve">impact of technological changes on outside broadcast operations </w:t>
            </w:r>
          </w:p>
          <w:p w:rsidR="00000000" w:rsidRPr="00EE08B3" w:rsidP="00EE08B3">
            <w:pPr>
              <w:pStyle w:val="ListBullet2"/>
            </w:pPr>
            <w:r w:rsidRPr="00EE08B3">
              <w:t>correct terminology, e.g. symbols, terminology and conventions used for electrical, mechanical and electronic drawings and specifications</w:t>
            </w:r>
          </w:p>
          <w:p w:rsidR="00000000" w:rsidRPr="00EE08B3" w:rsidP="00EE08B3">
            <w:pPr>
              <w:pStyle w:val="ListBullet2"/>
            </w:pPr>
            <w:r w:rsidRPr="00EE08B3">
              <w:t>regulatory and industry standards relevant to field of work (see range statement for examples)</w:t>
            </w:r>
          </w:p>
          <w:p w:rsidR="00000000" w:rsidRPr="00EE08B3" w:rsidP="00EE08B3">
            <w:pPr>
              <w:pStyle w:val="ListBullet2"/>
            </w:pPr>
            <w:r w:rsidRPr="00EE08B3">
              <w:t>product knowledge, e.g.</w:t>
            </w:r>
            <w:r w:rsidRPr="00EE08B3">
              <w:t xml:space="preserve"> manufacturer standards and specifications</w:t>
            </w:r>
          </w:p>
          <w:p w:rsidR="00000000" w:rsidRPr="00EE08B3" w:rsidP="00EE08B3">
            <w:pPr>
              <w:pStyle w:val="ListBullet2"/>
            </w:pPr>
            <w:r w:rsidRPr="00EE08B3">
              <w:t>sources of advice, information, and technical support</w:t>
            </w:r>
          </w:p>
          <w:p w:rsidR="00000000" w:rsidRPr="00EE08B3" w:rsidP="00EE08B3">
            <w:pPr>
              <w:pStyle w:val="ListBullet2"/>
            </w:pPr>
            <w:r w:rsidRPr="00EE08B3">
              <w:t>issues and challenges that arise in the context of coordinating outside broadcasts</w:t>
            </w:r>
          </w:p>
          <w:p w:rsidR="00000000" w:rsidRPr="00EE08B3" w:rsidP="00EE08B3">
            <w:pPr>
              <w:pStyle w:val="ListBullet"/>
            </w:pPr>
            <w:r w:rsidRPr="00EE08B3">
              <w:t>features and operational standards for enterprise-specific outside broadcas</w:t>
            </w:r>
            <w:r w:rsidRPr="00EE08B3">
              <w:t>ting equipment, facilities and systems</w:t>
            </w:r>
          </w:p>
          <w:p w:rsidR="00000000" w:rsidRPr="00EE08B3" w:rsidP="00EE08B3">
            <w:pPr>
              <w:pStyle w:val="ListBullet"/>
            </w:pPr>
            <w:r w:rsidRPr="00EE08B3">
              <w:t>well-developed understanding of the features of communication links used in OB operations</w:t>
            </w:r>
          </w:p>
          <w:p w:rsidR="00000000" w:rsidRPr="00EE08B3" w:rsidP="00EE08B3">
            <w:pPr>
              <w:pStyle w:val="ListBullet"/>
            </w:pPr>
            <w:r w:rsidRPr="00EE08B3">
              <w:t>television standards, e.g. PAL, NTSC, SECAM, digital</w:t>
            </w:r>
          </w:p>
          <w:p w:rsidR="00000000" w:rsidRPr="00EE08B3" w:rsidP="00EE08B3">
            <w:pPr>
              <w:pStyle w:val="ListBullet"/>
            </w:pPr>
            <w:r w:rsidRPr="00EE08B3">
              <w:t>OHS requirements as they relate to outside broadcast operations, e.g. RF a</w:t>
            </w:r>
            <w:r w:rsidRPr="00EE08B3">
              <w:t>wareness, working safely with electrical tools and equipment</w:t>
            </w: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10" w:name="O_70884"/>
      <w:bookmarkEnd w:id="10"/>
      <w:r w:rsidRPr="00EE08B3">
        <w:t>Evidence Guide</w:t>
      </w:r>
    </w:p>
    <w:tbl>
      <w:tblPr>
        <w:tblW w:w="9570" w:type="dxa"/>
        <w:tblLayout w:type="fixed"/>
        <w:tblCellMar>
          <w:left w:w="62" w:type="dxa"/>
          <w:right w:w="62" w:type="dxa"/>
        </w:tblCellMar>
        <w:tblLook w:val="0000"/>
      </w:tblPr>
      <w:tblGrid>
        <w:gridCol w:w="3908"/>
        <w:gridCol w:w="5662"/>
      </w:tblGrid>
      <w:tr w:rsidTr="001213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EVIDENCE GUIDE</w:t>
            </w:r>
          </w:p>
        </w:tc>
      </w:tr>
      <w:tr w:rsidTr="001213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t xml:space="preserve">The Evidence Guide provides advice on assessment and must be read in conjunction with the performance criteria, required skills and knowledge, </w:t>
            </w:r>
            <w:r w:rsidRPr="00EE08B3">
              <w:t>range statement and the Assessment Guidelines for the Training Package.</w:t>
            </w:r>
          </w:p>
        </w:tc>
      </w:tr>
      <w:tr w:rsidTr="00121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p>
        </w:tc>
      </w:tr>
      <w:tr w:rsidTr="00121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t>Evidence of the following is essential:</w:t>
            </w:r>
          </w:p>
          <w:p w:rsidR="00000000" w:rsidRPr="00EE08B3" w:rsidP="00EE08B3">
            <w:pPr>
              <w:pStyle w:val="ListBullet"/>
            </w:pPr>
            <w:r w:rsidRPr="00EE08B3">
              <w:t xml:space="preserve">correct set-up and operation of outside broadcasts for either radio </w:t>
            </w:r>
            <w:r w:rsidRPr="00EE08B3">
              <w:rPr>
                <w:rStyle w:val="SpecialBold"/>
              </w:rPr>
              <w:t>or</w:t>
            </w:r>
            <w:r w:rsidRPr="00EE08B3">
              <w:t xml:space="preserve"> television</w:t>
            </w:r>
          </w:p>
          <w:p w:rsidR="00000000" w:rsidRPr="00EE08B3" w:rsidP="00EE08B3">
            <w:pPr>
              <w:pStyle w:val="ListBullet"/>
            </w:pPr>
            <w:r w:rsidRPr="00EE08B3">
              <w:t>effective team leadership abilities</w:t>
            </w:r>
          </w:p>
          <w:p w:rsidR="00000000" w:rsidRPr="00EE08B3" w:rsidP="00EE08B3">
            <w:pPr>
              <w:pStyle w:val="ListBullet"/>
            </w:pPr>
            <w:r w:rsidRPr="00EE08B3">
              <w:t>efficient organisation and coordination of outside broadcasts</w:t>
            </w:r>
          </w:p>
          <w:p w:rsidR="00000000" w:rsidP="00EE08B3">
            <w:pPr>
              <w:pStyle w:val="ListBullet"/>
              <w:rPr>
                <w:lang w:val="en-NZ"/>
              </w:rPr>
            </w:pPr>
            <w:r w:rsidRPr="00EE08B3">
              <w:t>ability to meet production deadlines.</w:t>
            </w:r>
          </w:p>
        </w:tc>
      </w:tr>
      <w:tr w:rsidTr="00121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Context of and specific resources for</w:t>
            </w:r>
            <w:r w:rsidRPr="00EE08B3">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t>Assessment must ensure:</w:t>
            </w:r>
          </w:p>
          <w:p w:rsidR="00000000" w:rsidRPr="00EE08B3" w:rsidP="00EE08B3">
            <w:pPr>
              <w:pStyle w:val="ListBullet"/>
            </w:pPr>
            <w:r w:rsidRPr="00EE08B3">
              <w:t>access to either radio or television outside broadcasting facilities</w:t>
            </w:r>
          </w:p>
          <w:p w:rsidR="00000000" w:rsidRPr="00EE08B3" w:rsidP="00EE08B3">
            <w:pPr>
              <w:pStyle w:val="ListBullet"/>
            </w:pPr>
            <w:r w:rsidRPr="00EE08B3">
              <w:t>coordination of outside broadcasts on at least three occasions</w:t>
            </w:r>
          </w:p>
          <w:p w:rsidR="00000000" w:rsidRPr="00EE08B3" w:rsidP="00EE08B3">
            <w:pPr>
              <w:pStyle w:val="ListBullet"/>
            </w:pPr>
            <w:r w:rsidRPr="00EE08B3">
              <w:t>access to appropriate learning and assessment support when required</w:t>
            </w:r>
          </w:p>
          <w:p w:rsidR="00000000" w:rsidP="00EE08B3">
            <w:pPr>
              <w:pStyle w:val="ListBullet"/>
              <w:rPr>
                <w:lang w:val="en-NZ"/>
              </w:rPr>
            </w:pPr>
            <w:r w:rsidRPr="00EE08B3">
              <w:t>use of culturally a</w:t>
            </w:r>
            <w:r w:rsidRPr="00EE08B3">
              <w:t>ppropriate processes and techniques appropriate to the language and literacy capacity of learners and the work being performed.</w:t>
            </w:r>
          </w:p>
        </w:tc>
      </w:tr>
      <w:tr w:rsidTr="00121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t>A range of assessment methods should be used to assess practical skills and knowledge. The following examples are appropriate for this unit:</w:t>
            </w:r>
          </w:p>
          <w:p w:rsidR="00000000" w:rsidRPr="00EE08B3" w:rsidP="00EE08B3">
            <w:pPr>
              <w:pStyle w:val="ListBullet"/>
            </w:pPr>
            <w:r w:rsidRPr="00EE08B3">
              <w:t xml:space="preserve">direct questioning combined with review of portfolios of evidence and third-party workplace reports of on-the-job </w:t>
            </w:r>
            <w:r w:rsidRPr="00EE08B3">
              <w:t>performance</w:t>
            </w:r>
          </w:p>
          <w:p w:rsidR="00000000" w:rsidRPr="00EE08B3" w:rsidP="00EE08B3">
            <w:pPr>
              <w:pStyle w:val="ListBullet"/>
            </w:pPr>
            <w:r w:rsidRPr="00EE08B3">
              <w:t>observation of the candidate setting up and monitoring technical operations for an outside broadcast</w:t>
            </w:r>
          </w:p>
          <w:p w:rsidR="00000000" w:rsidP="00EE08B3">
            <w:pPr>
              <w:pStyle w:val="ListBullet"/>
              <w:rPr>
                <w:lang w:val="en-NZ"/>
              </w:rPr>
            </w:pPr>
            <w:r w:rsidRPr="00EE08B3">
              <w:t>written or verbal questioning to test knowledge as listed in the required skills and knowledge section of this unit.</w:t>
            </w:r>
          </w:p>
        </w:tc>
      </w:tr>
      <w:tr w:rsidTr="00121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 xml:space="preserve">Guidance information for </w:t>
            </w:r>
            <w:r w:rsidRPr="00EE08B3">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t>Holistic assessment with other units relevant to the industry sector, workplace and job role is recommended, for example:</w:t>
            </w:r>
          </w:p>
          <w:p w:rsidR="00000000" w:rsidRPr="00EE08B3" w:rsidP="00EE08B3">
            <w:pPr>
              <w:pStyle w:val="ListBullet"/>
            </w:pPr>
            <w:r w:rsidRPr="00EE08B3">
              <w:t xml:space="preserve">CUFBRT402A Maintain broadcasting facilities and equipment </w:t>
            </w:r>
          </w:p>
          <w:p w:rsidR="00000000" w:rsidRPr="00EE08B3" w:rsidP="00EE08B3">
            <w:pPr>
              <w:pStyle w:val="ListBullet"/>
            </w:pPr>
            <w:r w:rsidRPr="00EE08B3">
              <w:t>CUFBRT403A Ensure quality of broadcast output.</w:t>
            </w: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11" w:name="O_70885"/>
      <w:bookmarkEnd w:id="11"/>
      <w:r w:rsidRPr="00EE08B3">
        <w:t>Range Statement</w:t>
      </w:r>
    </w:p>
    <w:tbl>
      <w:tblPr>
        <w:tblW w:w="0" w:type="auto"/>
        <w:tblLayout w:type="fixed"/>
        <w:tblCellMar>
          <w:left w:w="62" w:type="dxa"/>
          <w:right w:w="62" w:type="dxa"/>
        </w:tblCellMar>
        <w:tblLook w:val="0000"/>
      </w:tblPr>
      <w:tblGrid>
        <w:gridCol w:w="3221"/>
        <w:gridCol w:w="5301"/>
      </w:tblGrid>
      <w:tr w:rsidTr="001213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RANGE STATEMENT</w:t>
            </w:r>
          </w:p>
        </w:tc>
      </w:tr>
      <w:tr w:rsidTr="001213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t>The range statement relates to the unit of competency as a whole. It allows for different work environments and situations that may affect performance. Bold italicised wording, if used in the performance criteria, i</w:t>
            </w:r>
            <w:r w:rsidRPr="00EE08B3">
              <w:t>s detailed below. Essential operating conditions that may be present with training and assessment (depending on the work situation, needs of the candidate, accessibility of the item, and local industry and regional contexts) may also be included.</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BoldandItalics"/>
              </w:rPr>
              <w:t>Relevan</w:t>
            </w:r>
            <w:r w:rsidRPr="00EE08B3">
              <w:rPr>
                <w:rStyle w:val="BoldandItalics"/>
              </w:rPr>
              <w:t>t personnel</w:t>
            </w:r>
            <w:r w:rsidRPr="00EE08B3">
              <w:t xml:space="preserve"> may include:</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director</w:t>
            </w:r>
          </w:p>
          <w:p w:rsidR="00000000" w:rsidRPr="00EE08B3" w:rsidP="00EE08B3">
            <w:pPr>
              <w:pStyle w:val="ListBullet"/>
            </w:pPr>
            <w:r w:rsidRPr="00EE08B3">
              <w:t xml:space="preserve">equipment operators </w:t>
            </w:r>
          </w:p>
          <w:p w:rsidR="00000000" w:rsidRPr="00EE08B3" w:rsidP="00EE08B3">
            <w:pPr>
              <w:pStyle w:val="ListBullet"/>
            </w:pPr>
            <w:r w:rsidRPr="00EE08B3">
              <w:t>floor manager</w:t>
            </w:r>
          </w:p>
          <w:p w:rsidR="00000000" w:rsidRPr="00EE08B3" w:rsidP="00EE08B3">
            <w:pPr>
              <w:pStyle w:val="ListBullet"/>
            </w:pPr>
            <w:r w:rsidRPr="00EE08B3">
              <w:t>head of department</w:t>
            </w:r>
          </w:p>
          <w:p w:rsidR="00000000" w:rsidRPr="00EE08B3" w:rsidP="00EE08B3">
            <w:pPr>
              <w:pStyle w:val="ListBullet"/>
            </w:pPr>
            <w:r w:rsidRPr="00EE08B3">
              <w:t>producer</w:t>
            </w:r>
          </w:p>
          <w:p w:rsidR="00000000" w:rsidRPr="00EE08B3" w:rsidP="00EE08B3">
            <w:pPr>
              <w:pStyle w:val="ListBullet"/>
            </w:pPr>
            <w:r w:rsidRPr="00EE08B3">
              <w:t xml:space="preserve">production assistant </w:t>
            </w:r>
          </w:p>
          <w:p w:rsidR="00000000" w:rsidRPr="00EE08B3" w:rsidP="00EE08B3">
            <w:pPr>
              <w:pStyle w:val="ListBullet"/>
            </w:pPr>
            <w:r w:rsidRPr="00EE08B3">
              <w:t>production designer</w:t>
            </w:r>
          </w:p>
          <w:p w:rsidR="00000000" w:rsidRPr="00EE08B3" w:rsidP="00EE08B3">
            <w:pPr>
              <w:pStyle w:val="ListBullet"/>
            </w:pPr>
            <w:r w:rsidRPr="00EE08B3">
              <w:t>production manager</w:t>
            </w:r>
          </w:p>
          <w:p w:rsidR="00000000" w:rsidRPr="00EE08B3" w:rsidP="00EE08B3">
            <w:pPr>
              <w:pStyle w:val="ListBullet"/>
            </w:pPr>
            <w:r w:rsidRPr="00EE08B3">
              <w:t>program manager</w:t>
            </w:r>
          </w:p>
          <w:p w:rsidR="00000000" w:rsidRPr="00EE08B3" w:rsidP="00EE08B3">
            <w:pPr>
              <w:pStyle w:val="ListBullet"/>
            </w:pPr>
            <w:r w:rsidRPr="00EE08B3">
              <w:t>station manager</w:t>
            </w:r>
          </w:p>
          <w:p w:rsidR="00000000" w:rsidRPr="00EE08B3" w:rsidP="00EE08B3">
            <w:pPr>
              <w:pStyle w:val="ListBullet"/>
            </w:pPr>
            <w:r w:rsidRPr="00EE08B3">
              <w:t>subcontracted personnel</w:t>
            </w:r>
          </w:p>
          <w:p w:rsidR="00000000" w:rsidRPr="00EE08B3" w:rsidP="00EE08B3">
            <w:pPr>
              <w:pStyle w:val="ListBullet"/>
            </w:pPr>
            <w:r w:rsidRPr="00EE08B3">
              <w:t>supervisor</w:t>
            </w:r>
          </w:p>
          <w:p w:rsidR="00000000" w:rsidRPr="00EE08B3" w:rsidP="00EE08B3">
            <w:pPr>
              <w:pStyle w:val="ListBullet"/>
            </w:pPr>
            <w:r w:rsidRPr="00EE08B3">
              <w:t>technical director</w:t>
            </w:r>
          </w:p>
          <w:p w:rsidR="00000000" w:rsidRPr="00EE08B3" w:rsidP="00EE08B3">
            <w:pPr>
              <w:pStyle w:val="ListBullet"/>
            </w:pPr>
            <w:r w:rsidRPr="00EE08B3">
              <w:t>volunteers coordinator</w:t>
            </w:r>
          </w:p>
          <w:p w:rsidR="00000000" w:rsidP="00EE08B3">
            <w:pPr>
              <w:pStyle w:val="ListBullet"/>
              <w:rPr>
                <w:lang w:val="en-NZ"/>
              </w:rPr>
            </w:pPr>
            <w:r w:rsidRPr="00EE08B3">
              <w:t>other technical/specialist personnel.</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BoldandItalics"/>
              </w:rPr>
              <w:t>Outside broadcasts</w:t>
            </w:r>
            <w:r w:rsidRPr="00EE08B3">
              <w:t xml:space="preserve"> may be required for:</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awards nights</w:t>
            </w:r>
          </w:p>
          <w:p w:rsidR="00000000" w:rsidRPr="00EE08B3" w:rsidP="00EE08B3">
            <w:pPr>
              <w:pStyle w:val="ListBullet"/>
            </w:pPr>
            <w:r w:rsidRPr="00EE08B3">
              <w:t>concerts</w:t>
            </w:r>
          </w:p>
          <w:p w:rsidR="00000000" w:rsidRPr="00EE08B3" w:rsidP="00EE08B3">
            <w:pPr>
              <w:pStyle w:val="ListBullet"/>
            </w:pPr>
            <w:r w:rsidRPr="00EE08B3">
              <w:t>election coverage</w:t>
            </w:r>
          </w:p>
          <w:p w:rsidR="00000000" w:rsidRPr="00EE08B3" w:rsidP="00EE08B3">
            <w:pPr>
              <w:pStyle w:val="ListBullet"/>
            </w:pPr>
            <w:r w:rsidRPr="00EE08B3">
              <w:t>festivals</w:t>
            </w:r>
          </w:p>
          <w:p w:rsidR="00000000" w:rsidRPr="00EE08B3" w:rsidP="00EE08B3">
            <w:pPr>
              <w:pStyle w:val="ListBullet"/>
            </w:pPr>
            <w:r w:rsidRPr="00EE08B3">
              <w:t>live events</w:t>
            </w:r>
          </w:p>
          <w:p w:rsidR="00000000" w:rsidRPr="00EE08B3" w:rsidP="00EE08B3">
            <w:pPr>
              <w:pStyle w:val="ListBullet"/>
            </w:pPr>
            <w:r w:rsidRPr="00EE08B3">
              <w:t>news coverage</w:t>
            </w:r>
          </w:p>
          <w:p w:rsidR="00000000" w:rsidRPr="00EE08B3" w:rsidP="00EE08B3">
            <w:pPr>
              <w:pStyle w:val="ListBullet"/>
            </w:pPr>
            <w:r w:rsidRPr="00EE08B3">
              <w:t>public rallies</w:t>
            </w:r>
          </w:p>
          <w:p w:rsidR="00000000" w:rsidP="00EE08B3">
            <w:pPr>
              <w:pStyle w:val="ListBullet"/>
              <w:rPr>
                <w:lang w:val="en-NZ"/>
              </w:rPr>
            </w:pPr>
            <w:r w:rsidRPr="00EE08B3">
              <w:t>sporting events.</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BoldandItalics"/>
              </w:rPr>
              <w:t>Equipment</w:t>
            </w:r>
            <w:r w:rsidRPr="00EE08B3">
              <w:t xml:space="preserve"> may include:</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cables</w:t>
            </w:r>
          </w:p>
          <w:p w:rsidR="00000000" w:rsidRPr="00EE08B3" w:rsidP="00EE08B3">
            <w:pPr>
              <w:pStyle w:val="ListBullet"/>
            </w:pPr>
            <w:r w:rsidRPr="00EE08B3">
              <w:t>communication equipment, e.g. two-way communication devices</w:t>
            </w:r>
          </w:p>
          <w:p w:rsidR="00000000" w:rsidRPr="00EE08B3" w:rsidP="00EE08B3">
            <w:pPr>
              <w:pStyle w:val="ListBullet"/>
            </w:pPr>
            <w:r w:rsidRPr="00EE08B3">
              <w:t>display devices, e.g. monitor</w:t>
            </w:r>
          </w:p>
          <w:p w:rsidR="00000000" w:rsidRPr="00EE08B3" w:rsidP="00EE08B3">
            <w:pPr>
              <w:pStyle w:val="ListBullet"/>
            </w:pPr>
            <w:r w:rsidRPr="00EE08B3">
              <w:t>line equipment, e.g. audio/video DAs</w:t>
            </w:r>
          </w:p>
          <w:p w:rsidR="00000000" w:rsidRPr="00EE08B3" w:rsidP="00EE08B3">
            <w:pPr>
              <w:pStyle w:val="ListBullet"/>
            </w:pPr>
            <w:r w:rsidRPr="00EE08B3">
              <w:t>production video and audio equipment, e.g. sound/vision mixer, microphones</w:t>
            </w:r>
          </w:p>
          <w:p w:rsidR="00000000" w:rsidP="00EE08B3">
            <w:pPr>
              <w:pStyle w:val="ListBullet"/>
              <w:rPr>
                <w:lang w:val="en-NZ"/>
              </w:rPr>
            </w:pPr>
            <w:r w:rsidRPr="00EE08B3">
              <w:t>record/replay machines, e.g. cameras, audio recorders.</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BoldandItalics"/>
              </w:rPr>
              <w:t>Links</w:t>
            </w:r>
            <w:r w:rsidRPr="00EE08B3">
              <w:t xml:space="preserve"> may include:</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balanced audio cable directly wired</w:t>
            </w:r>
          </w:p>
          <w:p w:rsidR="00000000" w:rsidRPr="00EE08B3" w:rsidP="00EE08B3">
            <w:pPr>
              <w:pStyle w:val="ListBullet"/>
            </w:pPr>
            <w:r w:rsidRPr="00EE08B3">
              <w:t>IP streaming</w:t>
            </w:r>
          </w:p>
          <w:p w:rsidR="00000000" w:rsidRPr="00EE08B3" w:rsidP="00EE08B3">
            <w:pPr>
              <w:pStyle w:val="ListBullet"/>
            </w:pPr>
            <w:r w:rsidRPr="00EE08B3">
              <w:t>ISDN line</w:t>
            </w:r>
          </w:p>
          <w:p w:rsidR="00000000" w:rsidRPr="00EE08B3" w:rsidP="00EE08B3">
            <w:pPr>
              <w:pStyle w:val="ListBullet"/>
            </w:pPr>
            <w:r w:rsidRPr="00EE08B3">
              <w:t>microwave</w:t>
            </w:r>
          </w:p>
          <w:p w:rsidR="00000000" w:rsidRPr="00EE08B3" w:rsidP="00EE08B3">
            <w:pPr>
              <w:pStyle w:val="ListBullet"/>
            </w:pPr>
            <w:r w:rsidRPr="00EE08B3">
              <w:t>satellite</w:t>
            </w:r>
          </w:p>
          <w:p w:rsidR="00000000" w:rsidRPr="00EE08B3" w:rsidP="00EE08B3">
            <w:pPr>
              <w:pStyle w:val="ListBullet"/>
            </w:pPr>
            <w:r w:rsidRPr="00EE08B3">
              <w:t>telephone line</w:t>
            </w:r>
          </w:p>
          <w:p w:rsidR="00000000" w:rsidRPr="00EE08B3" w:rsidP="00EE08B3">
            <w:pPr>
              <w:pStyle w:val="ListBullet"/>
            </w:pPr>
            <w:r w:rsidRPr="00EE08B3">
              <w:t>UHF</w:t>
            </w:r>
          </w:p>
          <w:p w:rsidR="00000000" w:rsidP="00EE08B3">
            <w:pPr>
              <w:pStyle w:val="ListBullet"/>
              <w:rPr>
                <w:lang w:val="en-NZ"/>
              </w:rPr>
            </w:pPr>
            <w:r w:rsidRPr="00EE08B3">
              <w:t>VoIP.</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BoldandItalics"/>
              </w:rPr>
              <w:t>Potential problems</w:t>
            </w:r>
            <w:r w:rsidRPr="00EE08B3">
              <w:t xml:space="preserve"> may include:</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audience or general public interference</w:t>
            </w:r>
          </w:p>
          <w:p w:rsidR="00000000" w:rsidRPr="00EE08B3" w:rsidP="00EE08B3">
            <w:pPr>
              <w:pStyle w:val="ListBullet"/>
            </w:pPr>
            <w:r w:rsidRPr="00EE08B3">
              <w:t>communication dysfunctions</w:t>
            </w:r>
          </w:p>
          <w:p w:rsidR="00000000" w:rsidRPr="00EE08B3" w:rsidP="00EE08B3">
            <w:pPr>
              <w:pStyle w:val="ListBullet"/>
            </w:pPr>
            <w:r w:rsidRPr="00EE08B3">
              <w:t>punctuality of production personnel</w:t>
            </w:r>
          </w:p>
          <w:p w:rsidR="00000000" w:rsidRPr="00EE08B3" w:rsidP="00EE08B3">
            <w:pPr>
              <w:pStyle w:val="ListBullet"/>
            </w:pPr>
            <w:r w:rsidRPr="00EE08B3">
              <w:t>technical failures of equipment</w:t>
            </w:r>
          </w:p>
          <w:p w:rsidR="00000000" w:rsidRPr="00EE08B3" w:rsidP="00EE08B3">
            <w:pPr>
              <w:pStyle w:val="ListBullet"/>
            </w:pPr>
            <w:r w:rsidRPr="00EE08B3">
              <w:t>topography of land or buildings</w:t>
            </w:r>
          </w:p>
          <w:p w:rsidR="00000000" w:rsidP="00EE08B3">
            <w:pPr>
              <w:pStyle w:val="ListBullet"/>
              <w:rPr>
                <w:lang w:val="en-NZ"/>
              </w:rPr>
            </w:pPr>
            <w:r w:rsidRPr="00EE08B3">
              <w:t>weather conditions.</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BoldandItalics"/>
              </w:rPr>
              <w:t>Power</w:t>
            </w:r>
            <w:r w:rsidRPr="00EE08B3">
              <w:t xml:space="preserve"> may include:</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back-up supply</w:t>
            </w:r>
          </w:p>
          <w:p w:rsidR="00000000" w:rsidRPr="00EE08B3" w:rsidP="00EE08B3">
            <w:pPr>
              <w:pStyle w:val="ListBullet"/>
            </w:pPr>
            <w:r w:rsidRPr="00EE08B3">
              <w:t xml:space="preserve">generator </w:t>
            </w:r>
          </w:p>
          <w:p w:rsidR="00000000" w:rsidP="00EE08B3">
            <w:pPr>
              <w:pStyle w:val="ListBullet"/>
              <w:rPr>
                <w:lang w:val="en-NZ"/>
              </w:rPr>
            </w:pPr>
            <w:r w:rsidRPr="00EE08B3">
              <w:t>mains.</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BoldandItalics"/>
              </w:rPr>
              <w:t>Testing</w:t>
            </w:r>
            <w:r w:rsidRPr="00EE08B3">
              <w:t xml:space="preserve"> may include:</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assessing error performance levels</w:t>
            </w:r>
          </w:p>
          <w:p w:rsidR="00000000" w:rsidRPr="00EE08B3" w:rsidP="00EE08B3">
            <w:pPr>
              <w:pStyle w:val="ListBullet"/>
            </w:pPr>
            <w:r w:rsidRPr="00EE08B3">
              <w:t xml:space="preserve">checking alarms </w:t>
            </w:r>
          </w:p>
          <w:p w:rsidR="00000000" w:rsidRPr="00EE08B3" w:rsidP="00EE08B3">
            <w:pPr>
              <w:pStyle w:val="ListBullet"/>
            </w:pPr>
            <w:r w:rsidRPr="00EE08B3">
              <w:t>checkin</w:t>
            </w:r>
            <w:r w:rsidRPr="00EE08B3">
              <w:t>g compliance with equipment parameters:</w:t>
            </w:r>
          </w:p>
          <w:p w:rsidR="00000000" w:rsidRPr="00EE08B3" w:rsidP="00EE08B3">
            <w:pPr>
              <w:pStyle w:val="ListBullet2"/>
            </w:pPr>
            <w:r w:rsidRPr="00EE08B3">
              <w:t>amplitude response</w:t>
            </w:r>
          </w:p>
          <w:p w:rsidR="00000000" w:rsidRPr="00EE08B3" w:rsidP="00EE08B3">
            <w:pPr>
              <w:pStyle w:val="ListBullet2"/>
            </w:pPr>
            <w:r w:rsidRPr="00EE08B3">
              <w:t>frequency response</w:t>
            </w:r>
          </w:p>
          <w:p w:rsidR="00000000" w:rsidRPr="00EE08B3" w:rsidP="00EE08B3">
            <w:pPr>
              <w:pStyle w:val="ListBullet2"/>
            </w:pPr>
            <w:r w:rsidRPr="00EE08B3">
              <w:t>distortion</w:t>
            </w:r>
          </w:p>
          <w:p w:rsidR="00000000" w:rsidRPr="00EE08B3" w:rsidP="00EE08B3">
            <w:pPr>
              <w:pStyle w:val="ListBullet2"/>
            </w:pPr>
            <w:r w:rsidRPr="00EE08B3">
              <w:t>noise performance</w:t>
            </w:r>
          </w:p>
          <w:p w:rsidR="00000000" w:rsidRPr="00EE08B3" w:rsidP="00EE08B3">
            <w:pPr>
              <w:pStyle w:val="ListBullet2"/>
            </w:pPr>
            <w:r w:rsidRPr="00EE08B3">
              <w:t>phase</w:t>
            </w:r>
          </w:p>
          <w:p w:rsidR="00000000" w:rsidRPr="00EE08B3" w:rsidP="00EE08B3">
            <w:pPr>
              <w:pStyle w:val="ListBullet2"/>
            </w:pPr>
            <w:r w:rsidRPr="00EE08B3">
              <w:t>timing</w:t>
            </w:r>
          </w:p>
          <w:p w:rsidR="00000000" w:rsidRPr="00EE08B3" w:rsidP="00EE08B3">
            <w:pPr>
              <w:pStyle w:val="ListBullet2"/>
            </w:pPr>
            <w:r w:rsidRPr="00EE08B3">
              <w:t>data network performance</w:t>
            </w:r>
          </w:p>
          <w:p w:rsidR="00000000" w:rsidRPr="00EE08B3" w:rsidP="00EE08B3">
            <w:pPr>
              <w:pStyle w:val="ListBullet2"/>
            </w:pPr>
            <w:r w:rsidRPr="00EE08B3">
              <w:t>bit error rate (BER)</w:t>
            </w:r>
          </w:p>
          <w:p w:rsidR="00000000" w:rsidRPr="00EE08B3" w:rsidP="00EE08B3">
            <w:pPr>
              <w:pStyle w:val="ListBullet2"/>
            </w:pPr>
            <w:r w:rsidRPr="00EE08B3">
              <w:t>mechanical performance</w:t>
            </w:r>
          </w:p>
          <w:p w:rsidR="00000000" w:rsidRPr="00EE08B3" w:rsidP="00EE08B3">
            <w:pPr>
              <w:pStyle w:val="ListBullet2"/>
            </w:pPr>
            <w:r w:rsidRPr="00EE08B3">
              <w:t>working temperature</w:t>
            </w:r>
          </w:p>
          <w:p w:rsidR="00000000" w:rsidRPr="00EE08B3" w:rsidP="00EE08B3">
            <w:pPr>
              <w:pStyle w:val="ListBullet"/>
            </w:pPr>
            <w:r w:rsidRPr="00EE08B3">
              <w:t>checking that performance measurements:</w:t>
            </w:r>
          </w:p>
          <w:p w:rsidR="00000000" w:rsidRPr="00EE08B3" w:rsidP="00EE08B3">
            <w:pPr>
              <w:pStyle w:val="ListBullet2"/>
            </w:pPr>
            <w:r w:rsidRPr="00EE08B3">
              <w:t>accord with predetermined specifications</w:t>
            </w:r>
          </w:p>
          <w:p w:rsidR="00000000" w:rsidRPr="00EE08B3" w:rsidP="00EE08B3">
            <w:pPr>
              <w:pStyle w:val="ListBullet2"/>
            </w:pPr>
            <w:r w:rsidRPr="00EE08B3">
              <w:t>meet approved operating margins</w:t>
            </w:r>
          </w:p>
          <w:p w:rsidR="00000000" w:rsidRPr="00EE08B3" w:rsidP="00EE08B3">
            <w:pPr>
              <w:pStyle w:val="ListBullet"/>
            </w:pPr>
            <w:r w:rsidRPr="00EE08B3">
              <w:t>signal strengths of radio, microwave and satellite links</w:t>
            </w:r>
          </w:p>
          <w:p w:rsidR="00000000" w:rsidP="00EE08B3">
            <w:pPr>
              <w:pStyle w:val="ListBullet"/>
              <w:rPr>
                <w:lang w:val="en-NZ"/>
              </w:rPr>
            </w:pPr>
            <w:r w:rsidRPr="00EE08B3">
              <w:t>the testing of protection mechanisms.</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BoldandItalics"/>
              </w:rPr>
              <w:t>Regulatory and industry standards</w:t>
            </w:r>
            <w:r w:rsidRPr="00EE08B3">
              <w:t xml:space="preserve"> may include:</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ACMA technical standards</w:t>
            </w:r>
          </w:p>
          <w:p w:rsidR="00000000" w:rsidRPr="00EE08B3" w:rsidP="00EE08B3">
            <w:pPr>
              <w:pStyle w:val="ListBullet"/>
            </w:pPr>
            <w:r w:rsidRPr="00EE08B3">
              <w:t xml:space="preserve">Australian and international standards </w:t>
            </w:r>
          </w:p>
          <w:p w:rsidR="00000000" w:rsidRPr="00EE08B3" w:rsidP="00EE08B3">
            <w:pPr>
              <w:pStyle w:val="ListBullet"/>
            </w:pPr>
            <w:r w:rsidRPr="00EE08B3">
              <w:t>Australian building codes and regulations</w:t>
            </w:r>
          </w:p>
          <w:p w:rsidR="00000000" w:rsidRPr="00EE08B3" w:rsidP="00EE08B3">
            <w:pPr>
              <w:pStyle w:val="ListBullet"/>
            </w:pPr>
            <w:r w:rsidRPr="00EE08B3">
              <w:t>confined spaces regulations</w:t>
            </w:r>
          </w:p>
          <w:p w:rsidR="00000000" w:rsidRPr="00EE08B3" w:rsidP="00EE08B3">
            <w:pPr>
              <w:pStyle w:val="ListBullet"/>
            </w:pPr>
            <w:r w:rsidRPr="00EE08B3">
              <w:t>environmental legislation</w:t>
            </w:r>
          </w:p>
          <w:p w:rsidR="00000000" w:rsidRPr="00EE08B3" w:rsidP="00EE08B3">
            <w:pPr>
              <w:pStyle w:val="ListBullet"/>
            </w:pPr>
            <w:r w:rsidRPr="00EE08B3">
              <w:t>fire regulations</w:t>
            </w:r>
          </w:p>
          <w:p w:rsidR="00000000" w:rsidRPr="00EE08B3" w:rsidP="00EE08B3">
            <w:pPr>
              <w:pStyle w:val="ListBullet"/>
            </w:pPr>
            <w:r w:rsidRPr="00EE08B3">
              <w:t>heritage legislation</w:t>
            </w:r>
          </w:p>
          <w:p w:rsidR="00000000" w:rsidRPr="00EE08B3" w:rsidP="00EE08B3">
            <w:pPr>
              <w:pStyle w:val="ListBullet"/>
            </w:pPr>
            <w:r w:rsidRPr="00EE08B3">
              <w:t>industry codes of practice</w:t>
            </w:r>
          </w:p>
          <w:p w:rsidR="00000000" w:rsidRPr="00EE08B3" w:rsidP="00EE08B3">
            <w:pPr>
              <w:pStyle w:val="ListBullet"/>
            </w:pPr>
            <w:r w:rsidRPr="00EE08B3">
              <w:t>noise abatement</w:t>
            </w:r>
          </w:p>
          <w:p w:rsidR="00000000" w:rsidRPr="00EE08B3" w:rsidP="00EE08B3">
            <w:pPr>
              <w:pStyle w:val="ListBullet"/>
            </w:pPr>
            <w:r w:rsidRPr="00EE08B3">
              <w:t>OHS</w:t>
            </w:r>
          </w:p>
          <w:p w:rsidR="00000000" w:rsidP="00EE08B3">
            <w:pPr>
              <w:pStyle w:val="ListBullet"/>
              <w:rPr>
                <w:lang w:val="en-NZ"/>
              </w:rPr>
            </w:pPr>
            <w:r w:rsidRPr="00EE08B3">
              <w:t>trade practices legislation.</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BoldandItalics"/>
              </w:rPr>
              <w:t>Protocols</w:t>
            </w:r>
            <w:r w:rsidRPr="00EE08B3">
              <w:t xml:space="preserve"> may include:</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appropriate timing of communication</w:t>
            </w:r>
          </w:p>
          <w:p w:rsidR="00000000" w:rsidRPr="00EE08B3" w:rsidP="00EE08B3">
            <w:pPr>
              <w:pStyle w:val="ListBullet"/>
            </w:pPr>
            <w:r w:rsidRPr="00EE08B3">
              <w:t>means of communication, e.g.:</w:t>
            </w:r>
          </w:p>
          <w:p w:rsidR="00000000" w:rsidRPr="00EE08B3" w:rsidP="00EE08B3">
            <w:pPr>
              <w:pStyle w:val="ListBullet2"/>
            </w:pPr>
            <w:r w:rsidRPr="00EE08B3">
              <w:t>telephone</w:t>
            </w:r>
          </w:p>
          <w:p w:rsidR="00000000" w:rsidRPr="00EE08B3" w:rsidP="00EE08B3">
            <w:pPr>
              <w:pStyle w:val="ListBullet2"/>
            </w:pPr>
            <w:r w:rsidRPr="00EE08B3">
              <w:t>radio</w:t>
            </w:r>
          </w:p>
          <w:p w:rsidR="00000000" w:rsidRPr="00EE08B3" w:rsidP="00EE08B3">
            <w:pPr>
              <w:pStyle w:val="ListBullet2"/>
            </w:pPr>
            <w:r w:rsidRPr="00EE08B3">
              <w:t>order wire</w:t>
            </w:r>
          </w:p>
          <w:p w:rsidR="00000000" w:rsidRPr="00EE08B3" w:rsidP="00EE08B3">
            <w:pPr>
              <w:pStyle w:val="ListBullet2"/>
            </w:pPr>
            <w:r w:rsidRPr="00EE08B3">
              <w:t>talkback</w:t>
            </w:r>
          </w:p>
          <w:p w:rsidR="00000000" w:rsidRPr="00EE08B3" w:rsidP="00EE08B3">
            <w:pPr>
              <w:pStyle w:val="ListBullet"/>
            </w:pPr>
            <w:r w:rsidRPr="00EE08B3">
              <w:t>method of identifying source and destination of communication</w:t>
            </w:r>
          </w:p>
          <w:p w:rsidR="00000000" w:rsidP="00EE08B3">
            <w:pPr>
              <w:pStyle w:val="ListBullet"/>
              <w:rPr>
                <w:lang w:val="en-NZ"/>
              </w:rPr>
            </w:pPr>
            <w:r w:rsidRPr="00EE08B3">
              <w:t>which personnel communicate with whom.</w:t>
            </w:r>
          </w:p>
        </w:tc>
      </w:tr>
      <w:tr w:rsidTr="00121312">
        <w:tblPrEx>
          <w:tblW w:w="0" w:type="auto"/>
          <w:tblLayout w:type="fixed"/>
          <w:tblCellMar>
            <w:left w:w="62" w:type="dxa"/>
            <w:right w:w="62" w:type="dxa"/>
          </w:tblCellMar>
          <w:tblLook w:val="0000"/>
        </w:tblPrEx>
        <w:tc>
          <w:tcPr>
            <w:tcW w:w="3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t xml:space="preserve">Problems with the </w:t>
            </w:r>
            <w:r w:rsidRPr="00EE08B3">
              <w:rPr>
                <w:rStyle w:val="BoldandItalics"/>
              </w:rPr>
              <w:t>quality of signal</w:t>
            </w:r>
            <w:r w:rsidRPr="00EE08B3">
              <w:t xml:space="preserve"> may be related to:</w:t>
            </w:r>
          </w:p>
        </w:tc>
        <w:tc>
          <w:tcPr>
            <w:tcW w:w="5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ListBullet"/>
            </w:pPr>
            <w:r w:rsidRPr="00EE08B3">
              <w:t>audio quality:</w:t>
            </w:r>
          </w:p>
          <w:p w:rsidR="00000000" w:rsidRPr="00EE08B3" w:rsidP="00EE08B3">
            <w:pPr>
              <w:pStyle w:val="ListBullet2"/>
            </w:pPr>
            <w:r w:rsidRPr="00EE08B3">
              <w:t>level</w:t>
            </w:r>
          </w:p>
          <w:p w:rsidR="00000000" w:rsidRPr="00EE08B3" w:rsidP="00EE08B3">
            <w:pPr>
              <w:pStyle w:val="ListBullet2"/>
            </w:pPr>
            <w:r w:rsidRPr="00EE08B3">
              <w:t>frequency response</w:t>
            </w:r>
          </w:p>
          <w:p w:rsidR="00000000" w:rsidRPr="00EE08B3" w:rsidP="00EE08B3">
            <w:pPr>
              <w:pStyle w:val="ListBullet2"/>
            </w:pPr>
            <w:r w:rsidRPr="00EE08B3">
              <w:t>noise</w:t>
            </w:r>
          </w:p>
          <w:p w:rsidR="00000000" w:rsidRPr="00EE08B3" w:rsidP="00EE08B3">
            <w:pPr>
              <w:pStyle w:val="ListBullet2"/>
            </w:pPr>
            <w:r w:rsidRPr="00EE08B3">
              <w:t>crosstalk</w:t>
            </w:r>
          </w:p>
          <w:p w:rsidR="00000000" w:rsidRPr="00EE08B3" w:rsidP="00EE08B3">
            <w:pPr>
              <w:pStyle w:val="ListBullet2"/>
            </w:pPr>
            <w:r w:rsidRPr="00EE08B3">
              <w:t>distortion</w:t>
            </w:r>
          </w:p>
          <w:p w:rsidR="00000000" w:rsidRPr="00EE08B3" w:rsidP="00EE08B3">
            <w:pPr>
              <w:pStyle w:val="ListBullet"/>
            </w:pPr>
            <w:r w:rsidRPr="00EE08B3">
              <w:t>video quality:</w:t>
            </w:r>
          </w:p>
          <w:p w:rsidR="00000000" w:rsidRPr="00EE08B3" w:rsidP="00EE08B3">
            <w:pPr>
              <w:pStyle w:val="ListBullet2"/>
            </w:pPr>
            <w:r w:rsidRPr="00EE08B3">
              <w:t>levels</w:t>
            </w:r>
          </w:p>
          <w:p w:rsidR="00000000" w:rsidRPr="00EE08B3" w:rsidP="00EE08B3">
            <w:pPr>
              <w:pStyle w:val="ListBullet3"/>
            </w:pPr>
            <w:r w:rsidRPr="00EE08B3">
              <w:t>peak white</w:t>
            </w:r>
          </w:p>
          <w:p w:rsidR="00000000" w:rsidRPr="00EE08B3" w:rsidP="00EE08B3">
            <w:pPr>
              <w:pStyle w:val="ListBullet3"/>
            </w:pPr>
            <w:r w:rsidRPr="00EE08B3">
              <w:t>white</w:t>
            </w:r>
          </w:p>
          <w:p w:rsidR="00000000" w:rsidRPr="00EE08B3" w:rsidP="00EE08B3">
            <w:pPr>
              <w:pStyle w:val="ListBullet3"/>
            </w:pPr>
            <w:r w:rsidRPr="00EE08B3">
              <w:t>black set-up</w:t>
            </w:r>
          </w:p>
          <w:p w:rsidR="00000000" w:rsidRPr="00EE08B3" w:rsidP="00EE08B3">
            <w:pPr>
              <w:pStyle w:val="ListBullet3"/>
            </w:pPr>
            <w:r w:rsidRPr="00EE08B3">
              <w:t>sync tip</w:t>
            </w:r>
          </w:p>
          <w:p w:rsidR="00000000" w:rsidRPr="00EE08B3" w:rsidP="00EE08B3">
            <w:pPr>
              <w:pStyle w:val="ListBullet3"/>
            </w:pPr>
            <w:r w:rsidRPr="00EE08B3">
              <w:t xml:space="preserve">burst </w:t>
            </w:r>
          </w:p>
          <w:p w:rsidR="00000000" w:rsidRPr="00EE08B3" w:rsidP="00EE08B3">
            <w:pPr>
              <w:pStyle w:val="ListBullet2"/>
            </w:pPr>
            <w:r w:rsidRPr="00EE08B3">
              <w:t>durations</w:t>
            </w:r>
          </w:p>
          <w:p w:rsidR="00000000" w:rsidRPr="00EE08B3" w:rsidP="00EE08B3">
            <w:pPr>
              <w:pStyle w:val="ListBullet3"/>
            </w:pPr>
            <w:r w:rsidRPr="00EE08B3">
              <w:t>1 line, 1 field, 1 frame</w:t>
            </w:r>
          </w:p>
          <w:p w:rsidR="00000000" w:rsidRPr="00EE08B3" w:rsidP="00EE08B3">
            <w:pPr>
              <w:pStyle w:val="ListBullet3"/>
            </w:pPr>
            <w:r w:rsidRPr="00EE08B3">
              <w:t>blanking (vertical and horizontal)</w:t>
            </w:r>
          </w:p>
          <w:p w:rsidR="00000000" w:rsidRPr="00EE08B3" w:rsidP="00EE08B3">
            <w:pPr>
              <w:pStyle w:val="ListBullet3"/>
            </w:pPr>
            <w:r w:rsidRPr="00EE08B3">
              <w:t>burst duration</w:t>
            </w:r>
          </w:p>
          <w:p w:rsidR="00000000" w:rsidRPr="00EE08B3" w:rsidP="00EE08B3">
            <w:pPr>
              <w:pStyle w:val="ListBullet3"/>
            </w:pPr>
            <w:r w:rsidRPr="00EE08B3">
              <w:t>back porch</w:t>
            </w:r>
          </w:p>
          <w:p w:rsidR="00000000" w:rsidRPr="00EE08B3" w:rsidP="00EE08B3">
            <w:pPr>
              <w:pStyle w:val="ListBullet3"/>
            </w:pPr>
            <w:r w:rsidRPr="00EE08B3">
              <w:t>front porch</w:t>
            </w:r>
          </w:p>
          <w:p w:rsidR="00000000" w:rsidRPr="00EE08B3" w:rsidP="00EE08B3">
            <w:pPr>
              <w:pStyle w:val="ListBullet"/>
            </w:pPr>
            <w:r w:rsidRPr="00EE08B3">
              <w:t>H sync</w:t>
            </w:r>
          </w:p>
          <w:p w:rsidR="00000000" w:rsidRPr="00EE08B3" w:rsidP="00EE08B3">
            <w:pPr>
              <w:pStyle w:val="ListBullet2"/>
            </w:pPr>
            <w:r w:rsidRPr="00EE08B3">
              <w:t>degradation</w:t>
            </w:r>
          </w:p>
          <w:p w:rsidR="00000000" w:rsidRPr="00EE08B3" w:rsidP="00EE08B3">
            <w:pPr>
              <w:pStyle w:val="ListBullet3"/>
            </w:pPr>
            <w:r w:rsidRPr="00EE08B3">
              <w:t>differential phase</w:t>
            </w:r>
          </w:p>
          <w:p w:rsidR="00000000" w:rsidRPr="00EE08B3" w:rsidP="00EE08B3">
            <w:pPr>
              <w:pStyle w:val="ListBullet3"/>
            </w:pPr>
            <w:r w:rsidRPr="00EE08B3">
              <w:t>differential gain</w:t>
            </w:r>
          </w:p>
          <w:p w:rsidR="00000000" w:rsidRPr="00EE08B3" w:rsidP="00EE08B3">
            <w:pPr>
              <w:pStyle w:val="ListBullet3"/>
            </w:pPr>
            <w:r w:rsidRPr="00EE08B3">
              <w:t>delta gain</w:t>
            </w:r>
          </w:p>
          <w:p w:rsidR="00000000" w:rsidRPr="00EE08B3" w:rsidP="00EE08B3">
            <w:pPr>
              <w:pStyle w:val="ListBullet3"/>
            </w:pPr>
            <w:r w:rsidRPr="00EE08B3">
              <w:t>line time non-linearity</w:t>
            </w:r>
          </w:p>
          <w:p w:rsidR="00000000" w:rsidRPr="00EE08B3" w:rsidP="00EE08B3">
            <w:pPr>
              <w:pStyle w:val="ListBullet3"/>
            </w:pPr>
            <w:r w:rsidRPr="00EE08B3">
              <w:t>chrominance/luminance</w:t>
            </w:r>
          </w:p>
          <w:p w:rsidR="00000000" w:rsidRPr="00EE08B3" w:rsidP="00EE08B3">
            <w:pPr>
              <w:pStyle w:val="ListBullet3"/>
            </w:pPr>
            <w:r w:rsidRPr="00EE08B3">
              <w:t xml:space="preserve">gain/delay </w:t>
            </w:r>
          </w:p>
          <w:p w:rsidR="00000000" w:rsidRPr="00EE08B3" w:rsidP="00EE08B3">
            <w:pPr>
              <w:pStyle w:val="ListBullet3"/>
            </w:pPr>
            <w:r w:rsidRPr="00EE08B3">
              <w:t>inequality response</w:t>
            </w:r>
          </w:p>
          <w:p w:rsidR="00000000" w:rsidRPr="00EE08B3" w:rsidP="00EE08B3">
            <w:pPr>
              <w:pStyle w:val="ListBullet3"/>
            </w:pPr>
            <w:r w:rsidRPr="00EE08B3">
              <w:t>pre ringing or post-ringing</w:t>
            </w:r>
          </w:p>
          <w:p w:rsidR="00000000" w:rsidRPr="00EE08B3" w:rsidP="00EE08B3">
            <w:pPr>
              <w:pStyle w:val="ListBullet3"/>
            </w:pPr>
            <w:r w:rsidRPr="00EE08B3">
              <w:t>cable length attenuation</w:t>
            </w:r>
          </w:p>
          <w:p w:rsidR="00000000" w:rsidRPr="00EE08B3" w:rsidP="00EE08B3">
            <w:pPr>
              <w:pStyle w:val="ListBullet3"/>
            </w:pPr>
            <w:r w:rsidRPr="00EE08B3">
              <w:t>time distortions</w:t>
            </w:r>
          </w:p>
          <w:p w:rsidR="00000000" w:rsidRPr="00EE08B3" w:rsidP="00EE08B3">
            <w:pPr>
              <w:pStyle w:val="ListBullet3"/>
            </w:pPr>
            <w:r w:rsidRPr="00EE08B3">
              <w:t>frequency response errors</w:t>
            </w:r>
          </w:p>
          <w:p w:rsidR="00000000" w:rsidRPr="00EE08B3" w:rsidP="00EE08B3">
            <w:pPr>
              <w:pStyle w:val="ListBullet2"/>
            </w:pPr>
            <w:r w:rsidRPr="00EE08B3">
              <w:t>digital characteristics</w:t>
            </w:r>
          </w:p>
          <w:p w:rsidR="00000000" w:rsidRPr="00EE08B3" w:rsidP="00EE08B3">
            <w:pPr>
              <w:pStyle w:val="ListBullet3"/>
            </w:pPr>
            <w:r w:rsidRPr="00EE08B3">
              <w:t>sampling rate for Y and Chroma</w:t>
            </w:r>
          </w:p>
          <w:p w:rsidR="00000000" w:rsidRPr="00EE08B3" w:rsidP="00EE08B3">
            <w:pPr>
              <w:pStyle w:val="ListBullet3"/>
            </w:pPr>
            <w:r w:rsidRPr="00EE08B3">
              <w:t>level</w:t>
            </w:r>
          </w:p>
          <w:p w:rsidR="00000000" w:rsidRPr="00EE08B3" w:rsidP="00EE08B3">
            <w:pPr>
              <w:pStyle w:val="ListBullet3"/>
            </w:pPr>
            <w:r w:rsidRPr="00EE08B3">
              <w:t>max jitter</w:t>
            </w:r>
          </w:p>
          <w:p w:rsidR="00000000" w:rsidRPr="00EE08B3" w:rsidP="00EE08B3">
            <w:pPr>
              <w:pStyle w:val="ListBullet3"/>
            </w:pPr>
            <w:r w:rsidRPr="00EE08B3">
              <w:t>NRZI encoding, e.g. polarity independent</w:t>
            </w:r>
          </w:p>
          <w:p w:rsidR="00000000" w:rsidRPr="00EE08B3" w:rsidP="00EE08B3">
            <w:pPr>
              <w:pStyle w:val="ListBullet3"/>
            </w:pPr>
            <w:r w:rsidRPr="00EE08B3">
              <w:t>embedded audio</w:t>
            </w:r>
          </w:p>
          <w:p w:rsidR="00000000" w:rsidRPr="00EE08B3" w:rsidP="00EE08B3">
            <w:pPr>
              <w:pStyle w:val="ListBullet3"/>
            </w:pPr>
            <w:r w:rsidRPr="00EE08B3">
              <w:t>spectral make-up of signal.</w:t>
            </w:r>
          </w:p>
          <w:p w:rsidR="00000000" w:rsidRPr="00EE08B3" w:rsidP="00EE08B3">
            <w:pPr>
              <w:pStyle w:val="ListBullet3"/>
            </w:pPr>
            <w:r w:rsidRPr="00EE08B3">
              <w:t>start of active picture.</w:t>
            </w:r>
          </w:p>
        </w:tc>
      </w:tr>
    </w:tbl>
    <w:p w:rsidR="00121312" w:rsidP="00EE08B3">
      <w:pPr>
        <w:pStyle w:val="BodyText"/>
      </w:pPr>
    </w:p>
    <w:p w:rsidR="00121312" w:rsidP="00EE08B3">
      <w:pPr>
        <w:pStyle w:val="BodyText"/>
      </w:pPr>
    </w:p>
    <w:p w:rsidR="00000000" w:rsidRPr="00EE08B3" w:rsidP="00EE08B3">
      <w:pPr>
        <w:pStyle w:val="Heading1"/>
      </w:pPr>
      <w:bookmarkStart w:id="12" w:name="O_70886"/>
      <w:bookmarkEnd w:id="12"/>
      <w:r w:rsidRPr="00EE08B3">
        <w:t>Unit Sector(s)</w:t>
      </w:r>
    </w:p>
    <w:tbl>
      <w:tblPr>
        <w:tblW w:w="0" w:type="auto"/>
        <w:tblLayout w:type="fixed"/>
        <w:tblCellMar>
          <w:left w:w="62" w:type="dxa"/>
          <w:right w:w="62" w:type="dxa"/>
        </w:tblCellMar>
        <w:tblLook w:val="0000"/>
      </w:tblPr>
      <w:tblGrid>
        <w:gridCol w:w="2654"/>
        <w:gridCol w:w="5868"/>
      </w:tblGrid>
      <w:tr w:rsidTr="0012131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13" w:name="O_155105"/>
      <w:bookmarkEnd w:id="13"/>
      <w:r w:rsidRPr="00EE08B3">
        <w:t>Competency field</w:t>
      </w:r>
    </w:p>
    <w:tbl>
      <w:tblPr>
        <w:tblW w:w="0" w:type="auto"/>
        <w:tblLayout w:type="fixed"/>
        <w:tblCellMar>
          <w:left w:w="62" w:type="dxa"/>
          <w:right w:w="62" w:type="dxa"/>
        </w:tblCellMar>
        <w:tblLook w:val="0000"/>
      </w:tblPr>
      <w:tblGrid>
        <w:gridCol w:w="2778"/>
        <w:gridCol w:w="5744"/>
      </w:tblGrid>
      <w:tr w:rsidTr="0012131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r w:rsidRPr="00EE08B3">
              <w:t>Media and entertainment production - broadcast technology</w:t>
            </w:r>
          </w:p>
        </w:tc>
      </w:tr>
    </w:tbl>
    <w:p w:rsidR="00000000" w:rsidRPr="00EE08B3" w:rsidP="00EE08B3">
      <w:pPr>
        <w:pStyle w:val="BodyText"/>
      </w:pPr>
    </w:p>
    <w:p w:rsidR="00000000" w:rsidRPr="00EE08B3" w:rsidP="00EE08B3">
      <w:pPr>
        <w:pStyle w:val="AllowPageBreak"/>
      </w:pPr>
    </w:p>
    <w:p w:rsidR="00000000" w:rsidRPr="00EE08B3" w:rsidP="00EE08B3">
      <w:pPr>
        <w:pStyle w:val="Heading1"/>
      </w:pPr>
      <w:bookmarkStart w:id="14" w:name="O_155104"/>
      <w:bookmarkEnd w:id="14"/>
      <w:r w:rsidRPr="00EE08B3">
        <w:t>Co-requisite units</w:t>
      </w:r>
    </w:p>
    <w:tbl>
      <w:tblPr>
        <w:tblW w:w="0" w:type="auto"/>
        <w:tblLayout w:type="fixed"/>
        <w:tblCellMar>
          <w:left w:w="62" w:type="dxa"/>
          <w:right w:w="62" w:type="dxa"/>
        </w:tblCellMar>
        <w:tblLook w:val="0000"/>
      </w:tblPr>
      <w:tblGrid>
        <w:gridCol w:w="2641"/>
        <w:gridCol w:w="1322"/>
        <w:gridCol w:w="4559"/>
      </w:tblGrid>
      <w:tr w:rsidTr="001213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r w:rsidRPr="00EE08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p>
        </w:tc>
      </w:tr>
      <w:tr w:rsidTr="001213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8B3">
            <w:pPr>
              <w:pStyle w:val="BodyText"/>
              <w:rPr>
                <w:lang w:val="en-NZ"/>
              </w:rPr>
            </w:pPr>
          </w:p>
        </w:tc>
      </w:tr>
      <w:tr w:rsidTr="001213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8B3" w:rsidP="00EE08B3">
            <w:pPr>
              <w:pStyle w:val="BodyText"/>
            </w:pPr>
          </w:p>
        </w:tc>
      </w:tr>
    </w:tbl>
    <w:p w:rsidR="00000000" w:rsidRPr="00EE08B3" w:rsidP="00EE08B3">
      <w:pPr>
        <w:pStyle w:val="BodyText"/>
      </w:pPr>
    </w:p>
    <w:p w:rsidR="00000000" w:rsidRPr="00EE08B3" w:rsidP="00EE08B3"/>
    <w:sectPr w:rsidSect="00EE0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312" w:rsidP="00121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12" w:rsidP="00EE0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1312" w:rsidP="00EE08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1312" w:rsidP="00EE08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312" w:rsidP="001213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12" w:rsidP="00EE08B3">
    <w:pPr>
      <w:pStyle w:val="Header"/>
      <w:framePr w:wrap="around"/>
    </w:pPr>
    <w:r>
      <w:fldChar w:fldCharType="begin"/>
    </w:r>
    <w:r>
      <w:instrText xml:space="preserve"> TITLE   \* MERGEFORMAT </w:instrText>
    </w:r>
    <w:r>
      <w:fldChar w:fldCharType="separate"/>
    </w:r>
    <w:r>
      <w:t>CUFBRT404A Coordinate outside broadcasts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1312" w:rsidP="00EE08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41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0A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948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8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08B3"/>
    <w:pPr>
      <w:spacing w:before="360" w:after="60"/>
      <w:outlineLvl w:val="0"/>
    </w:pPr>
    <w:rPr>
      <w:sz w:val="32"/>
    </w:rPr>
  </w:style>
  <w:style w:type="paragraph" w:styleId="Heading2">
    <w:name w:val="heading 2"/>
    <w:basedOn w:val="HeadingBase"/>
    <w:next w:val="BodyText"/>
    <w:link w:val="Heading2Char"/>
    <w:qFormat/>
    <w:rsid w:val="00EE08B3"/>
    <w:pPr>
      <w:keepLines/>
      <w:spacing w:before="240" w:after="120"/>
      <w:outlineLvl w:val="1"/>
    </w:pPr>
    <w:rPr>
      <w:sz w:val="28"/>
      <w:szCs w:val="40"/>
    </w:rPr>
  </w:style>
  <w:style w:type="paragraph" w:styleId="Heading3">
    <w:name w:val="heading 3"/>
    <w:basedOn w:val="HeadingBase"/>
    <w:next w:val="BodyText"/>
    <w:link w:val="Heading3Char"/>
    <w:qFormat/>
    <w:rsid w:val="00EE08B3"/>
    <w:pPr>
      <w:spacing w:before="180" w:after="120"/>
      <w:outlineLvl w:val="2"/>
    </w:pPr>
    <w:rPr>
      <w:spacing w:val="-10"/>
      <w:kern w:val="32"/>
    </w:rPr>
  </w:style>
  <w:style w:type="paragraph" w:styleId="Heading4">
    <w:name w:val="heading 4"/>
    <w:basedOn w:val="HeadingBase"/>
    <w:next w:val="BodyText"/>
    <w:link w:val="Heading4Char"/>
    <w:qFormat/>
    <w:rsid w:val="00EE08B3"/>
    <w:pPr>
      <w:spacing w:before="160" w:after="120"/>
      <w:outlineLvl w:val="3"/>
    </w:pPr>
    <w:rPr>
      <w:sz w:val="22"/>
    </w:rPr>
  </w:style>
  <w:style w:type="paragraph" w:styleId="Heading5">
    <w:name w:val="heading 5"/>
    <w:basedOn w:val="HeadingBase"/>
    <w:next w:val="Normal"/>
    <w:link w:val="Heading5Char"/>
    <w:qFormat/>
    <w:rsid w:val="00EE08B3"/>
    <w:pPr>
      <w:spacing w:before="80"/>
      <w:outlineLvl w:val="4"/>
    </w:pPr>
    <w:rPr>
      <w:color w:val="918585"/>
      <w:sz w:val="20"/>
    </w:rPr>
  </w:style>
  <w:style w:type="paragraph" w:styleId="Heading6">
    <w:name w:val="heading 6"/>
    <w:basedOn w:val="HeadingBase"/>
    <w:next w:val="Normal"/>
    <w:link w:val="Heading6Char"/>
    <w:qFormat/>
    <w:rsid w:val="00EE08B3"/>
    <w:pPr>
      <w:spacing w:before="60"/>
      <w:outlineLvl w:val="5"/>
    </w:pPr>
    <w:rPr>
      <w:color w:val="918585"/>
      <w:sz w:val="20"/>
    </w:rPr>
  </w:style>
  <w:style w:type="paragraph" w:styleId="Heading7">
    <w:name w:val="heading 7"/>
    <w:basedOn w:val="Normal"/>
    <w:next w:val="Normal"/>
    <w:link w:val="Heading7Char"/>
    <w:qFormat/>
    <w:rsid w:val="00EE08B3"/>
    <w:pPr>
      <w:ind w:left="720"/>
      <w:outlineLvl w:val="6"/>
    </w:pPr>
    <w:rPr>
      <w:i/>
    </w:rPr>
  </w:style>
  <w:style w:type="paragraph" w:styleId="Heading8">
    <w:name w:val="heading 8"/>
    <w:basedOn w:val="Normal"/>
    <w:next w:val="Normal"/>
    <w:link w:val="Heading8Char"/>
    <w:qFormat/>
    <w:rsid w:val="00EE08B3"/>
    <w:pPr>
      <w:ind w:left="720"/>
      <w:outlineLvl w:val="7"/>
    </w:pPr>
    <w:rPr>
      <w:i/>
    </w:rPr>
  </w:style>
  <w:style w:type="paragraph" w:styleId="Heading9">
    <w:name w:val="heading 9"/>
    <w:basedOn w:val="Normal"/>
    <w:next w:val="Normal"/>
    <w:link w:val="Heading9Char"/>
    <w:qFormat/>
    <w:rsid w:val="00EE08B3"/>
    <w:pPr>
      <w:ind w:left="720"/>
      <w:outlineLvl w:val="8"/>
    </w:pPr>
    <w:rPr>
      <w:i/>
    </w:rPr>
  </w:style>
  <w:style w:type="character" w:default="1" w:styleId="DefaultParagraphFont">
    <w:name w:val="Default Paragraph Font"/>
    <w:uiPriority w:val="1"/>
    <w:unhideWhenUsed/>
    <w:rsid w:val="00EE0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8B3"/>
  </w:style>
  <w:style w:type="character" w:customStyle="1" w:styleId="Heading1Char">
    <w:name w:val="Heading 1 Char"/>
    <w:link w:val="Heading1"/>
    <w:rsid w:val="00EE08B3"/>
    <w:rPr>
      <w:rFonts w:ascii="Times New Roman" w:eastAsia="Times New Roman" w:hAnsi="Times New Roman" w:cs="Times New Roman"/>
      <w:b/>
      <w:sz w:val="32"/>
      <w:szCs w:val="20"/>
      <w:lang w:eastAsia="en-US"/>
    </w:rPr>
  </w:style>
  <w:style w:type="paragraph" w:styleId="BodyText">
    <w:name w:val="Body Text"/>
    <w:basedOn w:val="Normal"/>
    <w:link w:val="BodyTextChar"/>
    <w:rsid w:val="00EE08B3"/>
    <w:pPr>
      <w:spacing w:before="120" w:after="120"/>
      <w:contextualSpacing/>
    </w:pPr>
    <w:rPr>
      <w:rFonts w:ascii="Times New Roman" w:hAnsi="Times New Roman"/>
      <w:sz w:val="24"/>
      <w:szCs w:val="22"/>
    </w:rPr>
  </w:style>
  <w:style w:type="character" w:customStyle="1" w:styleId="BodyTextChar">
    <w:name w:val="Body Text Char"/>
    <w:link w:val="BodyText"/>
    <w:rsid w:val="00EE08B3"/>
    <w:rPr>
      <w:rFonts w:ascii="Times New Roman" w:eastAsia="Times New Roman" w:hAnsi="Times New Roman" w:cs="Times New Roman"/>
      <w:sz w:val="24"/>
      <w:lang w:val="en-US" w:eastAsia="en-US"/>
    </w:rPr>
  </w:style>
  <w:style w:type="paragraph" w:styleId="Footer">
    <w:name w:val="footer"/>
    <w:basedOn w:val="Normal"/>
    <w:link w:val="FooterChar"/>
    <w:rsid w:val="00EE0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08B3"/>
    <w:rPr>
      <w:rFonts w:ascii="Times New Roman" w:eastAsia="Times New Roman" w:hAnsi="Times New Roman" w:cs="Times New Roman"/>
      <w:sz w:val="16"/>
      <w:lang w:val="en-US" w:eastAsia="en-US"/>
    </w:rPr>
  </w:style>
  <w:style w:type="paragraph" w:styleId="List">
    <w:name w:val="List"/>
    <w:basedOn w:val="BodyText"/>
    <w:next w:val="BodyText"/>
    <w:rsid w:val="00EE08B3"/>
    <w:pPr>
      <w:tabs>
        <w:tab w:val="left" w:pos="340"/>
      </w:tabs>
      <w:spacing w:before="60" w:after="60"/>
      <w:ind w:left="340" w:hanging="340"/>
    </w:pPr>
  </w:style>
  <w:style w:type="paragraph" w:styleId="ListBullet">
    <w:name w:val="List Bullet"/>
    <w:basedOn w:val="List"/>
    <w:rsid w:val="00EE08B3"/>
    <w:pPr>
      <w:numPr>
        <w:numId w:val="14"/>
      </w:numPr>
      <w:tabs>
        <w:tab w:val="clear" w:pos="340"/>
      </w:tabs>
      <w:spacing w:before="40" w:after="40"/>
    </w:pPr>
  </w:style>
  <w:style w:type="character" w:customStyle="1" w:styleId="SpecialBold">
    <w:name w:val="Special Bold"/>
    <w:rsid w:val="00EE08B3"/>
    <w:rPr>
      <w:b/>
      <w:spacing w:val="0"/>
    </w:rPr>
  </w:style>
  <w:style w:type="paragraph" w:styleId="ListBullet2">
    <w:name w:val="List Bullet 2"/>
    <w:basedOn w:val="List2"/>
    <w:rsid w:val="00EE08B3"/>
    <w:pPr>
      <w:numPr>
        <w:numId w:val="15"/>
      </w:numPr>
      <w:tabs>
        <w:tab w:val="clear" w:pos="680"/>
      </w:tabs>
    </w:pPr>
  </w:style>
  <w:style w:type="paragraph" w:styleId="Header">
    <w:name w:val="header"/>
    <w:basedOn w:val="Normal"/>
    <w:link w:val="HeaderChar"/>
    <w:rsid w:val="00EE0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08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08B3"/>
    <w:pPr>
      <w:spacing w:before="240" w:after="120"/>
      <w:outlineLvl w:val="0"/>
    </w:pPr>
    <w:rPr>
      <w:rFonts w:ascii="Times New Roman" w:hAnsi="Times New Roman"/>
      <w:b/>
      <w:sz w:val="28"/>
    </w:rPr>
  </w:style>
  <w:style w:type="paragraph" w:customStyle="1" w:styleId="AllowPageBreak">
    <w:name w:val="AllowPageBreak"/>
    <w:rsid w:val="00EE08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08B3"/>
    <w:pPr>
      <w:numPr>
        <w:numId w:val="3"/>
      </w:numPr>
      <w:tabs>
        <w:tab w:val="clear" w:pos="1021"/>
      </w:tabs>
      <w:ind w:left="1037" w:hanging="357"/>
    </w:pPr>
  </w:style>
  <w:style w:type="character" w:customStyle="1" w:styleId="BoldandItalics">
    <w:name w:val="Bold and Italics"/>
    <w:qFormat/>
    <w:rsid w:val="00EE08B3"/>
    <w:rPr>
      <w:b/>
      <w:i/>
      <w:u w:val="none"/>
    </w:rPr>
  </w:style>
  <w:style w:type="character" w:customStyle="1" w:styleId="Heading2Char">
    <w:name w:val="Heading 2 Char"/>
    <w:link w:val="Heading2"/>
    <w:rsid w:val="00EE08B3"/>
    <w:rPr>
      <w:rFonts w:ascii="Times New Roman" w:eastAsia="Times New Roman" w:hAnsi="Times New Roman" w:cs="Times New Roman"/>
      <w:b/>
      <w:sz w:val="28"/>
      <w:szCs w:val="40"/>
      <w:lang w:eastAsia="en-US"/>
    </w:rPr>
  </w:style>
  <w:style w:type="character" w:customStyle="1" w:styleId="Heading3Char">
    <w:name w:val="Heading 3 Char"/>
    <w:link w:val="Heading3"/>
    <w:rsid w:val="00EE08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08B3"/>
    <w:rPr>
      <w:rFonts w:ascii="Times New Roman" w:eastAsia="Times New Roman" w:hAnsi="Times New Roman" w:cs="Times New Roman"/>
      <w:b/>
      <w:szCs w:val="20"/>
      <w:lang w:eastAsia="en-US"/>
    </w:rPr>
  </w:style>
  <w:style w:type="character" w:customStyle="1" w:styleId="Heading5Char">
    <w:name w:val="Heading 5 Char"/>
    <w:link w:val="Heading5"/>
    <w:rsid w:val="00EE08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0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8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08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08B3"/>
    <w:rPr>
      <w:rFonts w:ascii="Courier New" w:eastAsia="Times New Roman" w:hAnsi="Courier New" w:cs="Times New Roman"/>
      <w:i/>
      <w:szCs w:val="20"/>
      <w:lang w:val="en-US" w:eastAsia="en-US"/>
    </w:rPr>
  </w:style>
  <w:style w:type="paragraph" w:customStyle="1" w:styleId="HeadingBase">
    <w:name w:val="Heading Base"/>
    <w:rsid w:val="00EE0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8B3"/>
    <w:pPr>
      <w:tabs>
        <w:tab w:val="right" w:leader="dot" w:pos="9072"/>
      </w:tabs>
      <w:ind w:left="567"/>
    </w:pPr>
    <w:rPr>
      <w:szCs w:val="22"/>
    </w:rPr>
  </w:style>
  <w:style w:type="paragraph" w:customStyle="1" w:styleId="TOCBase">
    <w:name w:val="TOC Base"/>
    <w:rsid w:val="00EE0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8B3"/>
    <w:pPr>
      <w:tabs>
        <w:tab w:val="right" w:leader="dot" w:pos="9072"/>
      </w:tabs>
      <w:spacing w:before="40" w:after="40"/>
      <w:ind w:left="284"/>
    </w:pPr>
    <w:rPr>
      <w:rFonts w:ascii="Times New Roman" w:hAnsi="Times New Roman"/>
    </w:rPr>
  </w:style>
  <w:style w:type="paragraph" w:styleId="TOC1">
    <w:name w:val="toc 1"/>
    <w:basedOn w:val="TOCBase"/>
    <w:next w:val="Normal"/>
    <w:rsid w:val="00EE08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8B3"/>
    <w:pPr>
      <w:spacing w:before="5040"/>
      <w:jc w:val="center"/>
    </w:pPr>
    <w:rPr>
      <w:sz w:val="48"/>
      <w:szCs w:val="72"/>
      <w:lang w:val="en-US"/>
    </w:rPr>
  </w:style>
  <w:style w:type="character" w:customStyle="1" w:styleId="TitleChar">
    <w:name w:val="Title Char"/>
    <w:link w:val="Title"/>
    <w:rsid w:val="00EE0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8B3"/>
    <w:pPr>
      <w:tabs>
        <w:tab w:val="left" w:pos="3600"/>
        <w:tab w:val="left" w:pos="3958"/>
      </w:tabs>
    </w:pPr>
  </w:style>
  <w:style w:type="paragraph" w:customStyle="1" w:styleId="Note">
    <w:name w:val="Note"/>
    <w:basedOn w:val="BodyText"/>
    <w:rsid w:val="00EE0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8B3"/>
    <w:pPr>
      <w:framePr w:wrap="auto" w:hAnchor="text" w:y="6049"/>
    </w:pPr>
    <w:rPr>
      <w:color w:val="000000"/>
      <w:sz w:val="40"/>
    </w:rPr>
  </w:style>
  <w:style w:type="paragraph" w:customStyle="1" w:styleId="TOCTitle">
    <w:name w:val="TOCTitle"/>
    <w:basedOn w:val="Heading1"/>
    <w:rsid w:val="00EE08B3"/>
    <w:pPr>
      <w:spacing w:after="240"/>
      <w:jc w:val="center"/>
      <w:outlineLvl w:val="9"/>
    </w:pPr>
    <w:rPr>
      <w:caps/>
    </w:rPr>
  </w:style>
  <w:style w:type="paragraph" w:customStyle="1" w:styleId="Version">
    <w:name w:val="Version"/>
    <w:rsid w:val="00EE0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08B3"/>
    <w:pPr>
      <w:keepNext w:val="0"/>
      <w:tabs>
        <w:tab w:val="right" w:pos="4176"/>
      </w:tabs>
      <w:ind w:left="198" w:hanging="198"/>
    </w:pPr>
    <w:rPr>
      <w:rFonts w:ascii="Garamond" w:hAnsi="Garamond"/>
    </w:rPr>
  </w:style>
  <w:style w:type="paragraph" w:styleId="IndexHeading">
    <w:name w:val="index heading"/>
    <w:basedOn w:val="Normal"/>
    <w:next w:val="Index1"/>
    <w:semiHidden/>
    <w:rsid w:val="00EE08B3"/>
    <w:pPr>
      <w:spacing w:before="120" w:after="120"/>
    </w:pPr>
    <w:rPr>
      <w:rFonts w:ascii="Arial" w:hAnsi="Arial"/>
      <w:b/>
      <w:color w:val="918585"/>
      <w:sz w:val="24"/>
    </w:rPr>
  </w:style>
  <w:style w:type="paragraph" w:customStyle="1" w:styleId="Chapter">
    <w:name w:val="Chapter"/>
    <w:basedOn w:val="Normal"/>
    <w:rsid w:val="00EE08B3"/>
    <w:pPr>
      <w:spacing w:before="240"/>
    </w:pPr>
    <w:rPr>
      <w:rFonts w:ascii="Times New Roman" w:hAnsi="Times New Roman"/>
      <w:smallCaps/>
      <w:spacing w:val="80"/>
      <w:sz w:val="28"/>
    </w:rPr>
  </w:style>
  <w:style w:type="paragraph" w:customStyle="1" w:styleId="InChapter">
    <w:name w:val="InChapter"/>
    <w:basedOn w:val="Heading3"/>
    <w:rsid w:val="00EE08B3"/>
    <w:pPr>
      <w:spacing w:after="240"/>
      <w:outlineLvl w:val="9"/>
    </w:pPr>
    <w:rPr>
      <w:noProof/>
    </w:rPr>
  </w:style>
  <w:style w:type="paragraph" w:styleId="Index2">
    <w:name w:val="index 2"/>
    <w:basedOn w:val="Normal"/>
    <w:next w:val="Normal"/>
    <w:semiHidden/>
    <w:rsid w:val="00EE08B3"/>
    <w:pPr>
      <w:tabs>
        <w:tab w:val="right" w:pos="4176"/>
      </w:tabs>
      <w:ind w:left="568" w:hanging="284"/>
    </w:pPr>
    <w:rPr>
      <w:rFonts w:ascii="Garamond" w:hAnsi="Garamond"/>
    </w:rPr>
  </w:style>
  <w:style w:type="paragraph" w:customStyle="1" w:styleId="Byline">
    <w:name w:val="Byline"/>
    <w:rsid w:val="00EE0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8B3"/>
    <w:pPr>
      <w:tabs>
        <w:tab w:val="clear" w:pos="3600"/>
        <w:tab w:val="clear" w:pos="3958"/>
      </w:tabs>
      <w:jc w:val="right"/>
    </w:pPr>
  </w:style>
  <w:style w:type="character" w:styleId="Emphasis">
    <w:name w:val="Emphasis"/>
    <w:qFormat/>
    <w:rsid w:val="00EE08B3"/>
    <w:rPr>
      <w:i/>
    </w:rPr>
  </w:style>
  <w:style w:type="paragraph" w:styleId="Caption">
    <w:name w:val="caption"/>
    <w:basedOn w:val="BodyText"/>
    <w:next w:val="Normal"/>
    <w:qFormat/>
    <w:rsid w:val="00EE08B3"/>
    <w:pPr>
      <w:framePr w:w="2268" w:hSpace="181" w:vSpace="181" w:wrap="around" w:vAnchor="text" w:hAnchor="page" w:x="1135" w:y="285" w:anchorLock="1"/>
    </w:pPr>
    <w:rPr>
      <w:i/>
    </w:rPr>
  </w:style>
  <w:style w:type="paragraph" w:customStyle="1" w:styleId="MiniTOCTitle">
    <w:name w:val="MiniTOCTitle"/>
    <w:basedOn w:val="Heading4"/>
    <w:rsid w:val="00EE08B3"/>
    <w:pPr>
      <w:spacing w:before="240"/>
      <w:outlineLvl w:val="9"/>
    </w:pPr>
    <w:rPr>
      <w:noProof/>
      <w:sz w:val="24"/>
    </w:rPr>
  </w:style>
  <w:style w:type="paragraph" w:customStyle="1" w:styleId="MiniTOCItem">
    <w:name w:val="MiniTOCItem"/>
    <w:basedOn w:val="ListBullet"/>
    <w:rsid w:val="00EE08B3"/>
    <w:pPr>
      <w:numPr>
        <w:numId w:val="0"/>
      </w:numPr>
      <w:tabs>
        <w:tab w:val="right" w:leader="dot" w:pos="6521"/>
      </w:tabs>
      <w:spacing w:before="0" w:after="0"/>
    </w:pPr>
  </w:style>
  <w:style w:type="paragraph" w:customStyle="1" w:styleId="TOFTitle">
    <w:name w:val="TOFTitle"/>
    <w:basedOn w:val="TOCTitle"/>
    <w:rsid w:val="00EE08B3"/>
  </w:style>
  <w:style w:type="paragraph" w:styleId="TableofFigures">
    <w:name w:val="table of figures"/>
    <w:basedOn w:val="Normal"/>
    <w:next w:val="Normal"/>
    <w:semiHidden/>
    <w:rsid w:val="00EE08B3"/>
    <w:pPr>
      <w:tabs>
        <w:tab w:val="right" w:leader="dot" w:pos="9072"/>
      </w:tabs>
      <w:ind w:left="970" w:hanging="403"/>
    </w:pPr>
    <w:rPr>
      <w:rFonts w:ascii="Times New Roman" w:hAnsi="Times New Roman"/>
      <w:b/>
    </w:rPr>
  </w:style>
  <w:style w:type="paragraph" w:styleId="ListNumber">
    <w:name w:val="List Number"/>
    <w:basedOn w:val="List"/>
    <w:rsid w:val="00EE08B3"/>
    <w:pPr>
      <w:numPr>
        <w:numId w:val="12"/>
      </w:numPr>
    </w:pPr>
  </w:style>
  <w:style w:type="character" w:customStyle="1" w:styleId="WingdingSymbols">
    <w:name w:val="Wingding Symbols"/>
    <w:rsid w:val="00EE08B3"/>
    <w:rPr>
      <w:rFonts w:ascii="Wingdings" w:hAnsi="Wingdings"/>
    </w:rPr>
  </w:style>
  <w:style w:type="paragraph" w:customStyle="1" w:styleId="TableHeading">
    <w:name w:val="Table Heading"/>
    <w:basedOn w:val="HeadingBase"/>
    <w:rsid w:val="00EE08B3"/>
    <w:pPr>
      <w:keepLines/>
      <w:pBdr>
        <w:bottom w:val="single" w:sz="6" w:space="1" w:color="918585"/>
      </w:pBdr>
      <w:spacing w:before="240"/>
    </w:pPr>
  </w:style>
  <w:style w:type="character" w:customStyle="1" w:styleId="HotSpot">
    <w:name w:val="HotSpot"/>
    <w:rsid w:val="00EE08B3"/>
    <w:rPr>
      <w:color w:val="0033CC"/>
      <w:u w:val="none"/>
    </w:rPr>
  </w:style>
  <w:style w:type="paragraph" w:customStyle="1" w:styleId="BodyTextRight">
    <w:name w:val="Body Text Right"/>
    <w:basedOn w:val="BodyText"/>
    <w:rsid w:val="00EE08B3"/>
    <w:pPr>
      <w:spacing w:before="0" w:after="0"/>
      <w:jc w:val="right"/>
    </w:pPr>
  </w:style>
  <w:style w:type="paragraph" w:styleId="Index3">
    <w:name w:val="index 3"/>
    <w:basedOn w:val="ListNumber2"/>
    <w:next w:val="Normal"/>
    <w:semiHidden/>
    <w:rsid w:val="00EE08B3"/>
    <w:pPr>
      <w:numPr>
        <w:numId w:val="0"/>
      </w:numPr>
      <w:tabs>
        <w:tab w:val="right" w:leader="dot" w:pos="4176"/>
      </w:tabs>
    </w:pPr>
  </w:style>
  <w:style w:type="paragraph" w:styleId="ListNumber2">
    <w:name w:val="List Number 2"/>
    <w:basedOn w:val="List2"/>
    <w:rsid w:val="00EE08B3"/>
    <w:pPr>
      <w:numPr>
        <w:numId w:val="11"/>
      </w:numPr>
      <w:tabs>
        <w:tab w:val="clear" w:pos="1060"/>
      </w:tabs>
    </w:pPr>
  </w:style>
  <w:style w:type="paragraph" w:customStyle="1" w:styleId="MarginNote">
    <w:name w:val="Margin Note"/>
    <w:basedOn w:val="BodyText"/>
    <w:rsid w:val="00EE0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08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08B3"/>
    <w:rPr>
      <w:sz w:val="32"/>
    </w:rPr>
  </w:style>
  <w:style w:type="paragraph" w:customStyle="1" w:styleId="HeadingProcedure">
    <w:name w:val="Heading Procedure"/>
    <w:basedOn w:val="HeadingBase"/>
    <w:next w:val="Normal"/>
    <w:rsid w:val="00EE08B3"/>
    <w:pPr>
      <w:tabs>
        <w:tab w:val="left" w:pos="0"/>
      </w:tabs>
      <w:spacing w:before="120" w:after="60"/>
    </w:pPr>
    <w:rPr>
      <w:i/>
      <w:color w:val="918585"/>
      <w:sz w:val="22"/>
    </w:rPr>
  </w:style>
  <w:style w:type="paragraph" w:customStyle="1" w:styleId="TableBodyText">
    <w:name w:val="Table Body Text"/>
    <w:basedOn w:val="BodyText"/>
    <w:rsid w:val="00EE08B3"/>
    <w:pPr>
      <w:spacing w:before="60" w:after="60"/>
    </w:pPr>
  </w:style>
  <w:style w:type="paragraph" w:styleId="ListContinue">
    <w:name w:val="List Continue"/>
    <w:basedOn w:val="List"/>
    <w:rsid w:val="00EE08B3"/>
    <w:pPr>
      <w:ind w:firstLine="0"/>
    </w:pPr>
  </w:style>
  <w:style w:type="paragraph" w:customStyle="1" w:styleId="ListNote">
    <w:name w:val="List Note"/>
    <w:basedOn w:val="List"/>
    <w:rsid w:val="00EE08B3"/>
    <w:pPr>
      <w:pBdr>
        <w:top w:val="single" w:sz="6" w:space="2" w:color="918585"/>
        <w:bottom w:val="single" w:sz="6" w:space="2" w:color="918585"/>
      </w:pBdr>
      <w:tabs>
        <w:tab w:val="left" w:pos="1021"/>
      </w:tabs>
      <w:ind w:firstLine="0"/>
    </w:pPr>
  </w:style>
  <w:style w:type="paragraph" w:customStyle="1" w:styleId="Warning">
    <w:name w:val="Warning"/>
    <w:basedOn w:val="BodyText"/>
    <w:rsid w:val="00EE08B3"/>
    <w:pPr>
      <w:shd w:val="clear" w:color="auto" w:fill="D9D9D9"/>
      <w:tabs>
        <w:tab w:val="left" w:pos="992"/>
      </w:tabs>
      <w:ind w:left="119" w:right="119"/>
    </w:pPr>
    <w:rPr>
      <w:sz w:val="20"/>
    </w:rPr>
  </w:style>
  <w:style w:type="paragraph" w:customStyle="1" w:styleId="MarginIcons">
    <w:name w:val="Margin Icons"/>
    <w:basedOn w:val="BodyText"/>
    <w:rsid w:val="00EE08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08B3"/>
    <w:rPr>
      <w:rFonts w:ascii="Courier New" w:hAnsi="Courier New"/>
    </w:rPr>
  </w:style>
  <w:style w:type="paragraph" w:customStyle="1" w:styleId="NoteBullet">
    <w:name w:val="Note Bullet"/>
    <w:basedOn w:val="Note"/>
    <w:rsid w:val="00EE08B3"/>
    <w:pPr>
      <w:tabs>
        <w:tab w:val="clear" w:pos="680"/>
      </w:tabs>
      <w:spacing w:before="60" w:after="60"/>
    </w:pPr>
  </w:style>
  <w:style w:type="paragraph" w:customStyle="1" w:styleId="SubHeading2">
    <w:name w:val="SubHeading2"/>
    <w:basedOn w:val="HeadingBase"/>
    <w:rsid w:val="00EE08B3"/>
    <w:pPr>
      <w:spacing w:before="240" w:after="60"/>
    </w:pPr>
    <w:rPr>
      <w:sz w:val="20"/>
    </w:rPr>
  </w:style>
  <w:style w:type="paragraph" w:customStyle="1" w:styleId="SubHeading1">
    <w:name w:val="SubHeading1"/>
    <w:basedOn w:val="HeadingBase"/>
    <w:rsid w:val="00EE08B3"/>
    <w:pPr>
      <w:spacing w:before="240" w:after="60"/>
    </w:pPr>
    <w:rPr>
      <w:color w:val="918585"/>
      <w:sz w:val="22"/>
    </w:rPr>
  </w:style>
  <w:style w:type="paragraph" w:customStyle="1" w:styleId="SideHeading">
    <w:name w:val="Side Heading"/>
    <w:basedOn w:val="HeadingBase"/>
    <w:rsid w:val="00EE0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8B3"/>
    <w:pPr>
      <w:numPr>
        <w:numId w:val="13"/>
      </w:numPr>
    </w:pPr>
  </w:style>
  <w:style w:type="paragraph" w:styleId="PlainText">
    <w:name w:val="Plain Text"/>
    <w:basedOn w:val="Normal"/>
    <w:link w:val="PlainTextChar"/>
    <w:rsid w:val="00EE08B3"/>
    <w:rPr>
      <w:sz w:val="20"/>
    </w:rPr>
  </w:style>
  <w:style w:type="character" w:customStyle="1" w:styleId="PlainTextChar">
    <w:name w:val="Plain Text Char"/>
    <w:basedOn w:val="DefaultParagraphFont"/>
    <w:link w:val="PlainText"/>
    <w:rsid w:val="00EE08B3"/>
    <w:rPr>
      <w:rFonts w:ascii="Courier New" w:eastAsia="Times New Roman" w:hAnsi="Courier New" w:cs="Times New Roman"/>
      <w:sz w:val="20"/>
      <w:szCs w:val="20"/>
      <w:lang w:val="en-US" w:eastAsia="en-US"/>
    </w:rPr>
  </w:style>
  <w:style w:type="character" w:customStyle="1" w:styleId="MenuOption">
    <w:name w:val="Menu Option"/>
    <w:rsid w:val="00EE08B3"/>
    <w:rPr>
      <w:b/>
      <w:smallCaps/>
    </w:rPr>
  </w:style>
  <w:style w:type="paragraph" w:customStyle="1" w:styleId="TableListNumber">
    <w:name w:val="Table List Number"/>
    <w:basedOn w:val="ListNumber"/>
    <w:rsid w:val="00EE08B3"/>
    <w:pPr>
      <w:numPr>
        <w:numId w:val="0"/>
      </w:numPr>
    </w:pPr>
  </w:style>
  <w:style w:type="paragraph" w:styleId="TOC4">
    <w:name w:val="toc 4"/>
    <w:basedOn w:val="TOCBase"/>
    <w:next w:val="Normal"/>
    <w:semiHidden/>
    <w:rsid w:val="00EE08B3"/>
    <w:pPr>
      <w:tabs>
        <w:tab w:val="right" w:leader="dot" w:pos="9071"/>
      </w:tabs>
      <w:ind w:left="1701"/>
    </w:pPr>
  </w:style>
  <w:style w:type="paragraph" w:customStyle="1" w:styleId="ListAlpha">
    <w:name w:val="List Alpha"/>
    <w:basedOn w:val="List"/>
    <w:rsid w:val="00EE08B3"/>
    <w:pPr>
      <w:numPr>
        <w:numId w:val="10"/>
      </w:numPr>
    </w:pPr>
  </w:style>
  <w:style w:type="paragraph" w:customStyle="1" w:styleId="ListAlpha2">
    <w:name w:val="List Alpha 2"/>
    <w:basedOn w:val="List2"/>
    <w:rsid w:val="00EE08B3"/>
    <w:pPr>
      <w:numPr>
        <w:numId w:val="9"/>
      </w:numPr>
    </w:pPr>
  </w:style>
  <w:style w:type="paragraph" w:styleId="List2">
    <w:name w:val="List 2"/>
    <w:basedOn w:val="BodyText"/>
    <w:rsid w:val="00EE08B3"/>
    <w:pPr>
      <w:tabs>
        <w:tab w:val="left" w:pos="680"/>
      </w:tabs>
      <w:spacing w:before="60" w:after="60"/>
      <w:ind w:left="680" w:hanging="340"/>
    </w:pPr>
  </w:style>
  <w:style w:type="paragraph" w:styleId="List3">
    <w:name w:val="List 3"/>
    <w:basedOn w:val="BodyText"/>
    <w:rsid w:val="00EE08B3"/>
    <w:pPr>
      <w:tabs>
        <w:tab w:val="left" w:pos="1021"/>
      </w:tabs>
      <w:spacing w:before="60" w:after="60"/>
      <w:ind w:left="1020" w:hanging="340"/>
    </w:pPr>
  </w:style>
  <w:style w:type="paragraph" w:styleId="List4">
    <w:name w:val="List 4"/>
    <w:basedOn w:val="BodyText"/>
    <w:rsid w:val="00EE08B3"/>
    <w:pPr>
      <w:tabs>
        <w:tab w:val="left" w:pos="1361"/>
      </w:tabs>
      <w:spacing w:before="60" w:after="60"/>
      <w:ind w:left="1361" w:hanging="340"/>
    </w:pPr>
  </w:style>
  <w:style w:type="paragraph" w:styleId="List5">
    <w:name w:val="List 5"/>
    <w:basedOn w:val="BodyText"/>
    <w:rsid w:val="00EE08B3"/>
    <w:pPr>
      <w:tabs>
        <w:tab w:val="left" w:pos="1701"/>
      </w:tabs>
      <w:spacing w:before="60" w:after="60"/>
      <w:ind w:left="1701" w:hanging="340"/>
    </w:pPr>
  </w:style>
  <w:style w:type="paragraph" w:styleId="ListBullet4">
    <w:name w:val="List Bullet 4"/>
    <w:basedOn w:val="List4"/>
    <w:rsid w:val="00EE08B3"/>
    <w:pPr>
      <w:numPr>
        <w:numId w:val="4"/>
      </w:numPr>
    </w:pPr>
  </w:style>
  <w:style w:type="paragraph" w:styleId="ListBullet5">
    <w:name w:val="List Bullet 5"/>
    <w:basedOn w:val="List5"/>
    <w:rsid w:val="00EE08B3"/>
    <w:pPr>
      <w:numPr>
        <w:numId w:val="5"/>
      </w:numPr>
    </w:pPr>
  </w:style>
  <w:style w:type="paragraph" w:styleId="ListContinue2">
    <w:name w:val="List Continue 2"/>
    <w:basedOn w:val="List2"/>
    <w:rsid w:val="00EE08B3"/>
    <w:pPr>
      <w:ind w:firstLine="0"/>
    </w:pPr>
  </w:style>
  <w:style w:type="paragraph" w:styleId="ListContinue3">
    <w:name w:val="List Continue 3"/>
    <w:basedOn w:val="List3"/>
    <w:rsid w:val="00EE08B3"/>
    <w:pPr>
      <w:ind w:left="1021" w:firstLine="0"/>
    </w:pPr>
  </w:style>
  <w:style w:type="paragraph" w:styleId="ListContinue4">
    <w:name w:val="List Continue 4"/>
    <w:basedOn w:val="List4"/>
    <w:rsid w:val="00EE08B3"/>
    <w:pPr>
      <w:ind w:firstLine="0"/>
    </w:pPr>
  </w:style>
  <w:style w:type="paragraph" w:styleId="ListContinue5">
    <w:name w:val="List Continue 5"/>
    <w:basedOn w:val="List5"/>
    <w:rsid w:val="00EE08B3"/>
    <w:pPr>
      <w:ind w:firstLine="0"/>
    </w:pPr>
  </w:style>
  <w:style w:type="paragraph" w:styleId="ListNumber3">
    <w:name w:val="List Number 3"/>
    <w:basedOn w:val="List3"/>
    <w:rsid w:val="00EE08B3"/>
    <w:pPr>
      <w:numPr>
        <w:numId w:val="6"/>
      </w:numPr>
    </w:pPr>
  </w:style>
  <w:style w:type="paragraph" w:styleId="ListNumber4">
    <w:name w:val="List Number 4"/>
    <w:basedOn w:val="List4"/>
    <w:rsid w:val="00EE08B3"/>
    <w:pPr>
      <w:numPr>
        <w:numId w:val="7"/>
      </w:numPr>
    </w:pPr>
  </w:style>
  <w:style w:type="paragraph" w:styleId="ListNumber5">
    <w:name w:val="List Number 5"/>
    <w:basedOn w:val="List5"/>
    <w:rsid w:val="00EE08B3"/>
    <w:pPr>
      <w:numPr>
        <w:numId w:val="8"/>
      </w:numPr>
    </w:pPr>
  </w:style>
  <w:style w:type="paragraph" w:styleId="BlockText">
    <w:name w:val="Block Text"/>
    <w:basedOn w:val="Normal"/>
    <w:rsid w:val="00EE08B3"/>
    <w:pPr>
      <w:spacing w:after="120"/>
      <w:ind w:left="1440" w:right="1440"/>
    </w:pPr>
  </w:style>
  <w:style w:type="character" w:customStyle="1" w:styleId="Subscript">
    <w:name w:val="Subscript"/>
    <w:rsid w:val="00EE08B3"/>
    <w:rPr>
      <w:sz w:val="16"/>
      <w:vertAlign w:val="subscript"/>
    </w:rPr>
  </w:style>
  <w:style w:type="character" w:customStyle="1" w:styleId="Superscript">
    <w:name w:val="Superscript"/>
    <w:rsid w:val="00EE08B3"/>
    <w:rPr>
      <w:sz w:val="16"/>
      <w:vertAlign w:val="superscript"/>
    </w:rPr>
  </w:style>
  <w:style w:type="character" w:customStyle="1" w:styleId="Symbols">
    <w:name w:val="Symbols"/>
    <w:rsid w:val="00EE08B3"/>
    <w:rPr>
      <w:rFonts w:ascii="Symbol" w:hAnsi="Symbol"/>
    </w:rPr>
  </w:style>
  <w:style w:type="character" w:customStyle="1" w:styleId="MenuOptions">
    <w:name w:val="Menu Options"/>
    <w:rsid w:val="00EE08B3"/>
    <w:rPr>
      <w:rFonts w:ascii="Arial Narrow" w:hAnsi="Arial Narrow"/>
      <w:smallCaps/>
    </w:rPr>
  </w:style>
  <w:style w:type="character" w:customStyle="1" w:styleId="Buttons">
    <w:name w:val="Buttons"/>
    <w:rsid w:val="00EE08B3"/>
    <w:rPr>
      <w:b/>
    </w:rPr>
  </w:style>
  <w:style w:type="character" w:customStyle="1" w:styleId="Underlined">
    <w:name w:val="Underlined"/>
    <w:rsid w:val="00EE08B3"/>
    <w:rPr>
      <w:u w:val="single"/>
    </w:rPr>
  </w:style>
  <w:style w:type="paragraph" w:customStyle="1" w:styleId="TableBodyTextRight">
    <w:name w:val="Table Body Text Right"/>
    <w:basedOn w:val="TableBodyText"/>
    <w:rsid w:val="00EE08B3"/>
    <w:pPr>
      <w:widowControl w:val="0"/>
      <w:autoSpaceDE w:val="0"/>
      <w:autoSpaceDN w:val="0"/>
      <w:adjustRightInd w:val="0"/>
      <w:jc w:val="right"/>
    </w:pPr>
    <w:rPr>
      <w:rFonts w:cs="Arial"/>
      <w:szCs w:val="18"/>
    </w:rPr>
  </w:style>
  <w:style w:type="paragraph" w:customStyle="1" w:styleId="CopyrightText">
    <w:name w:val="Copyright Text"/>
    <w:basedOn w:val="BodyText"/>
    <w:rsid w:val="00EE08B3"/>
    <w:rPr>
      <w:sz w:val="18"/>
    </w:rPr>
  </w:style>
  <w:style w:type="paragraph" w:customStyle="1" w:styleId="BodySmallRight">
    <w:name w:val="Body Small Right"/>
    <w:basedOn w:val="BodyTextRight"/>
    <w:rsid w:val="00EE08B3"/>
    <w:rPr>
      <w:sz w:val="18"/>
      <w:szCs w:val="18"/>
    </w:rPr>
  </w:style>
  <w:style w:type="paragraph" w:customStyle="1" w:styleId="MarginEdition">
    <w:name w:val="Margin Edition"/>
    <w:basedOn w:val="MarginNote"/>
    <w:rsid w:val="00EE08B3"/>
    <w:pPr>
      <w:spacing w:before="0" w:after="0"/>
    </w:pPr>
    <w:rPr>
      <w:rFonts w:ascii="Times New Roman" w:hAnsi="Times New Roman"/>
      <w:color w:val="999999"/>
    </w:rPr>
  </w:style>
  <w:style w:type="paragraph" w:customStyle="1" w:styleId="Spacer">
    <w:name w:val="Spacer"/>
    <w:basedOn w:val="Normal"/>
    <w:rsid w:val="00EE08B3"/>
    <w:rPr>
      <w:sz w:val="2"/>
      <w:szCs w:val="2"/>
    </w:rPr>
  </w:style>
  <w:style w:type="character" w:customStyle="1" w:styleId="Small">
    <w:name w:val="Small"/>
    <w:rsid w:val="00EE08B3"/>
    <w:rPr>
      <w:sz w:val="16"/>
    </w:rPr>
  </w:style>
  <w:style w:type="paragraph" w:customStyle="1" w:styleId="WideTable">
    <w:name w:val="Wide Table"/>
    <w:basedOn w:val="Normal"/>
    <w:rsid w:val="00EE08B3"/>
    <w:pPr>
      <w:ind w:left="-1418"/>
    </w:pPr>
    <w:rPr>
      <w:sz w:val="2"/>
      <w:szCs w:val="2"/>
    </w:rPr>
  </w:style>
  <w:style w:type="character" w:styleId="PageNumber">
    <w:name w:val="page number"/>
    <w:rsid w:val="00EE08B3"/>
  </w:style>
  <w:style w:type="paragraph" w:styleId="Quote">
    <w:name w:val="Quote"/>
    <w:basedOn w:val="Heading1"/>
    <w:link w:val="QuoteChar"/>
    <w:qFormat/>
    <w:rsid w:val="00EE08B3"/>
    <w:rPr>
      <w:b w:val="0"/>
      <w:sz w:val="72"/>
      <w:szCs w:val="72"/>
      <w:lang w:val="en-NZ"/>
    </w:rPr>
  </w:style>
  <w:style w:type="character" w:customStyle="1" w:styleId="QuoteChar">
    <w:name w:val="Quote Char"/>
    <w:link w:val="Quote"/>
    <w:rsid w:val="00EE0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8B3"/>
    <w:pPr>
      <w:pageBreakBefore/>
    </w:pPr>
  </w:style>
  <w:style w:type="paragraph" w:customStyle="1" w:styleId="Border">
    <w:name w:val="Border"/>
    <w:basedOn w:val="Normal"/>
    <w:qFormat/>
    <w:rsid w:val="00EE08B3"/>
    <w:pPr>
      <w:pBdr>
        <w:top w:val="single" w:sz="18" w:space="1" w:color="auto"/>
      </w:pBdr>
    </w:pPr>
    <w:rPr>
      <w:rFonts w:ascii="Times New Roman" w:hAnsi="Times New Roman"/>
      <w:color w:val="FFFFFF"/>
      <w:sz w:val="2"/>
    </w:rPr>
  </w:style>
  <w:style w:type="character" w:styleId="IntenseEmphasis">
    <w:name w:val="Intense Emphasis"/>
    <w:uiPriority w:val="21"/>
    <w:qFormat/>
    <w:rsid w:val="00EE08B3"/>
    <w:rPr>
      <w:b/>
      <w:bCs/>
      <w:i/>
      <w:iCs/>
      <w:color w:val="auto"/>
    </w:rPr>
  </w:style>
  <w:style w:type="paragraph" w:styleId="IntenseQuote">
    <w:name w:val="Intense Quote"/>
    <w:basedOn w:val="Normal"/>
    <w:next w:val="Normal"/>
    <w:link w:val="IntenseQuoteChar"/>
    <w:uiPriority w:val="30"/>
    <w:qFormat/>
    <w:rsid w:val="00EE08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08B3"/>
    <w:rPr>
      <w:rFonts w:ascii="Courier New" w:eastAsia="Times New Roman" w:hAnsi="Courier New" w:cs="Times New Roman"/>
      <w:b/>
      <w:bCs/>
      <w:i/>
      <w:iCs/>
      <w:szCs w:val="20"/>
      <w:lang w:val="en-US" w:eastAsia="en-US"/>
    </w:rPr>
  </w:style>
  <w:style w:type="character" w:styleId="SubtleReference">
    <w:name w:val="Subtle Reference"/>
    <w:uiPriority w:val="31"/>
    <w:qFormat/>
    <w:rsid w:val="00EE08B3"/>
    <w:rPr>
      <w:smallCaps/>
      <w:color w:val="auto"/>
      <w:u w:val="single"/>
    </w:rPr>
  </w:style>
  <w:style w:type="character" w:styleId="IntenseReference">
    <w:name w:val="Intense Reference"/>
    <w:uiPriority w:val="32"/>
    <w:qFormat/>
    <w:rsid w:val="00EE08B3"/>
    <w:rPr>
      <w:b/>
      <w:bCs/>
      <w:smallCaps/>
      <w:color w:val="auto"/>
      <w:spacing w:val="5"/>
      <w:u w:val="single"/>
    </w:rPr>
  </w:style>
  <w:style w:type="paragraph" w:customStyle="1" w:styleId="2ColumnHeading">
    <w:name w:val="2Column Heading"/>
    <w:basedOn w:val="BodyText"/>
    <w:qFormat/>
    <w:rsid w:val="00EE08B3"/>
    <w:pPr>
      <w:spacing w:after="60"/>
      <w:ind w:left="-2268"/>
    </w:pPr>
    <w:rPr>
      <w:b/>
    </w:rPr>
  </w:style>
  <w:style w:type="paragraph" w:customStyle="1" w:styleId="Heading1TOC">
    <w:name w:val="Heading1 TOC"/>
    <w:basedOn w:val="Normal"/>
    <w:qFormat/>
    <w:rsid w:val="00EE08B3"/>
    <w:pPr>
      <w:spacing w:before="240" w:after="120"/>
    </w:pPr>
    <w:rPr>
      <w:rFonts w:ascii="Times New Roman" w:hAnsi="Times New Roman"/>
      <w:b/>
      <w:sz w:val="32"/>
    </w:rPr>
  </w:style>
  <w:style w:type="paragraph" w:customStyle="1" w:styleId="Heading2TOC">
    <w:name w:val="Heading2 TOC"/>
    <w:basedOn w:val="Normal"/>
    <w:qFormat/>
    <w:rsid w:val="00EE08B3"/>
    <w:pPr>
      <w:spacing w:before="240" w:after="60"/>
    </w:pPr>
    <w:rPr>
      <w:rFonts w:ascii="Times New Roman" w:hAnsi="Times New Roman"/>
      <w:b/>
      <w:sz w:val="28"/>
    </w:rPr>
  </w:style>
  <w:style w:type="character" w:customStyle="1" w:styleId="Underline">
    <w:name w:val="Underline"/>
    <w:qFormat/>
    <w:rsid w:val="00EE08B3"/>
    <w:rPr>
      <w:u w:val="single"/>
    </w:rPr>
  </w:style>
  <w:style w:type="paragraph" w:styleId="BalloonText">
    <w:name w:val="Balloon Text"/>
    <w:basedOn w:val="Normal"/>
    <w:link w:val="BalloonTextChar"/>
    <w:rsid w:val="00EE08B3"/>
    <w:rPr>
      <w:rFonts w:ascii="Tahoma" w:hAnsi="Tahoma" w:cs="Tahoma"/>
      <w:sz w:val="16"/>
      <w:szCs w:val="16"/>
    </w:rPr>
  </w:style>
  <w:style w:type="character" w:customStyle="1" w:styleId="BalloonTextChar">
    <w:name w:val="Balloon Text Char"/>
    <w:link w:val="BalloonText"/>
    <w:rsid w:val="00EE08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08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08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1502</Words>
  <Characters>9838</Characters>
  <Application>Microsoft Office Word</Application>
  <DocSecurity>0</DocSecurity>
  <Lines>392</Lines>
  <Paragraphs>249</Paragraphs>
  <ScaleCrop>false</ScaleCrop>
  <Company>Author-it Software Corporation Ltd.</Company>
  <LinksUpToDate>false</LinksUpToDate>
  <CharactersWithSpaces>11267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CUFBRT404A Coordinate outside broadcasts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2012-05-26T15:10:00Z</dcterms:created>
  <dcterms:modified xsi:type="dcterms:W3CDTF">2012-05-26T15:10:00Z</dcterms:modified>
</cp:coreProperties>
</file>