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ECA" w:rsidP="00106ECA">
      <w:pPr>
        <w:pStyle w:val="Title"/>
      </w:pPr>
      <w:r>
        <w:fldChar w:fldCharType="begin"/>
      </w:r>
      <w:r>
        <w:instrText xml:space="preserve"> TITLE   \* MERGEFORMAT </w:instrText>
      </w:r>
      <w:r>
        <w:fldChar w:fldCharType="separate"/>
      </w:r>
      <w:r>
        <w:t>CUFSAF01B Follow health, safety and security procedures</w:t>
      </w:r>
      <w:r>
        <w:fldChar w:fldCharType="end"/>
      </w:r>
    </w:p>
    <w:p w:rsidR="00106ECA" w:rsidP="00106ECA">
      <w:pPr>
        <w:pStyle w:val="Version"/>
        <w:sectPr w:rsidSect="00D308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847" w:rsidP="00D30847">
      <w:pPr>
        <w:pStyle w:val="SuperHeading"/>
      </w:pPr>
      <w:r w:rsidRPr="00D30847">
        <w:t>CUFSAF01B Follow health, safety and security procedures</w:t>
      </w:r>
    </w:p>
    <w:p w:rsidR="00000000" w:rsidRPr="00D30847" w:rsidP="00D30847">
      <w:pPr>
        <w:pStyle w:val="Heading1"/>
      </w:pPr>
      <w:bookmarkStart w:id="1" w:name="O_324543"/>
      <w:bookmarkEnd w:id="1"/>
      <w:r w:rsidRPr="00D30847">
        <w:t>Modification History</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2" w:name="O_324544"/>
      <w:bookmarkEnd w:id="2"/>
      <w:r w:rsidRPr="00D30847">
        <w:t>Unit Descriptor</w:t>
      </w:r>
    </w:p>
    <w:p w:rsidR="00000000" w:rsidRPr="00D30847" w:rsidP="00D30847">
      <w:pPr>
        <w:pStyle w:val="BodyText"/>
      </w:pPr>
      <w:r w:rsidRPr="00D30847">
        <w:t>This unit describes the skills and knowledge which everyone in the workplace must have in order to</w:t>
      </w:r>
      <w:r w:rsidRPr="00D30847">
        <w:t xml:space="preserve"> work safely.  It covers a range of industry contexts involving a variety of different conditions and hazards. </w:t>
      </w:r>
    </w:p>
    <w:p w:rsidR="00000000" w:rsidRPr="00D30847" w:rsidP="00D30847">
      <w:pPr>
        <w:pStyle w:val="BodyText"/>
      </w:pPr>
      <w:r w:rsidRPr="00D30847">
        <w:t>This unit describes the skills and knowledge which everyone in the workplace must have in order to work safely.  It covers a range of industry c</w:t>
      </w:r>
      <w:r w:rsidRPr="00D30847">
        <w:t>ontexts involving a variety of different conditions and hazards.</w:t>
      </w:r>
    </w:p>
    <w:p w:rsidR="00000000" w:rsidRPr="00D30847" w:rsidP="00D30847">
      <w:pPr>
        <w:pStyle w:val="AllowPageBreak"/>
      </w:pPr>
    </w:p>
    <w:p w:rsidR="00000000" w:rsidRPr="00D30847" w:rsidP="00D30847">
      <w:pPr>
        <w:pStyle w:val="Heading1"/>
      </w:pPr>
      <w:bookmarkStart w:id="3" w:name="O_324542"/>
      <w:bookmarkEnd w:id="3"/>
      <w:r w:rsidRPr="00D30847">
        <w:t>Application of the Unit</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4" w:name="O_324541"/>
      <w:bookmarkEnd w:id="4"/>
      <w:r w:rsidRPr="00D30847">
        <w:t>Licensing/Regulatory Information</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5" w:name="O_324540"/>
      <w:bookmarkEnd w:id="5"/>
      <w:r w:rsidRPr="00D30847">
        <w:t>Pre-Requisites</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6" w:name="O_324545"/>
      <w:bookmarkEnd w:id="6"/>
      <w:r w:rsidRPr="00D30847">
        <w:t>Employability Skills Information</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7" w:name="O_324534"/>
      <w:bookmarkEnd w:id="7"/>
      <w:r w:rsidRPr="00D30847">
        <w:t>Elements and Performance Criteria Pre-Content</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8" w:name="O_324539"/>
      <w:bookmarkEnd w:id="8"/>
      <w:r w:rsidRPr="00D3084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06EC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rPr>
                <w:rStyle w:val="SpecialBold"/>
              </w:rPr>
              <w:t>Elements and Performance Criteria</w:t>
            </w:r>
          </w:p>
        </w:tc>
      </w:tr>
      <w:tr w:rsidTr="00106EC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0847" w:rsidP="00D30847">
            <w:pPr>
              <w:pStyle w:val="BodyText"/>
            </w:pPr>
            <w:r w:rsidRPr="00D3084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rPr>
                <w:rStyle w:val="SpecialBold"/>
              </w:rPr>
              <w:t>Performance Criteria</w:t>
            </w:r>
          </w:p>
        </w:tc>
      </w:tr>
      <w:tr w:rsidTr="00106E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1</w:t>
            </w:r>
          </w:p>
        </w:tc>
        <w:tc>
          <w:tcPr>
            <w:tcW w:w="30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Follow workplace procedures on health, safety and security</w:t>
            </w: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1.1</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Comply with health, safety and security procedures in accordance with organisational policy, relevant legislation, insurance requirements and safety plan where appropriate.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1.2</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Identify and</w:t>
            </w:r>
            <w:r w:rsidRPr="00D30847">
              <w:t xml:space="preserve"> promptly report breaches of health, safety and security procedures.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1.3</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Work safely and ensure that all work activities are undertaken in a safe manner and do not present a hazard to fellow workers or the public. </w:t>
            </w:r>
          </w:p>
        </w:tc>
      </w:tr>
      <w:tr w:rsidTr="00106E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2</w:t>
            </w:r>
          </w:p>
        </w:tc>
        <w:tc>
          <w:tcPr>
            <w:tcW w:w="30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Deal with emergency situations</w:t>
            </w: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2.1</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Recognise emergency and potential emergency situations, and determine and take required action within scope of individual responsibility.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2.2</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Follow emergency procedures in accordance with organisational procedures.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2.3</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Seek assistance from colleagues and/or other authorities where appropriate.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2.4</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Report details of emergency situations accurately as required in accordance with organisational policy. </w:t>
            </w:r>
          </w:p>
        </w:tc>
      </w:tr>
      <w:tr w:rsidTr="00106E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3</w:t>
            </w:r>
          </w:p>
        </w:tc>
        <w:tc>
          <w:tcPr>
            <w:tcW w:w="30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Maintain personal safety standards</w:t>
            </w: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3.1</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Use appropriate safety cl</w:t>
            </w:r>
            <w:r w:rsidRPr="00D30847">
              <w:t xml:space="preserve">othing, footwear and personal protection equipment.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3.2</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Undertake measures to prevent injury or impairment related to workplace activities and control workplace hazards.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3.3</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Carry out all manual handling in accordance with legal requirements, enterprise policies and national health and safety guidelines.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3.4</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Assist in maintaining workplace in a safe condition. </w:t>
            </w:r>
          </w:p>
        </w:tc>
      </w:tr>
      <w:tr w:rsidTr="00106EC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4</w:t>
            </w:r>
          </w:p>
        </w:tc>
        <w:tc>
          <w:tcPr>
            <w:tcW w:w="3000" w:type="dxa"/>
            <w:vMerge w:val="restart"/>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Provide feedback on health, safety and security</w:t>
            </w: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4.1</w:t>
            </w:r>
          </w:p>
        </w:tc>
        <w:tc>
          <w:tcPr>
            <w:tcW w:w="51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 xml:space="preserve">Identify Occupational Health and Safety issues requiring attention. </w:t>
            </w:r>
          </w:p>
        </w:tc>
      </w:tr>
      <w:tr w:rsidTr="00106EC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847">
            <w:pPr>
              <w:pStyle w:val="BodyText"/>
              <w:rPr>
                <w:lang w:val="en-NZ"/>
              </w:rPr>
            </w:pPr>
            <w:r w:rsidRPr="00D30847">
              <w:t>4.2</w:t>
            </w:r>
          </w:p>
        </w:tc>
        <w:tc>
          <w:tcPr>
            <w:tcW w:w="5100" w:type="dxa"/>
            <w:tcBorders>
              <w:top w:val="nil"/>
              <w:left w:val="nil"/>
              <w:bottom w:val="nil"/>
              <w:right w:val="nil"/>
            </w:tcBorders>
            <w:tcMar>
              <w:top w:w="0" w:type="dxa"/>
              <w:left w:w="62" w:type="dxa"/>
              <w:bottom w:w="0" w:type="dxa"/>
              <w:right w:w="62" w:type="dxa"/>
            </w:tcMar>
          </w:tcPr>
          <w:p w:rsidR="00000000" w:rsidRPr="00D30847" w:rsidP="00D30847">
            <w:pPr>
              <w:pStyle w:val="BodyText"/>
            </w:pPr>
            <w:r w:rsidRPr="00D30847">
              <w:t xml:space="preserve">Raise Occupational Health and Safety issues with </w:t>
            </w:r>
            <w:r w:rsidRPr="00D30847">
              <w:t xml:space="preserve">the designated person in accordance with organisation and legislative requirements. </w:t>
            </w:r>
          </w:p>
        </w:tc>
      </w:tr>
    </w:tbl>
    <w:p w:rsidR="00000000" w:rsidRPr="00D30847" w:rsidP="00D30847">
      <w:pPr>
        <w:pStyle w:val="BodyText"/>
      </w:pPr>
    </w:p>
    <w:p w:rsidR="00000000" w:rsidRPr="00D30847" w:rsidP="00D30847">
      <w:pPr>
        <w:pStyle w:val="AllowPageBreak"/>
      </w:pPr>
    </w:p>
    <w:p w:rsidR="00000000" w:rsidRPr="00D30847" w:rsidP="00D30847">
      <w:pPr>
        <w:pStyle w:val="Heading1"/>
      </w:pPr>
      <w:bookmarkStart w:id="9" w:name="O_324538"/>
      <w:bookmarkEnd w:id="9"/>
      <w:r w:rsidRPr="00D30847">
        <w:t>Required Skills and Knowledge</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10" w:name="O_324537"/>
      <w:bookmarkEnd w:id="10"/>
      <w:r w:rsidRPr="00D30847">
        <w:t>Evidence Guide</w:t>
      </w:r>
    </w:p>
    <w:p w:rsidR="00000000" w:rsidRPr="00D30847" w:rsidP="00D30847">
      <w:pPr>
        <w:pStyle w:val="BodyText"/>
      </w:pPr>
      <w:r w:rsidRPr="00D30847">
        <w:rPr>
          <w:rStyle w:val="SpecialBold"/>
        </w:rPr>
        <w:t>Underpinning skills and knowledge</w:t>
      </w:r>
    </w:p>
    <w:p w:rsidR="00000000" w:rsidRPr="00D30847" w:rsidP="00D30847">
      <w:pPr>
        <w:pStyle w:val="BodyText"/>
      </w:pPr>
      <w:r w:rsidRPr="00D30847">
        <w:t>Assessment must include evidence of the following knowledge and skills:</w:t>
      </w:r>
    </w:p>
    <w:p w:rsidR="00000000" w:rsidRPr="00D30847" w:rsidP="00D30847">
      <w:pPr>
        <w:pStyle w:val="BodyText"/>
      </w:pPr>
      <w:r w:rsidRPr="00D30847">
        <w:t>general knowledge of relevant industry safety guidelines as they apply t</w:t>
      </w:r>
      <w:r w:rsidRPr="00D30847">
        <w:t xml:space="preserve">o particular areas of work, e.g. Screen Producers' Association of Australia, Safety Guidelines for the Entertainment Industry, Film Industry Recommended Safety Code and Safety Guidance Notes </w:t>
      </w:r>
    </w:p>
    <w:p w:rsidR="00000000" w:rsidRPr="00D30847" w:rsidP="00D30847">
      <w:pPr>
        <w:pStyle w:val="BodyText"/>
      </w:pPr>
      <w:r w:rsidRPr="00D30847">
        <w:t>relevant State/Territory Occupational Health and Safety legislat</w:t>
      </w:r>
      <w:r w:rsidRPr="00D30847">
        <w:t xml:space="preserve">ion and codes of practice </w:t>
      </w:r>
    </w:p>
    <w:p w:rsidR="00000000" w:rsidRPr="00D30847" w:rsidP="00D30847">
      <w:pPr>
        <w:pStyle w:val="BodyText"/>
      </w:pPr>
      <w:r w:rsidRPr="00D30847">
        <w:t xml:space="preserve">major safety requirements for entertainment venues as outlined in State/Territory Occupational Health and Safety legislation </w:t>
      </w:r>
    </w:p>
    <w:p w:rsidR="00000000" w:rsidRPr="00D30847" w:rsidP="00D30847">
      <w:pPr>
        <w:pStyle w:val="BodyText"/>
      </w:pPr>
      <w:r w:rsidRPr="00D30847">
        <w:t xml:space="preserve">major causes of workplace accidents relevant to the work environment </w:t>
      </w:r>
    </w:p>
    <w:p w:rsidR="00000000" w:rsidRPr="00D30847" w:rsidP="00D30847">
      <w:pPr>
        <w:pStyle w:val="BodyText"/>
      </w:pPr>
      <w:r w:rsidRPr="00D30847">
        <w:t>workplace hazards relevant to a g</w:t>
      </w:r>
      <w:r w:rsidRPr="00D30847">
        <w:t xml:space="preserve">iven context </w:t>
      </w:r>
    </w:p>
    <w:p w:rsidR="00000000" w:rsidRPr="00D30847" w:rsidP="00D30847">
      <w:pPr>
        <w:pStyle w:val="BodyText"/>
      </w:pPr>
      <w:r w:rsidRPr="00D30847">
        <w:t xml:space="preserve">emergency evacuation procedures relevant to a given context </w:t>
      </w:r>
    </w:p>
    <w:p w:rsidR="00000000" w:rsidRPr="00D30847" w:rsidP="00D30847">
      <w:pPr>
        <w:pStyle w:val="BodyText"/>
      </w:pPr>
      <w:r w:rsidRPr="00D30847">
        <w:t xml:space="preserve">fire hazards and workplace fire hazard minimisation procedures </w:t>
      </w:r>
    </w:p>
    <w:p w:rsidR="00000000" w:rsidRPr="00D30847" w:rsidP="00D30847">
      <w:pPr>
        <w:pStyle w:val="BodyText"/>
      </w:pPr>
      <w:r w:rsidRPr="00D30847">
        <w:t xml:space="preserve">organisational health, safety and security procedures </w:t>
      </w:r>
    </w:p>
    <w:p w:rsidR="00000000" w:rsidRPr="00D30847" w:rsidP="00D30847">
      <w:pPr>
        <w:pStyle w:val="BodyText"/>
      </w:pPr>
      <w:r w:rsidRPr="00D30847">
        <w:t>literacy skills sufficient to interpret symbols used for Occup</w:t>
      </w:r>
      <w:r w:rsidRPr="00D30847">
        <w:t xml:space="preserve">ational Health and Safety signs </w:t>
      </w:r>
    </w:p>
    <w:p w:rsidR="00000000" w:rsidRPr="00D30847" w:rsidP="00D30847">
      <w:pPr>
        <w:pStyle w:val="BodyText"/>
      </w:pPr>
      <w:r w:rsidRPr="00D30847">
        <w:t xml:space="preserve">designated personnel responsible for Occupational Health and Safety </w:t>
      </w:r>
    </w:p>
    <w:p w:rsidR="00000000" w:rsidRPr="00D30847" w:rsidP="00D30847">
      <w:pPr>
        <w:pStyle w:val="BodyText"/>
      </w:pPr>
      <w:r w:rsidRPr="00D30847">
        <w:t>safety report and any safety implementation reports, for candidates working within the film and television industry sectors.</w:t>
      </w:r>
    </w:p>
    <w:p w:rsidR="00000000" w:rsidRPr="00D30847" w:rsidP="00D30847">
      <w:pPr>
        <w:pStyle w:val="BodyText"/>
      </w:pPr>
      <w:r w:rsidRPr="00D30847">
        <w:rPr>
          <w:rStyle w:val="SpecialBold"/>
        </w:rPr>
        <w:t>Linkages to other units</w:t>
      </w:r>
    </w:p>
    <w:p w:rsidR="00000000" w:rsidRPr="00D30847" w:rsidP="00D30847">
      <w:pPr>
        <w:pStyle w:val="BodyText"/>
      </w:pPr>
      <w:r w:rsidRPr="00D30847">
        <w:t xml:space="preserve">This </w:t>
      </w:r>
      <w:r w:rsidRPr="00D30847">
        <w:t>unit underpins effective performance in all other units, and combined assessment and/or training is recommended.</w:t>
      </w:r>
    </w:p>
    <w:p w:rsidR="00000000" w:rsidRPr="00D30847" w:rsidP="00D30847">
      <w:pPr>
        <w:pStyle w:val="BodyText"/>
      </w:pPr>
      <w:r w:rsidRPr="00D30847">
        <w:rPr>
          <w:rStyle w:val="SpecialBold"/>
        </w:rPr>
        <w:t>Critical aspects of evidence</w:t>
      </w:r>
    </w:p>
    <w:p w:rsidR="00000000" w:rsidRPr="00D30847" w:rsidP="00D30847">
      <w:pPr>
        <w:pStyle w:val="BodyText"/>
      </w:pPr>
      <w:r w:rsidRPr="00D30847">
        <w:t>The following evidence is critical to the judgement of competence in this unit:</w:t>
      </w:r>
    </w:p>
    <w:p w:rsidR="00000000" w:rsidRPr="00D30847" w:rsidP="00D30847">
      <w:pPr>
        <w:pStyle w:val="BodyText"/>
      </w:pPr>
      <w:r w:rsidRPr="00D30847">
        <w:t>following established procedures a</w:t>
      </w:r>
      <w:r w:rsidRPr="00D30847">
        <w:t xml:space="preserve">nd understanding of the implications of disregarding those procedures </w:t>
      </w:r>
    </w:p>
    <w:p w:rsidR="00000000" w:rsidRPr="00D30847" w:rsidP="00D30847">
      <w:pPr>
        <w:pStyle w:val="BodyText"/>
      </w:pPr>
      <w:r w:rsidRPr="00D30847">
        <w:t>understanding of the legal requirement to work in accordance with health, safety and security procedures.</w:t>
      </w:r>
    </w:p>
    <w:p w:rsidR="00000000" w:rsidRPr="00D30847" w:rsidP="00D30847">
      <w:pPr>
        <w:pStyle w:val="BodyText"/>
      </w:pPr>
      <w:r w:rsidRPr="00D30847">
        <w:rPr>
          <w:rStyle w:val="SpecialBold"/>
        </w:rPr>
        <w:t>Method and context of assessment</w:t>
      </w:r>
    </w:p>
    <w:p w:rsidR="00000000" w:rsidRPr="00D30847" w:rsidP="00D30847">
      <w:pPr>
        <w:pStyle w:val="BodyText"/>
      </w:pPr>
      <w:r w:rsidRPr="00D30847">
        <w:t xml:space="preserve">The assessment context must provide for:   </w:t>
      </w:r>
    </w:p>
    <w:p w:rsidR="00000000" w:rsidRPr="00D30847" w:rsidP="00D30847">
      <w:pPr>
        <w:pStyle w:val="BodyText"/>
      </w:pPr>
      <w:r w:rsidRPr="00D30847">
        <w:t>pr</w:t>
      </w:r>
      <w:r w:rsidRPr="00D30847">
        <w:t>oject or work activities that allow the candidate to demonstrate safe working practices for particular job roles and contexts.</w:t>
      </w:r>
    </w:p>
    <w:p w:rsidR="00000000" w:rsidRPr="00D30847" w:rsidP="00D30847">
      <w:pPr>
        <w:pStyle w:val="BodyText"/>
      </w:pPr>
    </w:p>
    <w:p w:rsidR="00000000" w:rsidRPr="00D30847" w:rsidP="00D30847">
      <w:pPr>
        <w:pStyle w:val="BodyText"/>
      </w:pPr>
      <w:r w:rsidRPr="00D30847">
        <w:t>Assessment may incorporate a range of methods to assess performance and the application of essential underpinning knowledge, and</w:t>
      </w:r>
      <w:r w:rsidRPr="00D30847">
        <w:t xml:space="preserve"> might include:      </w:t>
      </w:r>
    </w:p>
    <w:p w:rsidR="00000000" w:rsidRPr="00D30847" w:rsidP="00D30847">
      <w:pPr>
        <w:pStyle w:val="BodyText"/>
      </w:pPr>
      <w:r w:rsidRPr="00D30847">
        <w:t xml:space="preserve">direct observation of the candidate explaining workplace safety or emergency procedures to others   </w:t>
      </w:r>
    </w:p>
    <w:p w:rsidR="00000000" w:rsidRPr="00D30847" w:rsidP="00D30847">
      <w:pPr>
        <w:pStyle w:val="BodyText"/>
      </w:pPr>
      <w:r w:rsidRPr="00D30847">
        <w:t xml:space="preserve">direct observation of the candidate demonstrating safe working practices for particular job roles   </w:t>
      </w:r>
    </w:p>
    <w:p w:rsidR="00000000" w:rsidRPr="00D30847" w:rsidP="00D30847">
      <w:pPr>
        <w:pStyle w:val="BodyText"/>
      </w:pPr>
      <w:r w:rsidRPr="00D30847">
        <w:t xml:space="preserve">case studies and problem solving exercises for emergency situations, particular safety issues   </w:t>
      </w:r>
    </w:p>
    <w:p w:rsidR="00000000" w:rsidRPr="00D30847" w:rsidP="00D30847">
      <w:pPr>
        <w:pStyle w:val="BodyText"/>
      </w:pPr>
      <w:r w:rsidRPr="00D30847">
        <w:t xml:space="preserve">oral or written questioning to asses knowledge of industry safety guidelines, legislation   </w:t>
      </w:r>
    </w:p>
    <w:p w:rsidR="00000000" w:rsidRPr="00D30847" w:rsidP="00D30847">
      <w:pPr>
        <w:pStyle w:val="BodyText"/>
      </w:pPr>
      <w:r w:rsidRPr="00D30847">
        <w:t>review of portfolios of evidence and third party workplace reports</w:t>
      </w:r>
      <w:r w:rsidRPr="00D30847">
        <w:t xml:space="preserve"> of on-the-job performance by the candidate.</w:t>
      </w:r>
    </w:p>
    <w:p w:rsidR="00000000" w:rsidRPr="00D30847" w:rsidP="00D30847">
      <w:pPr>
        <w:pStyle w:val="BodyText"/>
      </w:pPr>
    </w:p>
    <w:p w:rsidR="00000000" w:rsidRPr="00D30847" w:rsidP="00D30847">
      <w:pPr>
        <w:pStyle w:val="BodyText"/>
      </w:pPr>
      <w:r w:rsidRPr="00D30847">
        <w:t>Assessment methods should closely reflect workplace demands and the needs of particular groups (e.g. people with disabilities, and people who may have literacy or numeracy difficulties such as speakers of langu</w:t>
      </w:r>
      <w:r w:rsidRPr="00D30847">
        <w:t xml:space="preserve">ages other than English, remote communities and those with interrupted schooling).  </w:t>
      </w:r>
    </w:p>
    <w:p w:rsidR="00000000" w:rsidRPr="00D30847" w:rsidP="00D30847">
      <w:pPr>
        <w:pStyle w:val="BodyText"/>
      </w:pPr>
      <w:r w:rsidRPr="00D30847">
        <w:rPr>
          <w:rStyle w:val="SpecialBold"/>
        </w:rPr>
        <w:t>Resource requirements</w:t>
      </w:r>
    </w:p>
    <w:p w:rsidR="00000000" w:rsidRPr="00D30847" w:rsidP="00D30847">
      <w:pPr>
        <w:pStyle w:val="BodyText"/>
      </w:pPr>
      <w:r w:rsidRPr="00D30847">
        <w:t>Assessment of this unit requires access to:</w:t>
      </w:r>
    </w:p>
    <w:p w:rsidR="00000000" w:rsidRPr="00D30847" w:rsidP="00D30847">
      <w:pPr>
        <w:pStyle w:val="BodyText"/>
      </w:pPr>
      <w:r w:rsidRPr="00D30847">
        <w:t xml:space="preserve">relevant Occupational Health and Safety acts, regulations and codes of practice </w:t>
      </w:r>
    </w:p>
    <w:p w:rsidR="00000000" w:rsidRPr="00D30847" w:rsidP="00D30847">
      <w:pPr>
        <w:pStyle w:val="BodyText"/>
      </w:pPr>
      <w:r w:rsidRPr="00D30847">
        <w:t>relevant industry safety</w:t>
      </w:r>
      <w:r w:rsidRPr="00D30847">
        <w:t xml:space="preserve"> guidelines </w:t>
      </w:r>
    </w:p>
    <w:p w:rsidR="00000000" w:rsidRPr="00D30847" w:rsidP="00D30847">
      <w:pPr>
        <w:pStyle w:val="BodyText"/>
      </w:pPr>
      <w:r w:rsidRPr="00D30847">
        <w:t xml:space="preserve">organisation's Occupational Health and Safety policies and procedures </w:t>
      </w:r>
    </w:p>
    <w:p w:rsidR="00000000" w:rsidRPr="00D30847" w:rsidP="00D30847">
      <w:pPr>
        <w:pStyle w:val="BodyText"/>
      </w:pPr>
      <w:r w:rsidRPr="00D30847">
        <w:t xml:space="preserve">relevant protective equipment </w:t>
      </w:r>
    </w:p>
    <w:p w:rsidR="00000000" w:rsidRPr="00D30847" w:rsidP="00D30847">
      <w:pPr>
        <w:pStyle w:val="BodyText"/>
      </w:pPr>
      <w:r w:rsidRPr="00D30847">
        <w:t>safety report and any safety implementation reports, for candidates working within the film and television industry sectors.</w:t>
      </w:r>
    </w:p>
    <w:p w:rsidR="00000000" w:rsidRPr="00D30847" w:rsidP="00D30847">
      <w:pPr>
        <w:pStyle w:val="BodyText"/>
      </w:pPr>
      <w:r w:rsidRPr="00D30847">
        <w:rPr>
          <w:rStyle w:val="SpecialBold"/>
        </w:rPr>
        <w:t>Key competencies</w:t>
      </w:r>
      <w:r w:rsidRPr="00D30847">
        <w:rPr>
          <w:rStyle w:val="SpecialBold"/>
        </w:rPr>
        <w:t xml:space="preserve"> in this unit</w:t>
      </w:r>
    </w:p>
    <w:p w:rsidR="00000000" w:rsidRPr="00D30847" w:rsidP="00D30847">
      <w:pPr>
        <w:pStyle w:val="BodyText"/>
      </w:pPr>
      <w:r w:rsidRPr="00D30847">
        <w:t xml:space="preserve">Key competencies are built into all workplace competencies.  The following table describes those applicable to this unit.  Trainers and assessors should ensure that they are addressed in training and assessment. </w:t>
      </w:r>
    </w:p>
    <w:p w:rsidR="00000000" w:rsidRPr="00D30847" w:rsidP="00D30847">
      <w:pPr>
        <w:pStyle w:val="BodyText"/>
      </w:pPr>
      <w:r w:rsidRPr="00D30847">
        <w:t xml:space="preserve">Level 1 = Perform </w:t>
      </w:r>
    </w:p>
    <w:p w:rsidR="00000000" w:rsidRPr="00D30847" w:rsidP="00D30847">
      <w:pPr>
        <w:pStyle w:val="BodyText"/>
      </w:pPr>
      <w:r w:rsidRPr="00D30847">
        <w:t xml:space="preserve">Level 2 = </w:t>
      </w:r>
      <w:r w:rsidRPr="00D30847">
        <w:t xml:space="preserve">Administer and Manage </w:t>
      </w:r>
    </w:p>
    <w:p w:rsidR="00000000" w:rsidRPr="00D30847" w:rsidP="00D30847">
      <w:pPr>
        <w:pStyle w:val="BodyText"/>
      </w:pPr>
      <w:r w:rsidRPr="00D30847">
        <w:t>Level 3 = Design and Evaluate</w:t>
      </w:r>
    </w:p>
    <w:p w:rsidR="00000000" w:rsidRPr="00D30847" w:rsidP="00D30847">
      <w:pPr>
        <w:pStyle w:val="BodyText"/>
      </w:pPr>
      <w:r w:rsidRPr="00D30847">
        <w:rPr>
          <w:rStyle w:val="SpecialBold"/>
        </w:rPr>
        <w:t>Collecting</w:t>
      </w:r>
      <w:r w:rsidRPr="00D30847">
        <w:t xml:space="preserve">, </w:t>
      </w:r>
      <w:r w:rsidRPr="00D30847">
        <w:rPr>
          <w:rStyle w:val="SpecialBold"/>
        </w:rPr>
        <w:t>organising and analysing information</w:t>
      </w:r>
      <w:r w:rsidRPr="00D30847">
        <w:t xml:space="preserve">  (</w:t>
      </w:r>
      <w:r w:rsidRPr="00D30847">
        <w:rPr>
          <w:rStyle w:val="SpecialBold"/>
        </w:rPr>
        <w:t>1</w:t>
      </w:r>
      <w:r w:rsidRPr="00D30847">
        <w:t>)</w:t>
      </w:r>
    </w:p>
    <w:p w:rsidR="00000000" w:rsidRPr="00D30847" w:rsidP="00D30847">
      <w:pPr>
        <w:pStyle w:val="BodyText"/>
      </w:pPr>
      <w:r w:rsidRPr="00D30847">
        <w:t>Reading and following safety procedures.</w:t>
      </w:r>
    </w:p>
    <w:p w:rsidR="00000000" w:rsidRPr="00D30847" w:rsidP="00D30847">
      <w:pPr>
        <w:pStyle w:val="BodyText"/>
      </w:pPr>
      <w:r w:rsidRPr="00D30847">
        <w:rPr>
          <w:rStyle w:val="SpecialBold"/>
        </w:rPr>
        <w:t>Communicating ideas and information</w:t>
      </w:r>
      <w:r w:rsidRPr="00D30847">
        <w:t xml:space="preserve">  (</w:t>
      </w:r>
      <w:r w:rsidRPr="00D30847">
        <w:rPr>
          <w:rStyle w:val="SpecialBold"/>
        </w:rPr>
        <w:t>1</w:t>
      </w:r>
      <w:r w:rsidRPr="00D30847">
        <w:t>)</w:t>
      </w:r>
    </w:p>
    <w:p w:rsidR="00000000" w:rsidRPr="00D30847" w:rsidP="00D30847">
      <w:pPr>
        <w:pStyle w:val="BodyText"/>
      </w:pPr>
      <w:r w:rsidRPr="00D30847">
        <w:t>Passing on key safety information to colleagues.</w:t>
      </w:r>
    </w:p>
    <w:p w:rsidR="00000000" w:rsidRPr="00D30847" w:rsidP="00D30847">
      <w:pPr>
        <w:pStyle w:val="BodyText"/>
      </w:pPr>
      <w:r w:rsidRPr="00D30847">
        <w:rPr>
          <w:rStyle w:val="SpecialBold"/>
        </w:rPr>
        <w:t>Planning and organ</w:t>
      </w:r>
      <w:r w:rsidRPr="00D30847">
        <w:rPr>
          <w:rStyle w:val="SpecialBold"/>
        </w:rPr>
        <w:t>ising activities</w:t>
      </w:r>
      <w:r w:rsidRPr="00D30847">
        <w:t xml:space="preserve">  (</w:t>
      </w:r>
      <w:r w:rsidRPr="00D30847">
        <w:rPr>
          <w:rStyle w:val="SpecialBold"/>
        </w:rPr>
        <w:t>1</w:t>
      </w:r>
      <w:r w:rsidRPr="00D30847">
        <w:t>)</w:t>
      </w:r>
    </w:p>
    <w:p w:rsidR="00000000" w:rsidRPr="00D30847" w:rsidP="00D30847">
      <w:pPr>
        <w:pStyle w:val="BodyText"/>
      </w:pPr>
      <w:r w:rsidRPr="00D30847">
        <w:t>Organising work tasks to ensure safety.</w:t>
      </w:r>
    </w:p>
    <w:p w:rsidR="00000000" w:rsidRPr="00D30847" w:rsidP="00D30847">
      <w:pPr>
        <w:pStyle w:val="BodyText"/>
      </w:pPr>
      <w:r w:rsidRPr="00D30847">
        <w:rPr>
          <w:rStyle w:val="SpecialBold"/>
        </w:rPr>
        <w:t>Working with others and in teams</w:t>
      </w:r>
      <w:r w:rsidRPr="00D30847">
        <w:t xml:space="preserve">  (</w:t>
      </w:r>
      <w:r w:rsidRPr="00D30847">
        <w:rPr>
          <w:rStyle w:val="SpecialBold"/>
        </w:rPr>
        <w:t>1</w:t>
      </w:r>
      <w:r w:rsidRPr="00D30847">
        <w:t>)</w:t>
      </w:r>
    </w:p>
    <w:p w:rsidR="00000000" w:rsidRPr="00D30847" w:rsidP="00D30847">
      <w:pPr>
        <w:pStyle w:val="BodyText"/>
      </w:pPr>
      <w:r w:rsidRPr="00D30847">
        <w:t>Checking safety procedures with other team members.</w:t>
      </w:r>
    </w:p>
    <w:p w:rsidR="00000000" w:rsidRPr="00D30847" w:rsidP="00D30847">
      <w:pPr>
        <w:pStyle w:val="BodyText"/>
      </w:pPr>
      <w:r w:rsidRPr="00D30847">
        <w:rPr>
          <w:rStyle w:val="SpecialBold"/>
        </w:rPr>
        <w:t>Using mathematical ideas and techniques</w:t>
      </w:r>
      <w:r w:rsidRPr="00D30847">
        <w:t xml:space="preserve">  (</w:t>
      </w:r>
      <w:r w:rsidRPr="00D30847">
        <w:rPr>
          <w:rStyle w:val="SpecialBold"/>
        </w:rPr>
        <w:t>1</w:t>
      </w:r>
      <w:r w:rsidRPr="00D30847">
        <w:t>)</w:t>
      </w:r>
    </w:p>
    <w:p w:rsidR="00000000" w:rsidRPr="00D30847" w:rsidP="00D30847">
      <w:pPr>
        <w:pStyle w:val="BodyText"/>
      </w:pPr>
      <w:r w:rsidRPr="00D30847">
        <w:t>Checking number of patrons does not exceed safety requireme</w:t>
      </w:r>
      <w:r w:rsidRPr="00D30847">
        <w:t>nts.</w:t>
      </w:r>
    </w:p>
    <w:p w:rsidR="00000000" w:rsidRPr="00D30847" w:rsidP="00D30847">
      <w:pPr>
        <w:pStyle w:val="BodyText"/>
      </w:pPr>
      <w:r w:rsidRPr="00D30847">
        <w:rPr>
          <w:rStyle w:val="SpecialBold"/>
        </w:rPr>
        <w:t>Solving problems</w:t>
      </w:r>
      <w:r w:rsidRPr="00D30847">
        <w:t xml:space="preserve">  (</w:t>
      </w:r>
      <w:r w:rsidRPr="00D30847">
        <w:rPr>
          <w:rStyle w:val="SpecialBold"/>
        </w:rPr>
        <w:t>1</w:t>
      </w:r>
      <w:r w:rsidRPr="00D30847">
        <w:t>)</w:t>
      </w:r>
    </w:p>
    <w:p w:rsidR="00000000" w:rsidRPr="00D30847" w:rsidP="00D30847">
      <w:pPr>
        <w:pStyle w:val="BodyText"/>
      </w:pPr>
      <w:r w:rsidRPr="00D30847">
        <w:t>Identifying safety issues and reporting them.</w:t>
      </w:r>
    </w:p>
    <w:p w:rsidR="00000000" w:rsidRPr="00D30847" w:rsidP="00D30847">
      <w:pPr>
        <w:pStyle w:val="BodyText"/>
      </w:pPr>
      <w:r w:rsidRPr="00D30847">
        <w:rPr>
          <w:rStyle w:val="SpecialBold"/>
        </w:rPr>
        <w:t>Using technology</w:t>
      </w:r>
      <w:r w:rsidRPr="00D30847">
        <w:t xml:space="preserve">  (-)</w:t>
      </w:r>
    </w:p>
    <w:p w:rsidR="00000000" w:rsidRPr="00D30847" w:rsidP="00D30847">
      <w:pPr>
        <w:pStyle w:val="BodyText"/>
      </w:pPr>
      <w:r w:rsidRPr="00D30847">
        <w:t>Not Applicable.</w:t>
      </w:r>
    </w:p>
    <w:p w:rsidR="00000000" w:rsidRPr="00D30847" w:rsidP="00D30847">
      <w:pPr>
        <w:pStyle w:val="BodyText"/>
      </w:pPr>
      <w:r w:rsidRPr="00D30847">
        <w:rPr>
          <w:rStyle w:val="SpecialBold"/>
        </w:rPr>
        <w:t>Underpinning skills and knowledge</w:t>
      </w:r>
    </w:p>
    <w:p w:rsidR="00000000" w:rsidRPr="00D30847" w:rsidP="00D30847">
      <w:pPr>
        <w:pStyle w:val="BodyText"/>
      </w:pPr>
      <w:r w:rsidRPr="00D30847">
        <w:t>Assessment must include evidence of the following knowledge and skills:</w:t>
      </w:r>
    </w:p>
    <w:p w:rsidR="00000000" w:rsidRPr="00D30847" w:rsidP="00D30847">
      <w:pPr>
        <w:pStyle w:val="BodyText"/>
      </w:pPr>
      <w:r w:rsidRPr="00D30847">
        <w:t>general knowledge of relevant industry safety guidelines as they apply to particular areas of work, e.g. Screen Producers' Association of Australia, Safety Guidelines for the Entertainment Industry, Film Industry Recommended Safety Code and Safety Guidance</w:t>
      </w:r>
      <w:r w:rsidRPr="00D30847">
        <w:t xml:space="preserve"> Notes </w:t>
      </w:r>
    </w:p>
    <w:p w:rsidR="00000000" w:rsidRPr="00D30847" w:rsidP="00D30847">
      <w:pPr>
        <w:pStyle w:val="BodyText"/>
      </w:pPr>
      <w:r w:rsidRPr="00D30847">
        <w:t xml:space="preserve">relevant State/Territory Occupational Health and Safety legislation and codes of practice </w:t>
      </w:r>
    </w:p>
    <w:p w:rsidR="00000000" w:rsidRPr="00D30847" w:rsidP="00D30847">
      <w:pPr>
        <w:pStyle w:val="BodyText"/>
      </w:pPr>
      <w:r w:rsidRPr="00D30847">
        <w:t xml:space="preserve">major safety requirements for entertainment venues as outlined in State/Territory Occupational Health and Safety legislation </w:t>
      </w:r>
    </w:p>
    <w:p w:rsidR="00000000" w:rsidRPr="00D30847" w:rsidP="00D30847">
      <w:pPr>
        <w:pStyle w:val="BodyText"/>
      </w:pPr>
      <w:r w:rsidRPr="00D30847">
        <w:t>major causes of workplace accid</w:t>
      </w:r>
      <w:r w:rsidRPr="00D30847">
        <w:t xml:space="preserve">ents relevant to the work environment </w:t>
      </w:r>
    </w:p>
    <w:p w:rsidR="00000000" w:rsidRPr="00D30847" w:rsidP="00D30847">
      <w:pPr>
        <w:pStyle w:val="BodyText"/>
      </w:pPr>
      <w:r w:rsidRPr="00D30847">
        <w:t xml:space="preserve">workplace hazards relevant to a given context </w:t>
      </w:r>
    </w:p>
    <w:p w:rsidR="00000000" w:rsidRPr="00D30847" w:rsidP="00D30847">
      <w:pPr>
        <w:pStyle w:val="BodyText"/>
      </w:pPr>
      <w:r w:rsidRPr="00D30847">
        <w:t xml:space="preserve">emergency evacuation procedures relevant to a given context </w:t>
      </w:r>
    </w:p>
    <w:p w:rsidR="00000000" w:rsidRPr="00D30847" w:rsidP="00D30847">
      <w:pPr>
        <w:pStyle w:val="BodyText"/>
      </w:pPr>
      <w:r w:rsidRPr="00D30847">
        <w:t xml:space="preserve">fire hazards and workplace fire hazard minimisation procedures </w:t>
      </w:r>
    </w:p>
    <w:p w:rsidR="00000000" w:rsidRPr="00D30847" w:rsidP="00D30847">
      <w:pPr>
        <w:pStyle w:val="BodyText"/>
      </w:pPr>
      <w:r w:rsidRPr="00D30847">
        <w:t>organisational health, safety and security pr</w:t>
      </w:r>
      <w:r w:rsidRPr="00D30847">
        <w:t xml:space="preserve">ocedures </w:t>
      </w:r>
    </w:p>
    <w:p w:rsidR="00000000" w:rsidRPr="00D30847" w:rsidP="00D30847">
      <w:pPr>
        <w:pStyle w:val="BodyText"/>
      </w:pPr>
      <w:r w:rsidRPr="00D30847">
        <w:t xml:space="preserve">literacy skills sufficient to interpret symbols used for Occupational Health and Safety signs </w:t>
      </w:r>
    </w:p>
    <w:p w:rsidR="00000000" w:rsidRPr="00D30847" w:rsidP="00D30847">
      <w:pPr>
        <w:pStyle w:val="BodyText"/>
      </w:pPr>
      <w:r w:rsidRPr="00D30847">
        <w:t xml:space="preserve">designated personnel responsible for Occupational Health and Safety </w:t>
      </w:r>
    </w:p>
    <w:p w:rsidR="00000000" w:rsidRPr="00D30847" w:rsidP="00D30847">
      <w:pPr>
        <w:pStyle w:val="BodyText"/>
      </w:pPr>
      <w:r w:rsidRPr="00D30847">
        <w:t>safety report and any safety implementation reports, for candidates working within</w:t>
      </w:r>
      <w:r w:rsidRPr="00D30847">
        <w:t xml:space="preserve"> the film and television industry sectors.</w:t>
      </w:r>
    </w:p>
    <w:p w:rsidR="00000000" w:rsidRPr="00D30847" w:rsidP="00D30847">
      <w:pPr>
        <w:pStyle w:val="BodyText"/>
      </w:pPr>
      <w:r w:rsidRPr="00D30847">
        <w:rPr>
          <w:rStyle w:val="SpecialBold"/>
        </w:rPr>
        <w:t>Linkages to other units</w:t>
      </w:r>
    </w:p>
    <w:p w:rsidR="00000000" w:rsidRPr="00D30847" w:rsidP="00D30847">
      <w:pPr>
        <w:pStyle w:val="BodyText"/>
      </w:pPr>
      <w:r w:rsidRPr="00D30847">
        <w:t>This unit underpins effective performance in all other units, and combined assessment and/or training is recommended.</w:t>
      </w:r>
    </w:p>
    <w:p w:rsidR="00000000" w:rsidRPr="00D30847" w:rsidP="00D30847">
      <w:pPr>
        <w:pStyle w:val="BodyText"/>
      </w:pPr>
      <w:r w:rsidRPr="00D30847">
        <w:rPr>
          <w:rStyle w:val="SpecialBold"/>
        </w:rPr>
        <w:t>Critical aspects of evidence</w:t>
      </w:r>
    </w:p>
    <w:p w:rsidR="00000000" w:rsidRPr="00D30847" w:rsidP="00D30847">
      <w:pPr>
        <w:pStyle w:val="BodyText"/>
      </w:pPr>
      <w:r w:rsidRPr="00D30847">
        <w:t xml:space="preserve">The following evidence is critical to the </w:t>
      </w:r>
      <w:r w:rsidRPr="00D30847">
        <w:t>judgement of competence in this unit:</w:t>
      </w:r>
    </w:p>
    <w:p w:rsidR="00000000" w:rsidRPr="00D30847" w:rsidP="00D30847">
      <w:pPr>
        <w:pStyle w:val="BodyText"/>
      </w:pPr>
      <w:r w:rsidRPr="00D30847">
        <w:t xml:space="preserve">following established procedures and understanding of the implications of disregarding those procedures </w:t>
      </w:r>
    </w:p>
    <w:p w:rsidR="00000000" w:rsidRPr="00D30847" w:rsidP="00D30847">
      <w:pPr>
        <w:pStyle w:val="BodyText"/>
      </w:pPr>
      <w:r w:rsidRPr="00D30847">
        <w:t>understanding of the legal requirement to work in accordance with health, safety and security procedures.</w:t>
      </w:r>
    </w:p>
    <w:p w:rsidR="00000000" w:rsidRPr="00D30847" w:rsidP="00D30847">
      <w:pPr>
        <w:pStyle w:val="BodyText"/>
      </w:pPr>
      <w:r w:rsidRPr="00D30847">
        <w:rPr>
          <w:rStyle w:val="SpecialBold"/>
        </w:rPr>
        <w:t xml:space="preserve">Method </w:t>
      </w:r>
      <w:r w:rsidRPr="00D30847">
        <w:rPr>
          <w:rStyle w:val="SpecialBold"/>
        </w:rPr>
        <w:t>and context of assessment</w:t>
      </w:r>
    </w:p>
    <w:p w:rsidR="00000000" w:rsidRPr="00D30847" w:rsidP="00D30847">
      <w:pPr>
        <w:pStyle w:val="BodyText"/>
      </w:pPr>
      <w:r w:rsidRPr="00D30847">
        <w:t xml:space="preserve">The assessment context must provide for:   </w:t>
      </w:r>
    </w:p>
    <w:p w:rsidR="00000000" w:rsidRPr="00D30847" w:rsidP="00D30847">
      <w:pPr>
        <w:pStyle w:val="BodyText"/>
      </w:pPr>
      <w:r w:rsidRPr="00D30847">
        <w:t>project or work activities that allow the candidate to demonstrate safe working practices for particular job roles and contexts.</w:t>
      </w:r>
    </w:p>
    <w:p w:rsidR="00000000" w:rsidRPr="00D30847" w:rsidP="00D30847">
      <w:pPr>
        <w:pStyle w:val="BodyText"/>
      </w:pPr>
    </w:p>
    <w:p w:rsidR="00000000" w:rsidRPr="00D30847" w:rsidP="00D30847">
      <w:pPr>
        <w:pStyle w:val="BodyText"/>
      </w:pPr>
      <w:r w:rsidRPr="00D30847">
        <w:t xml:space="preserve">Assessment may incorporate a range of methods to assess </w:t>
      </w:r>
      <w:r w:rsidRPr="00D30847">
        <w:t xml:space="preserve">performance and the application of essential underpinning knowledge, and might include:      </w:t>
      </w:r>
    </w:p>
    <w:p w:rsidR="00000000" w:rsidRPr="00D30847" w:rsidP="00D30847">
      <w:pPr>
        <w:pStyle w:val="BodyText"/>
      </w:pPr>
      <w:r w:rsidRPr="00D30847">
        <w:t xml:space="preserve">direct observation of the candidate explaining workplace safety or emergency procedures to others   </w:t>
      </w:r>
    </w:p>
    <w:p w:rsidR="00000000" w:rsidRPr="00D30847" w:rsidP="00D30847">
      <w:pPr>
        <w:pStyle w:val="BodyText"/>
      </w:pPr>
      <w:r w:rsidRPr="00D30847">
        <w:t xml:space="preserve">direct observation of the candidate demonstrating safe working practices for particular job roles   </w:t>
      </w:r>
    </w:p>
    <w:p w:rsidR="00000000" w:rsidRPr="00D30847" w:rsidP="00D30847">
      <w:pPr>
        <w:pStyle w:val="BodyText"/>
      </w:pPr>
      <w:r w:rsidRPr="00D30847">
        <w:t xml:space="preserve">case studies and problem solving exercises for emergency situations, particular safety issues   </w:t>
      </w:r>
    </w:p>
    <w:p w:rsidR="00000000" w:rsidRPr="00D30847" w:rsidP="00D30847">
      <w:pPr>
        <w:pStyle w:val="BodyText"/>
      </w:pPr>
      <w:r w:rsidRPr="00D30847">
        <w:t>oral or written questioning to asses knowledge of industry</w:t>
      </w:r>
      <w:r w:rsidRPr="00D30847">
        <w:t xml:space="preserve"> safety guidelines, legislation   </w:t>
      </w:r>
    </w:p>
    <w:p w:rsidR="00000000" w:rsidRPr="00D30847" w:rsidP="00D30847">
      <w:pPr>
        <w:pStyle w:val="BodyText"/>
      </w:pPr>
      <w:r w:rsidRPr="00D30847">
        <w:t>review of portfolios of evidence and third party workplace reports of on-the-job performance by the candidate.</w:t>
      </w:r>
    </w:p>
    <w:p w:rsidR="00000000" w:rsidRPr="00D30847" w:rsidP="00D30847">
      <w:pPr>
        <w:pStyle w:val="BodyText"/>
      </w:pPr>
    </w:p>
    <w:p w:rsidR="00000000" w:rsidRPr="00D30847" w:rsidP="00D30847">
      <w:pPr>
        <w:pStyle w:val="BodyText"/>
      </w:pPr>
      <w:r w:rsidRPr="00D30847">
        <w:t>Assessment methods should closely reflect workplace demands and the needs of particular groups (e.g. people w</w:t>
      </w:r>
      <w:r w:rsidRPr="00D30847">
        <w:t xml:space="preserve">ith disabilities, and people who may have literacy or numeracy difficulties such as speakers of languages other than English, remote communities and those with interrupted schooling).  </w:t>
      </w:r>
    </w:p>
    <w:p w:rsidR="00000000" w:rsidRPr="00D30847" w:rsidP="00D30847">
      <w:pPr>
        <w:pStyle w:val="BodyText"/>
      </w:pPr>
      <w:r w:rsidRPr="00D30847">
        <w:rPr>
          <w:rStyle w:val="SpecialBold"/>
        </w:rPr>
        <w:t>Resource requirements</w:t>
      </w:r>
    </w:p>
    <w:p w:rsidR="00000000" w:rsidRPr="00D30847" w:rsidP="00D30847">
      <w:pPr>
        <w:pStyle w:val="BodyText"/>
      </w:pPr>
      <w:r w:rsidRPr="00D30847">
        <w:t>Assessment of this unit requires access to:</w:t>
      </w:r>
    </w:p>
    <w:p w:rsidR="00000000" w:rsidRPr="00D30847" w:rsidP="00D30847">
      <w:pPr>
        <w:pStyle w:val="BodyText"/>
      </w:pPr>
      <w:r w:rsidRPr="00D30847">
        <w:t>rele</w:t>
      </w:r>
      <w:r w:rsidRPr="00D30847">
        <w:t xml:space="preserve">vant Occupational Health and Safety acts, regulations and codes of practice </w:t>
      </w:r>
    </w:p>
    <w:p w:rsidR="00000000" w:rsidRPr="00D30847" w:rsidP="00D30847">
      <w:pPr>
        <w:pStyle w:val="BodyText"/>
      </w:pPr>
      <w:r w:rsidRPr="00D30847">
        <w:t xml:space="preserve">relevant industry safety guidelines </w:t>
      </w:r>
    </w:p>
    <w:p w:rsidR="00000000" w:rsidRPr="00D30847" w:rsidP="00D30847">
      <w:pPr>
        <w:pStyle w:val="BodyText"/>
      </w:pPr>
      <w:r w:rsidRPr="00D30847">
        <w:t xml:space="preserve">organisation's Occupational Health and Safety policies and procedures </w:t>
      </w:r>
    </w:p>
    <w:p w:rsidR="00000000" w:rsidRPr="00D30847" w:rsidP="00D30847">
      <w:pPr>
        <w:pStyle w:val="BodyText"/>
      </w:pPr>
      <w:r w:rsidRPr="00D30847">
        <w:t xml:space="preserve">relevant protective equipment </w:t>
      </w:r>
    </w:p>
    <w:p w:rsidR="00000000" w:rsidRPr="00D30847" w:rsidP="00D30847">
      <w:pPr>
        <w:pStyle w:val="BodyText"/>
      </w:pPr>
      <w:r w:rsidRPr="00D30847">
        <w:t>safety report and any safety implementat</w:t>
      </w:r>
      <w:r w:rsidRPr="00D30847">
        <w:t>ion reports, for candidates working within the film and television industry sectors.</w:t>
      </w:r>
    </w:p>
    <w:p w:rsidR="00000000" w:rsidRPr="00D30847" w:rsidP="00D30847">
      <w:pPr>
        <w:pStyle w:val="BodyText"/>
      </w:pPr>
      <w:r w:rsidRPr="00D30847">
        <w:rPr>
          <w:rStyle w:val="SpecialBold"/>
        </w:rPr>
        <w:t>Key competencies in this unit</w:t>
      </w:r>
    </w:p>
    <w:p w:rsidR="00000000" w:rsidRPr="00D30847" w:rsidP="00D30847">
      <w:pPr>
        <w:pStyle w:val="BodyText"/>
      </w:pPr>
      <w:r w:rsidRPr="00D30847">
        <w:t>Key competencies are built into all workplace competencies.  The following table describes those applicable to thi</w:t>
      </w:r>
      <w:r w:rsidRPr="00D30847">
        <w:t xml:space="preserve">s unit.  Trainers and assessors should ensure that they are addressed in training and assessment. </w:t>
      </w:r>
    </w:p>
    <w:p w:rsidR="00000000" w:rsidRPr="00D30847" w:rsidP="00D30847">
      <w:pPr>
        <w:pStyle w:val="BodyText"/>
      </w:pPr>
      <w:r w:rsidRPr="00D30847">
        <w:t xml:space="preserve">Level 1 = Perform </w:t>
      </w:r>
    </w:p>
    <w:p w:rsidR="00000000" w:rsidRPr="00D30847" w:rsidP="00D30847">
      <w:pPr>
        <w:pStyle w:val="BodyText"/>
      </w:pPr>
      <w:r w:rsidRPr="00D30847">
        <w:t xml:space="preserve">Level 2 = Administer and Manage </w:t>
      </w:r>
    </w:p>
    <w:p w:rsidR="00000000" w:rsidRPr="00D30847" w:rsidP="00D30847">
      <w:pPr>
        <w:pStyle w:val="BodyText"/>
      </w:pPr>
      <w:r w:rsidRPr="00D30847">
        <w:t>Level 3 = Design and Evaluate</w:t>
      </w:r>
    </w:p>
    <w:p w:rsidR="00000000" w:rsidRPr="00D30847" w:rsidP="00D30847">
      <w:pPr>
        <w:pStyle w:val="BodyText"/>
      </w:pPr>
      <w:r w:rsidRPr="00D30847">
        <w:rPr>
          <w:rStyle w:val="SpecialBold"/>
        </w:rPr>
        <w:t>Collecting</w:t>
      </w:r>
      <w:r w:rsidRPr="00D30847">
        <w:t xml:space="preserve">, </w:t>
      </w:r>
      <w:r w:rsidRPr="00D30847">
        <w:rPr>
          <w:rStyle w:val="SpecialBold"/>
        </w:rPr>
        <w:t>organising and analysing information</w:t>
      </w:r>
      <w:r w:rsidRPr="00D30847">
        <w:t xml:space="preserve">  (</w:t>
      </w:r>
      <w:r w:rsidRPr="00D30847">
        <w:rPr>
          <w:rStyle w:val="SpecialBold"/>
        </w:rPr>
        <w:t>1</w:t>
      </w:r>
      <w:r w:rsidRPr="00D30847">
        <w:t>)</w:t>
      </w:r>
    </w:p>
    <w:p w:rsidR="00000000" w:rsidRPr="00D30847" w:rsidP="00D30847">
      <w:pPr>
        <w:pStyle w:val="BodyText"/>
      </w:pPr>
      <w:r w:rsidRPr="00D30847">
        <w:t>Reading and following</w:t>
      </w:r>
      <w:r w:rsidRPr="00D30847">
        <w:t xml:space="preserve"> safety procedures.</w:t>
      </w:r>
    </w:p>
    <w:p w:rsidR="00000000" w:rsidRPr="00D30847" w:rsidP="00D30847">
      <w:pPr>
        <w:pStyle w:val="BodyText"/>
      </w:pPr>
      <w:r w:rsidRPr="00D30847">
        <w:rPr>
          <w:rStyle w:val="SpecialBold"/>
        </w:rPr>
        <w:t>Communicating ideas and information</w:t>
      </w:r>
      <w:r w:rsidRPr="00D30847">
        <w:t xml:space="preserve">  (</w:t>
      </w:r>
      <w:r w:rsidRPr="00D30847">
        <w:rPr>
          <w:rStyle w:val="SpecialBold"/>
        </w:rPr>
        <w:t>1</w:t>
      </w:r>
      <w:r w:rsidRPr="00D30847">
        <w:t>)</w:t>
      </w:r>
    </w:p>
    <w:p w:rsidR="00000000" w:rsidRPr="00D30847" w:rsidP="00D30847">
      <w:pPr>
        <w:pStyle w:val="BodyText"/>
      </w:pPr>
      <w:r w:rsidRPr="00D30847">
        <w:t>Passing on key safety information to colleagues.</w:t>
      </w:r>
    </w:p>
    <w:p w:rsidR="00000000" w:rsidRPr="00D30847" w:rsidP="00D30847">
      <w:pPr>
        <w:pStyle w:val="BodyText"/>
      </w:pPr>
      <w:r w:rsidRPr="00D30847">
        <w:rPr>
          <w:rStyle w:val="SpecialBold"/>
        </w:rPr>
        <w:t>Planning and organising activities</w:t>
      </w:r>
      <w:r w:rsidRPr="00D30847">
        <w:t xml:space="preserve">  (</w:t>
      </w:r>
      <w:r w:rsidRPr="00D30847">
        <w:rPr>
          <w:rStyle w:val="SpecialBold"/>
        </w:rPr>
        <w:t>1</w:t>
      </w:r>
      <w:r w:rsidRPr="00D30847">
        <w:t>)</w:t>
      </w:r>
    </w:p>
    <w:p w:rsidR="00000000" w:rsidRPr="00D30847" w:rsidP="00D30847">
      <w:pPr>
        <w:pStyle w:val="BodyText"/>
      </w:pPr>
      <w:r w:rsidRPr="00D30847">
        <w:t>Organising work tasks to ensure safety.</w:t>
      </w:r>
    </w:p>
    <w:p w:rsidR="00000000" w:rsidRPr="00D30847" w:rsidP="00D30847">
      <w:pPr>
        <w:pStyle w:val="BodyText"/>
      </w:pPr>
      <w:r w:rsidRPr="00D30847">
        <w:rPr>
          <w:rStyle w:val="SpecialBold"/>
        </w:rPr>
        <w:t>Working with others and in teams</w:t>
      </w:r>
      <w:r w:rsidRPr="00D30847">
        <w:t xml:space="preserve">  (</w:t>
      </w:r>
      <w:r w:rsidRPr="00D30847">
        <w:rPr>
          <w:rStyle w:val="SpecialBold"/>
        </w:rPr>
        <w:t>1</w:t>
      </w:r>
      <w:r w:rsidRPr="00D30847">
        <w:t>)</w:t>
      </w:r>
    </w:p>
    <w:p w:rsidR="00000000" w:rsidRPr="00D30847" w:rsidP="00D30847">
      <w:pPr>
        <w:pStyle w:val="BodyText"/>
      </w:pPr>
      <w:r w:rsidRPr="00D30847">
        <w:t>Checking safety procedures w</w:t>
      </w:r>
      <w:r w:rsidRPr="00D30847">
        <w:t>ith other team members.</w:t>
      </w:r>
    </w:p>
    <w:p w:rsidR="00000000" w:rsidRPr="00D30847" w:rsidP="00D30847">
      <w:pPr>
        <w:pStyle w:val="BodyText"/>
      </w:pPr>
      <w:r w:rsidRPr="00D30847">
        <w:rPr>
          <w:rStyle w:val="SpecialBold"/>
        </w:rPr>
        <w:t>Using mathematical ideas and techniques</w:t>
      </w:r>
      <w:r w:rsidRPr="00D30847">
        <w:t xml:space="preserve">  (</w:t>
      </w:r>
      <w:r w:rsidRPr="00D30847">
        <w:rPr>
          <w:rStyle w:val="SpecialBold"/>
        </w:rPr>
        <w:t>1</w:t>
      </w:r>
      <w:r w:rsidRPr="00D30847">
        <w:t>)</w:t>
      </w:r>
    </w:p>
    <w:p w:rsidR="00000000" w:rsidRPr="00D30847" w:rsidP="00D30847">
      <w:pPr>
        <w:pStyle w:val="BodyText"/>
      </w:pPr>
      <w:r w:rsidRPr="00D30847">
        <w:t>Checking number of patrons does not exceed safety requirements.</w:t>
      </w:r>
    </w:p>
    <w:p w:rsidR="00000000" w:rsidRPr="00D30847" w:rsidP="00D30847">
      <w:pPr>
        <w:pStyle w:val="BodyText"/>
      </w:pPr>
      <w:r w:rsidRPr="00D30847">
        <w:rPr>
          <w:rStyle w:val="SpecialBold"/>
        </w:rPr>
        <w:t>Solving problems</w:t>
      </w:r>
      <w:r w:rsidRPr="00D30847">
        <w:t xml:space="preserve">  (</w:t>
      </w:r>
      <w:r w:rsidRPr="00D30847">
        <w:rPr>
          <w:rStyle w:val="SpecialBold"/>
        </w:rPr>
        <w:t>1</w:t>
      </w:r>
      <w:r w:rsidRPr="00D30847">
        <w:t>)</w:t>
      </w:r>
    </w:p>
    <w:p w:rsidR="00000000" w:rsidRPr="00D30847" w:rsidP="00D30847">
      <w:pPr>
        <w:pStyle w:val="BodyText"/>
      </w:pPr>
      <w:r w:rsidRPr="00D30847">
        <w:t>Identifying safety issues and reporting them.</w:t>
      </w:r>
    </w:p>
    <w:p w:rsidR="00000000" w:rsidRPr="00D30847" w:rsidP="00D30847">
      <w:pPr>
        <w:pStyle w:val="BodyText"/>
      </w:pPr>
      <w:r w:rsidRPr="00D30847">
        <w:rPr>
          <w:rStyle w:val="SpecialBold"/>
        </w:rPr>
        <w:t>Using technology</w:t>
      </w:r>
      <w:r w:rsidRPr="00D30847">
        <w:t xml:space="preserve">  (-)</w:t>
      </w:r>
    </w:p>
    <w:p w:rsidR="00000000" w:rsidRPr="00D30847" w:rsidP="00D30847">
      <w:pPr>
        <w:pStyle w:val="BodyText"/>
      </w:pPr>
      <w:r w:rsidRPr="00D30847">
        <w:t>Not Applicable.</w:t>
      </w:r>
    </w:p>
    <w:p w:rsidR="00000000" w:rsidRPr="00D30847" w:rsidP="00D30847">
      <w:pPr>
        <w:pStyle w:val="AllowPageBreak"/>
      </w:pPr>
    </w:p>
    <w:p w:rsidR="00000000" w:rsidRPr="00D30847" w:rsidP="00D30847">
      <w:pPr>
        <w:pStyle w:val="Heading1"/>
      </w:pPr>
      <w:bookmarkStart w:id="11" w:name="O_324535"/>
      <w:bookmarkEnd w:id="11"/>
      <w:r w:rsidRPr="00D30847">
        <w:t>Range Statement</w:t>
      </w:r>
    </w:p>
    <w:p w:rsidR="00000000" w:rsidRPr="00D30847" w:rsidP="00D30847">
      <w:pPr>
        <w:pStyle w:val="BodyText"/>
      </w:pPr>
      <w:r w:rsidRPr="00D30847">
        <w:t>The following explanations identify how this unit may be applied in different workplaces, sectors and circumstances.</w:t>
      </w:r>
    </w:p>
    <w:p w:rsidR="00000000" w:rsidRPr="00D30847" w:rsidP="00D30847">
      <w:pPr>
        <w:pStyle w:val="BodyText"/>
      </w:pPr>
      <w:r w:rsidRPr="00D30847">
        <w:rPr>
          <w:rStyle w:val="SpecialBold"/>
        </w:rPr>
        <w:t>Health</w:t>
      </w:r>
      <w:r w:rsidRPr="00D30847">
        <w:t xml:space="preserve">, </w:t>
      </w:r>
      <w:r w:rsidRPr="00D30847">
        <w:rPr>
          <w:rStyle w:val="SpecialBold"/>
        </w:rPr>
        <w:t>safety and security procedures may include</w:t>
      </w:r>
      <w:r w:rsidRPr="00D30847">
        <w:t>:</w:t>
      </w:r>
    </w:p>
    <w:p w:rsidR="00000000" w:rsidRPr="00D30847" w:rsidP="00D30847">
      <w:pPr>
        <w:pStyle w:val="BodyText"/>
      </w:pPr>
      <w:r w:rsidRPr="00D30847">
        <w:t xml:space="preserve">emergency, fire and accident </w:t>
      </w:r>
    </w:p>
    <w:p w:rsidR="00000000" w:rsidRPr="00D30847" w:rsidP="00D30847">
      <w:pPr>
        <w:pStyle w:val="BodyText"/>
      </w:pPr>
      <w:r w:rsidRPr="00D30847">
        <w:t xml:space="preserve">hazard identification and control </w:t>
      </w:r>
    </w:p>
    <w:p w:rsidR="00000000" w:rsidRPr="00D30847" w:rsidP="00D30847">
      <w:pPr>
        <w:pStyle w:val="BodyText"/>
      </w:pPr>
      <w:r w:rsidRPr="00D30847">
        <w:t>use of</w:t>
      </w:r>
      <w:r w:rsidRPr="00D30847">
        <w:t xml:space="preserve"> personal protective clothing and equipment </w:t>
      </w:r>
    </w:p>
    <w:p w:rsidR="00000000" w:rsidRPr="00D30847" w:rsidP="00D30847">
      <w:pPr>
        <w:pStyle w:val="BodyText"/>
      </w:pPr>
      <w:r w:rsidRPr="00D30847">
        <w:t xml:space="preserve">safe sitting, lifting and handling </w:t>
      </w:r>
    </w:p>
    <w:p w:rsidR="00000000" w:rsidRPr="00D30847" w:rsidP="00D30847">
      <w:pPr>
        <w:pStyle w:val="BodyText"/>
      </w:pPr>
      <w:r w:rsidRPr="00D30847">
        <w:t xml:space="preserve">security of documents, cash, equipment, people </w:t>
      </w:r>
    </w:p>
    <w:p w:rsidR="00000000" w:rsidRPr="00D30847" w:rsidP="00D30847">
      <w:pPr>
        <w:pStyle w:val="BodyText"/>
      </w:pPr>
      <w:r w:rsidRPr="00D30847">
        <w:t xml:space="preserve">key control systems </w:t>
      </w:r>
    </w:p>
    <w:p w:rsidR="00000000" w:rsidRPr="00D30847" w:rsidP="00D30847">
      <w:pPr>
        <w:pStyle w:val="BodyText"/>
      </w:pPr>
      <w:r w:rsidRPr="00D30847">
        <w:t xml:space="preserve">safe use of electrical equipment </w:t>
      </w:r>
    </w:p>
    <w:p w:rsidR="00000000" w:rsidRPr="00D30847" w:rsidP="00D30847">
      <w:pPr>
        <w:pStyle w:val="BodyText"/>
      </w:pPr>
      <w:r w:rsidRPr="00D30847">
        <w:t xml:space="preserve">use of material safety data sheets </w:t>
      </w:r>
    </w:p>
    <w:p w:rsidR="00000000" w:rsidRPr="00D30847" w:rsidP="00D30847">
      <w:pPr>
        <w:pStyle w:val="BodyText"/>
      </w:pPr>
      <w:r w:rsidRPr="00D30847">
        <w:t>safe use of chemicals and toxic subs</w:t>
      </w:r>
      <w:r w:rsidRPr="00D30847">
        <w:t xml:space="preserve">tances </w:t>
      </w:r>
    </w:p>
    <w:p w:rsidR="00000000" w:rsidRPr="00D30847" w:rsidP="00D30847">
      <w:pPr>
        <w:pStyle w:val="BodyText"/>
      </w:pPr>
      <w:r w:rsidRPr="00D30847">
        <w:t>safe construction of rigs and supports.</w:t>
      </w:r>
    </w:p>
    <w:p w:rsidR="00000000" w:rsidRPr="00D30847" w:rsidP="00D30847">
      <w:pPr>
        <w:pStyle w:val="BodyText"/>
      </w:pPr>
      <w:r w:rsidRPr="00D30847">
        <w:rPr>
          <w:rStyle w:val="SpecialBold"/>
        </w:rPr>
        <w:t>Emergency situations may include</w:t>
      </w:r>
      <w:r w:rsidRPr="00D30847">
        <w:t>:</w:t>
      </w:r>
    </w:p>
    <w:p w:rsidR="00000000" w:rsidRPr="00D30847" w:rsidP="00D30847">
      <w:pPr>
        <w:pStyle w:val="BodyText"/>
      </w:pPr>
      <w:r w:rsidRPr="00D30847">
        <w:t xml:space="preserve">bomb threats </w:t>
      </w:r>
    </w:p>
    <w:p w:rsidR="00000000" w:rsidRPr="00D30847" w:rsidP="00D30847">
      <w:pPr>
        <w:pStyle w:val="BodyText"/>
      </w:pPr>
      <w:r w:rsidRPr="00D30847">
        <w:t xml:space="preserve">accidents </w:t>
      </w:r>
    </w:p>
    <w:p w:rsidR="00000000" w:rsidRPr="00D30847" w:rsidP="00D30847">
      <w:pPr>
        <w:pStyle w:val="BodyText"/>
      </w:pPr>
      <w:r w:rsidRPr="00D30847">
        <w:t xml:space="preserve">robbery </w:t>
      </w:r>
    </w:p>
    <w:p w:rsidR="00000000" w:rsidRPr="00D30847" w:rsidP="00D30847">
      <w:pPr>
        <w:pStyle w:val="BodyText"/>
      </w:pPr>
      <w:r w:rsidRPr="00D30847">
        <w:t xml:space="preserve">fire </w:t>
      </w:r>
    </w:p>
    <w:p w:rsidR="00000000" w:rsidRPr="00D30847" w:rsidP="00D30847">
      <w:pPr>
        <w:pStyle w:val="BodyText"/>
      </w:pPr>
      <w:r w:rsidRPr="00D30847">
        <w:t xml:space="preserve">armed hold-up </w:t>
      </w:r>
    </w:p>
    <w:p w:rsidR="00000000" w:rsidRPr="00D30847" w:rsidP="00D30847">
      <w:pPr>
        <w:pStyle w:val="BodyText"/>
      </w:pPr>
      <w:r w:rsidRPr="00D30847">
        <w:t xml:space="preserve">floods </w:t>
      </w:r>
    </w:p>
    <w:p w:rsidR="00000000" w:rsidRPr="00D30847" w:rsidP="00D30847">
      <w:pPr>
        <w:pStyle w:val="BodyText"/>
      </w:pPr>
      <w:r w:rsidRPr="00D30847">
        <w:t xml:space="preserve">earthquakes </w:t>
      </w:r>
    </w:p>
    <w:p w:rsidR="00000000" w:rsidRPr="00D30847" w:rsidP="00D30847">
      <w:pPr>
        <w:pStyle w:val="BodyText"/>
      </w:pPr>
      <w:r w:rsidRPr="00D30847">
        <w:t>equipment collapse.</w:t>
      </w:r>
    </w:p>
    <w:p w:rsidR="00000000" w:rsidRPr="00D30847" w:rsidP="00D30847">
      <w:pPr>
        <w:pStyle w:val="BodyText"/>
      </w:pPr>
      <w:r w:rsidRPr="00D30847">
        <w:rPr>
          <w:rStyle w:val="SpecialBold"/>
        </w:rPr>
        <w:t>Work hazards may include</w:t>
      </w:r>
      <w:r w:rsidRPr="00D30847">
        <w:t>:</w:t>
      </w:r>
    </w:p>
    <w:p w:rsidR="00000000" w:rsidRPr="00D30847" w:rsidP="00D30847">
      <w:pPr>
        <w:pStyle w:val="BodyText"/>
      </w:pPr>
      <w:r w:rsidRPr="00D30847">
        <w:t xml:space="preserve">occupational overuse injury </w:t>
      </w:r>
    </w:p>
    <w:p w:rsidR="00000000" w:rsidRPr="00D30847" w:rsidP="00D30847">
      <w:pPr>
        <w:pStyle w:val="BodyText"/>
      </w:pPr>
      <w:r w:rsidRPr="00D30847">
        <w:t xml:space="preserve">back injury </w:t>
      </w:r>
    </w:p>
    <w:p w:rsidR="00000000" w:rsidRPr="00D30847" w:rsidP="00D30847">
      <w:pPr>
        <w:pStyle w:val="BodyText"/>
      </w:pPr>
      <w:r w:rsidRPr="00D30847">
        <w:t xml:space="preserve">hearing impairment </w:t>
      </w:r>
    </w:p>
    <w:p w:rsidR="00000000" w:rsidRPr="00D30847" w:rsidP="00D30847">
      <w:pPr>
        <w:pStyle w:val="BodyText"/>
      </w:pPr>
      <w:r w:rsidRPr="00D30847">
        <w:t xml:space="preserve">stress </w:t>
      </w:r>
    </w:p>
    <w:p w:rsidR="00000000" w:rsidRPr="00D30847" w:rsidP="00D30847">
      <w:pPr>
        <w:pStyle w:val="BodyText"/>
      </w:pPr>
      <w:r w:rsidRPr="00D30847">
        <w:t xml:space="preserve">performance anxiety </w:t>
      </w:r>
    </w:p>
    <w:p w:rsidR="00000000" w:rsidRPr="00D30847" w:rsidP="00D30847">
      <w:pPr>
        <w:pStyle w:val="BodyText"/>
      </w:pPr>
      <w:r w:rsidRPr="00D30847">
        <w:t xml:space="preserve">electricity </w:t>
      </w:r>
    </w:p>
    <w:p w:rsidR="00000000" w:rsidRPr="00D30847" w:rsidP="00D30847">
      <w:pPr>
        <w:pStyle w:val="BodyText"/>
      </w:pPr>
      <w:r w:rsidRPr="00D30847">
        <w:t xml:space="preserve">noise/sound level </w:t>
      </w:r>
    </w:p>
    <w:p w:rsidR="00000000" w:rsidRPr="00D30847" w:rsidP="00D30847">
      <w:pPr>
        <w:pStyle w:val="BodyText"/>
      </w:pPr>
      <w:r w:rsidRPr="00D30847">
        <w:t xml:space="preserve">water and chemicals </w:t>
      </w:r>
    </w:p>
    <w:p w:rsidR="00000000" w:rsidRPr="00D30847" w:rsidP="00D30847">
      <w:pPr>
        <w:pStyle w:val="BodyText"/>
      </w:pPr>
      <w:r w:rsidRPr="00D30847">
        <w:t xml:space="preserve">falls </w:t>
      </w:r>
    </w:p>
    <w:p w:rsidR="00000000" w:rsidRPr="00D30847" w:rsidP="00D30847">
      <w:pPr>
        <w:pStyle w:val="BodyText"/>
      </w:pPr>
      <w:r w:rsidRPr="00D30847">
        <w:t xml:space="preserve">firearms/ammunition </w:t>
      </w:r>
    </w:p>
    <w:p w:rsidR="00000000" w:rsidRPr="00D30847" w:rsidP="00D30847">
      <w:pPr>
        <w:pStyle w:val="BodyText"/>
      </w:pPr>
      <w:r w:rsidRPr="00D30847">
        <w:t xml:space="preserve">animals </w:t>
      </w:r>
    </w:p>
    <w:p w:rsidR="00000000" w:rsidRPr="00D30847" w:rsidP="00D30847">
      <w:pPr>
        <w:pStyle w:val="BodyText"/>
      </w:pPr>
      <w:r w:rsidRPr="00D30847">
        <w:t xml:space="preserve">execution of special effects/stunts or action sequences </w:t>
      </w:r>
    </w:p>
    <w:p w:rsidR="00000000" w:rsidRPr="00D30847" w:rsidP="00D30847">
      <w:pPr>
        <w:pStyle w:val="BodyText"/>
      </w:pPr>
      <w:r w:rsidRPr="00D30847">
        <w:t xml:space="preserve">adverse weather/lighting conditions </w:t>
      </w:r>
    </w:p>
    <w:p w:rsidR="00000000" w:rsidRPr="00D30847" w:rsidP="00D30847">
      <w:pPr>
        <w:pStyle w:val="BodyText"/>
      </w:pPr>
      <w:r w:rsidRPr="00D30847">
        <w:t>diving and underwater w</w:t>
      </w:r>
      <w:r w:rsidRPr="00D30847">
        <w:t>ork.</w:t>
      </w:r>
    </w:p>
    <w:p w:rsidR="00000000" w:rsidRPr="00D30847" w:rsidP="00D30847">
      <w:pPr>
        <w:pStyle w:val="BodyText"/>
      </w:pPr>
      <w:r w:rsidRPr="00D30847">
        <w:rPr>
          <w:rStyle w:val="SpecialBold"/>
        </w:rPr>
        <w:t>Measures to prevent injury or impairment may include</w:t>
      </w:r>
      <w:r w:rsidRPr="00D30847">
        <w:t>:</w:t>
      </w:r>
    </w:p>
    <w:p w:rsidR="00000000" w:rsidRPr="00D30847" w:rsidP="00D30847">
      <w:pPr>
        <w:pStyle w:val="BodyText"/>
      </w:pPr>
      <w:r w:rsidRPr="00D30847">
        <w:t xml:space="preserve">following all safety procedures accurately </w:t>
      </w:r>
    </w:p>
    <w:p w:rsidR="00000000" w:rsidRPr="00D30847" w:rsidP="00D30847">
      <w:pPr>
        <w:pStyle w:val="BodyText"/>
      </w:pPr>
      <w:r w:rsidRPr="00D30847">
        <w:t xml:space="preserve">adopting correct posture </w:t>
      </w:r>
    </w:p>
    <w:p w:rsidR="00000000" w:rsidRPr="00D30847" w:rsidP="00D30847">
      <w:pPr>
        <w:pStyle w:val="BodyText"/>
      </w:pPr>
      <w:r w:rsidRPr="00D30847">
        <w:t xml:space="preserve">taking adequate rest breaks </w:t>
      </w:r>
    </w:p>
    <w:p w:rsidR="00000000" w:rsidRPr="00D30847" w:rsidP="00D30847">
      <w:pPr>
        <w:pStyle w:val="BodyText"/>
      </w:pPr>
      <w:r w:rsidRPr="00D30847">
        <w:t xml:space="preserve">controlling noise/sound levels and length of exposure to high levels of noise </w:t>
      </w:r>
    </w:p>
    <w:p w:rsidR="00000000" w:rsidRPr="00D30847" w:rsidP="00D30847">
      <w:pPr>
        <w:pStyle w:val="BodyText"/>
      </w:pPr>
      <w:r w:rsidRPr="00D30847">
        <w:t>using personal prot</w:t>
      </w:r>
      <w:r w:rsidRPr="00D30847">
        <w:t xml:space="preserve">ective equipment, e.g. earmuffs </w:t>
      </w:r>
    </w:p>
    <w:p w:rsidR="00000000" w:rsidRPr="00D30847" w:rsidP="00D30847">
      <w:pPr>
        <w:pStyle w:val="BodyText"/>
      </w:pPr>
      <w:r w:rsidRPr="00D30847">
        <w:t xml:space="preserve">avoiding eye strain </w:t>
      </w:r>
    </w:p>
    <w:p w:rsidR="00000000" w:rsidRPr="00D30847" w:rsidP="00D30847">
      <w:pPr>
        <w:pStyle w:val="BodyText"/>
      </w:pPr>
      <w:r w:rsidRPr="00D30847">
        <w:t xml:space="preserve">correct use of chemical and dangerous substances/equipment </w:t>
      </w:r>
    </w:p>
    <w:p w:rsidR="00000000" w:rsidRPr="00D30847" w:rsidP="00D30847">
      <w:pPr>
        <w:pStyle w:val="BodyText"/>
      </w:pPr>
      <w:r w:rsidRPr="00D30847">
        <w:t>stress management techniques.</w:t>
      </w:r>
    </w:p>
    <w:p w:rsidR="00000000" w:rsidRPr="00D30847" w:rsidP="00D30847">
      <w:pPr>
        <w:pStyle w:val="BodyText"/>
      </w:pPr>
      <w:r w:rsidRPr="00D30847">
        <w:t>The following explanations identify how this unit may be applied in different workplaces, sectors and circumstan</w:t>
      </w:r>
      <w:r w:rsidRPr="00D30847">
        <w:t>ces.</w:t>
      </w:r>
    </w:p>
    <w:p w:rsidR="00000000" w:rsidRPr="00D30847" w:rsidP="00D30847">
      <w:pPr>
        <w:pStyle w:val="BodyText"/>
      </w:pPr>
      <w:r w:rsidRPr="00D30847">
        <w:rPr>
          <w:rStyle w:val="SpecialBold"/>
        </w:rPr>
        <w:t>Health</w:t>
      </w:r>
      <w:r w:rsidRPr="00D30847">
        <w:t xml:space="preserve">, </w:t>
      </w:r>
      <w:r w:rsidRPr="00D30847">
        <w:rPr>
          <w:rStyle w:val="SpecialBold"/>
        </w:rPr>
        <w:t>safety and security procedures may include</w:t>
      </w:r>
      <w:r w:rsidRPr="00D30847">
        <w:t>:</w:t>
      </w:r>
    </w:p>
    <w:p w:rsidR="00000000" w:rsidRPr="00D30847" w:rsidP="00D30847">
      <w:pPr>
        <w:pStyle w:val="BodyText"/>
      </w:pPr>
      <w:r w:rsidRPr="00D30847">
        <w:t xml:space="preserve">emergency, fire and accident </w:t>
      </w:r>
    </w:p>
    <w:p w:rsidR="00000000" w:rsidRPr="00D30847" w:rsidP="00D30847">
      <w:pPr>
        <w:pStyle w:val="BodyText"/>
      </w:pPr>
      <w:r w:rsidRPr="00D30847">
        <w:t xml:space="preserve">hazard identification and control </w:t>
      </w:r>
    </w:p>
    <w:p w:rsidR="00000000" w:rsidRPr="00D30847" w:rsidP="00D30847">
      <w:pPr>
        <w:pStyle w:val="BodyText"/>
      </w:pPr>
      <w:r w:rsidRPr="00D30847">
        <w:t xml:space="preserve">use of personal protective clothing and equipment </w:t>
      </w:r>
    </w:p>
    <w:p w:rsidR="00000000" w:rsidRPr="00D30847" w:rsidP="00D30847">
      <w:pPr>
        <w:pStyle w:val="BodyText"/>
      </w:pPr>
      <w:r w:rsidRPr="00D30847">
        <w:t xml:space="preserve">safe sitting, lifting and handling </w:t>
      </w:r>
    </w:p>
    <w:p w:rsidR="00000000" w:rsidRPr="00D30847" w:rsidP="00D30847">
      <w:pPr>
        <w:pStyle w:val="BodyText"/>
      </w:pPr>
      <w:r w:rsidRPr="00D30847">
        <w:t xml:space="preserve">security of documents, cash, equipment, people </w:t>
      </w:r>
    </w:p>
    <w:p w:rsidR="00000000" w:rsidRPr="00D30847" w:rsidP="00D30847">
      <w:pPr>
        <w:pStyle w:val="BodyText"/>
      </w:pPr>
      <w:r w:rsidRPr="00D30847">
        <w:t xml:space="preserve">key control systems </w:t>
      </w:r>
    </w:p>
    <w:p w:rsidR="00000000" w:rsidRPr="00D30847" w:rsidP="00D30847">
      <w:pPr>
        <w:pStyle w:val="BodyText"/>
      </w:pPr>
      <w:r w:rsidRPr="00D30847">
        <w:t xml:space="preserve">safe use of electrical equipment </w:t>
      </w:r>
    </w:p>
    <w:p w:rsidR="00000000" w:rsidRPr="00D30847" w:rsidP="00D30847">
      <w:pPr>
        <w:pStyle w:val="BodyText"/>
      </w:pPr>
      <w:r w:rsidRPr="00D30847">
        <w:t xml:space="preserve">use of material safety data sheets </w:t>
      </w:r>
    </w:p>
    <w:p w:rsidR="00000000" w:rsidRPr="00D30847" w:rsidP="00D30847">
      <w:pPr>
        <w:pStyle w:val="BodyText"/>
      </w:pPr>
      <w:r w:rsidRPr="00D30847">
        <w:t xml:space="preserve">safe use of chemicals and toxic substances </w:t>
      </w:r>
    </w:p>
    <w:p w:rsidR="00000000" w:rsidRPr="00D30847" w:rsidP="00D30847">
      <w:pPr>
        <w:pStyle w:val="BodyText"/>
      </w:pPr>
      <w:r w:rsidRPr="00D30847">
        <w:t>safe construction of rigs and supports.</w:t>
      </w:r>
    </w:p>
    <w:p w:rsidR="00000000" w:rsidRPr="00D30847" w:rsidP="00D30847">
      <w:pPr>
        <w:pStyle w:val="BodyText"/>
      </w:pPr>
      <w:r w:rsidRPr="00D30847">
        <w:rPr>
          <w:rStyle w:val="SpecialBold"/>
        </w:rPr>
        <w:t>Emergency situations may include</w:t>
      </w:r>
      <w:r w:rsidRPr="00D30847">
        <w:t>:</w:t>
      </w:r>
    </w:p>
    <w:p w:rsidR="00000000" w:rsidRPr="00D30847" w:rsidP="00D30847">
      <w:pPr>
        <w:pStyle w:val="BodyText"/>
      </w:pPr>
      <w:r w:rsidRPr="00D30847">
        <w:t xml:space="preserve">bomb threats </w:t>
      </w:r>
    </w:p>
    <w:p w:rsidR="00000000" w:rsidRPr="00D30847" w:rsidP="00D30847">
      <w:pPr>
        <w:pStyle w:val="BodyText"/>
      </w:pPr>
      <w:r w:rsidRPr="00D30847">
        <w:t xml:space="preserve">accidents </w:t>
      </w:r>
    </w:p>
    <w:p w:rsidR="00000000" w:rsidRPr="00D30847" w:rsidP="00D30847">
      <w:pPr>
        <w:pStyle w:val="BodyText"/>
      </w:pPr>
      <w:r w:rsidRPr="00D30847">
        <w:t xml:space="preserve">robbery </w:t>
      </w:r>
    </w:p>
    <w:p w:rsidR="00000000" w:rsidRPr="00D30847" w:rsidP="00D30847">
      <w:pPr>
        <w:pStyle w:val="BodyText"/>
      </w:pPr>
      <w:r w:rsidRPr="00D30847">
        <w:t xml:space="preserve">fire </w:t>
      </w:r>
    </w:p>
    <w:p w:rsidR="00000000" w:rsidRPr="00D30847" w:rsidP="00D30847">
      <w:pPr>
        <w:pStyle w:val="BodyText"/>
      </w:pPr>
      <w:r w:rsidRPr="00D30847">
        <w:t xml:space="preserve">armed hold-up </w:t>
      </w:r>
    </w:p>
    <w:p w:rsidR="00000000" w:rsidRPr="00D30847" w:rsidP="00D30847">
      <w:pPr>
        <w:pStyle w:val="BodyText"/>
      </w:pPr>
      <w:r w:rsidRPr="00D30847">
        <w:t xml:space="preserve">floods </w:t>
      </w:r>
    </w:p>
    <w:p w:rsidR="00000000" w:rsidRPr="00D30847" w:rsidP="00D30847">
      <w:pPr>
        <w:pStyle w:val="BodyText"/>
      </w:pPr>
      <w:r w:rsidRPr="00D30847">
        <w:t xml:space="preserve">earthquakes </w:t>
      </w:r>
    </w:p>
    <w:p w:rsidR="00000000" w:rsidRPr="00D30847" w:rsidP="00D30847">
      <w:pPr>
        <w:pStyle w:val="BodyText"/>
      </w:pPr>
      <w:r w:rsidRPr="00D30847">
        <w:t>equipment collapse.</w:t>
      </w:r>
    </w:p>
    <w:p w:rsidR="00000000" w:rsidRPr="00D30847" w:rsidP="00D30847">
      <w:pPr>
        <w:pStyle w:val="BodyText"/>
      </w:pPr>
      <w:r w:rsidRPr="00D30847">
        <w:rPr>
          <w:rStyle w:val="SpecialBold"/>
        </w:rPr>
        <w:t>Work hazards may include</w:t>
      </w:r>
      <w:r w:rsidRPr="00D30847">
        <w:t>:</w:t>
      </w:r>
    </w:p>
    <w:p w:rsidR="00000000" w:rsidRPr="00D30847" w:rsidP="00D30847">
      <w:pPr>
        <w:pStyle w:val="BodyText"/>
      </w:pPr>
      <w:r w:rsidRPr="00D30847">
        <w:t xml:space="preserve">occupational overuse injury </w:t>
      </w:r>
    </w:p>
    <w:p w:rsidR="00000000" w:rsidRPr="00D30847" w:rsidP="00D30847">
      <w:pPr>
        <w:pStyle w:val="BodyText"/>
      </w:pPr>
      <w:r w:rsidRPr="00D30847">
        <w:t xml:space="preserve">back injury </w:t>
      </w:r>
    </w:p>
    <w:p w:rsidR="00000000" w:rsidRPr="00D30847" w:rsidP="00D30847">
      <w:pPr>
        <w:pStyle w:val="BodyText"/>
      </w:pPr>
      <w:r w:rsidRPr="00D30847">
        <w:t xml:space="preserve">hearing impairment </w:t>
      </w:r>
    </w:p>
    <w:p w:rsidR="00000000" w:rsidRPr="00D30847" w:rsidP="00D30847">
      <w:pPr>
        <w:pStyle w:val="BodyText"/>
      </w:pPr>
      <w:r w:rsidRPr="00D30847">
        <w:t xml:space="preserve">stress </w:t>
      </w:r>
    </w:p>
    <w:p w:rsidR="00000000" w:rsidRPr="00D30847" w:rsidP="00D30847">
      <w:pPr>
        <w:pStyle w:val="BodyText"/>
      </w:pPr>
      <w:r w:rsidRPr="00D30847">
        <w:t xml:space="preserve">performance anxiety </w:t>
      </w:r>
    </w:p>
    <w:p w:rsidR="00000000" w:rsidRPr="00D30847" w:rsidP="00D30847">
      <w:pPr>
        <w:pStyle w:val="BodyText"/>
      </w:pPr>
      <w:r w:rsidRPr="00D30847">
        <w:t xml:space="preserve">electricity </w:t>
      </w:r>
    </w:p>
    <w:p w:rsidR="00000000" w:rsidRPr="00D30847" w:rsidP="00D30847">
      <w:pPr>
        <w:pStyle w:val="BodyText"/>
      </w:pPr>
      <w:r w:rsidRPr="00D30847">
        <w:t xml:space="preserve">noise/sound level </w:t>
      </w:r>
    </w:p>
    <w:p w:rsidR="00000000" w:rsidRPr="00D30847" w:rsidP="00D30847">
      <w:pPr>
        <w:pStyle w:val="BodyText"/>
      </w:pPr>
      <w:r w:rsidRPr="00D30847">
        <w:t xml:space="preserve">water and chemicals </w:t>
      </w:r>
    </w:p>
    <w:p w:rsidR="00000000" w:rsidRPr="00D30847" w:rsidP="00D30847">
      <w:pPr>
        <w:pStyle w:val="BodyText"/>
      </w:pPr>
      <w:r w:rsidRPr="00D30847">
        <w:t xml:space="preserve">falls </w:t>
      </w:r>
    </w:p>
    <w:p w:rsidR="00000000" w:rsidRPr="00D30847" w:rsidP="00D30847">
      <w:pPr>
        <w:pStyle w:val="BodyText"/>
      </w:pPr>
      <w:r w:rsidRPr="00D30847">
        <w:t xml:space="preserve">firearms/ammunition </w:t>
      </w:r>
    </w:p>
    <w:p w:rsidR="00000000" w:rsidRPr="00D30847" w:rsidP="00D30847">
      <w:pPr>
        <w:pStyle w:val="BodyText"/>
      </w:pPr>
      <w:r w:rsidRPr="00D30847">
        <w:t>an</w:t>
      </w:r>
      <w:r w:rsidRPr="00D30847">
        <w:t xml:space="preserve">imals </w:t>
      </w:r>
    </w:p>
    <w:p w:rsidR="00000000" w:rsidRPr="00D30847" w:rsidP="00D30847">
      <w:pPr>
        <w:pStyle w:val="BodyText"/>
      </w:pPr>
      <w:r w:rsidRPr="00D30847">
        <w:t xml:space="preserve">execution of special effects/stunts or action sequences </w:t>
      </w:r>
    </w:p>
    <w:p w:rsidR="00000000" w:rsidRPr="00D30847" w:rsidP="00D30847">
      <w:pPr>
        <w:pStyle w:val="BodyText"/>
      </w:pPr>
      <w:r w:rsidRPr="00D30847">
        <w:t xml:space="preserve">adverse weather/lighting conditions </w:t>
      </w:r>
    </w:p>
    <w:p w:rsidR="00000000" w:rsidRPr="00D30847" w:rsidP="00D30847">
      <w:pPr>
        <w:pStyle w:val="BodyText"/>
      </w:pPr>
      <w:r w:rsidRPr="00D30847">
        <w:t>diving and underwater work.</w:t>
      </w:r>
    </w:p>
    <w:p w:rsidR="00000000" w:rsidRPr="00D30847" w:rsidP="00D30847">
      <w:pPr>
        <w:pStyle w:val="BodyText"/>
      </w:pPr>
      <w:r w:rsidRPr="00D30847">
        <w:rPr>
          <w:rStyle w:val="SpecialBold"/>
        </w:rPr>
        <w:t>Measures to prevent injury or impairment may include</w:t>
      </w:r>
      <w:r w:rsidRPr="00D30847">
        <w:t>:</w:t>
      </w:r>
    </w:p>
    <w:p w:rsidR="00000000" w:rsidRPr="00D30847" w:rsidP="00D30847">
      <w:pPr>
        <w:pStyle w:val="BodyText"/>
      </w:pPr>
      <w:r w:rsidRPr="00D30847">
        <w:t xml:space="preserve">following all safety procedures accurately </w:t>
      </w:r>
    </w:p>
    <w:p w:rsidR="00000000" w:rsidRPr="00D30847" w:rsidP="00D30847">
      <w:pPr>
        <w:pStyle w:val="BodyText"/>
      </w:pPr>
      <w:r w:rsidRPr="00D30847">
        <w:t xml:space="preserve">adopting correct posture </w:t>
      </w:r>
    </w:p>
    <w:p w:rsidR="00000000" w:rsidRPr="00D30847" w:rsidP="00D30847">
      <w:pPr>
        <w:pStyle w:val="BodyText"/>
      </w:pPr>
      <w:r w:rsidRPr="00D30847">
        <w:t xml:space="preserve">taking adequate rest breaks </w:t>
      </w:r>
    </w:p>
    <w:p w:rsidR="00000000" w:rsidRPr="00D30847" w:rsidP="00D30847">
      <w:pPr>
        <w:pStyle w:val="BodyText"/>
      </w:pPr>
      <w:r w:rsidRPr="00D30847">
        <w:t xml:space="preserve">controlling noise/sound levels and length of exposure to high levels of noise </w:t>
      </w:r>
    </w:p>
    <w:p w:rsidR="00000000" w:rsidRPr="00D30847" w:rsidP="00D30847">
      <w:pPr>
        <w:pStyle w:val="BodyText"/>
      </w:pPr>
      <w:r w:rsidRPr="00D30847">
        <w:t xml:space="preserve">using personal protective equipment, e.g. earmuffs </w:t>
      </w:r>
    </w:p>
    <w:p w:rsidR="00000000" w:rsidRPr="00D30847" w:rsidP="00D30847">
      <w:pPr>
        <w:pStyle w:val="BodyText"/>
      </w:pPr>
      <w:r w:rsidRPr="00D30847">
        <w:t xml:space="preserve">avoiding eye strain </w:t>
      </w:r>
    </w:p>
    <w:p w:rsidR="00000000" w:rsidRPr="00D30847" w:rsidP="00D30847">
      <w:pPr>
        <w:pStyle w:val="BodyText"/>
      </w:pPr>
      <w:r w:rsidRPr="00D30847">
        <w:t xml:space="preserve">correct use of chemical and dangerous substances/equipment </w:t>
      </w:r>
    </w:p>
    <w:p w:rsidR="00000000" w:rsidRPr="00D30847" w:rsidP="00D30847">
      <w:pPr>
        <w:pStyle w:val="BodyText"/>
      </w:pPr>
      <w:r w:rsidRPr="00D30847">
        <w:t>stress manageme</w:t>
      </w:r>
      <w:r w:rsidRPr="00D30847">
        <w:t>nt techniques.</w:t>
      </w:r>
    </w:p>
    <w:p w:rsidR="00000000" w:rsidRPr="00D30847" w:rsidP="00D30847">
      <w:pPr>
        <w:pStyle w:val="AllowPageBreak"/>
      </w:pPr>
    </w:p>
    <w:p w:rsidR="00000000" w:rsidRPr="00D30847" w:rsidP="00D30847">
      <w:pPr>
        <w:pStyle w:val="Heading1"/>
      </w:pPr>
      <w:bookmarkStart w:id="12" w:name="O_324536"/>
      <w:bookmarkEnd w:id="12"/>
      <w:r w:rsidRPr="00D30847">
        <w:t>Unit Sector(s)</w:t>
      </w:r>
    </w:p>
    <w:p w:rsidR="00000000" w:rsidRPr="00D30847" w:rsidP="00D30847">
      <w:pPr>
        <w:pStyle w:val="BodyText"/>
      </w:pPr>
      <w:r w:rsidRPr="00D30847">
        <w:t>Not applicable.</w:t>
      </w:r>
    </w:p>
    <w:p w:rsidR="00000000" w:rsidRPr="00D30847" w:rsidP="00D30847"/>
    <w:sectPr w:rsidSect="00D308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ECA" w:rsidP="00106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CA" w:rsidP="00D30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6ECA" w:rsidP="00D308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6ECA" w:rsidP="00D308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ECA" w:rsidP="00106E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CA" w:rsidP="00D30847">
    <w:pPr>
      <w:pStyle w:val="Header"/>
      <w:framePr w:wrap="around"/>
    </w:pPr>
    <w:r>
      <w:fldChar w:fldCharType="begin"/>
    </w:r>
    <w:r>
      <w:instrText xml:space="preserve"> TITLE   \* MERGEFORMAT </w:instrText>
    </w:r>
    <w:r>
      <w:fldChar w:fldCharType="separate"/>
    </w:r>
    <w:r>
      <w:t>CUFSAF01B Follow health, safety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6ECA" w:rsidP="00D308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8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847"/>
    <w:pPr>
      <w:spacing w:before="360" w:after="60"/>
      <w:outlineLvl w:val="0"/>
    </w:pPr>
    <w:rPr>
      <w:sz w:val="32"/>
    </w:rPr>
  </w:style>
  <w:style w:type="paragraph" w:styleId="Heading2">
    <w:name w:val="heading 2"/>
    <w:basedOn w:val="HeadingBase"/>
    <w:next w:val="BodyText"/>
    <w:link w:val="Heading2Char"/>
    <w:qFormat/>
    <w:rsid w:val="00D30847"/>
    <w:pPr>
      <w:keepLines/>
      <w:spacing w:before="240" w:after="120"/>
      <w:outlineLvl w:val="1"/>
    </w:pPr>
    <w:rPr>
      <w:sz w:val="28"/>
      <w:szCs w:val="40"/>
    </w:rPr>
  </w:style>
  <w:style w:type="paragraph" w:styleId="Heading3">
    <w:name w:val="heading 3"/>
    <w:basedOn w:val="HeadingBase"/>
    <w:next w:val="BodyText"/>
    <w:link w:val="Heading3Char"/>
    <w:qFormat/>
    <w:rsid w:val="00D30847"/>
    <w:pPr>
      <w:spacing w:before="180" w:after="120"/>
      <w:outlineLvl w:val="2"/>
    </w:pPr>
    <w:rPr>
      <w:spacing w:val="-10"/>
      <w:kern w:val="32"/>
    </w:rPr>
  </w:style>
  <w:style w:type="paragraph" w:styleId="Heading4">
    <w:name w:val="heading 4"/>
    <w:basedOn w:val="HeadingBase"/>
    <w:next w:val="BodyText"/>
    <w:link w:val="Heading4Char"/>
    <w:qFormat/>
    <w:rsid w:val="00D30847"/>
    <w:pPr>
      <w:spacing w:before="160" w:after="120"/>
      <w:outlineLvl w:val="3"/>
    </w:pPr>
    <w:rPr>
      <w:sz w:val="22"/>
    </w:rPr>
  </w:style>
  <w:style w:type="paragraph" w:styleId="Heading5">
    <w:name w:val="heading 5"/>
    <w:basedOn w:val="HeadingBase"/>
    <w:next w:val="Normal"/>
    <w:link w:val="Heading5Char"/>
    <w:qFormat/>
    <w:rsid w:val="00D30847"/>
    <w:pPr>
      <w:spacing w:before="80"/>
      <w:outlineLvl w:val="4"/>
    </w:pPr>
    <w:rPr>
      <w:color w:val="918585"/>
      <w:sz w:val="20"/>
    </w:rPr>
  </w:style>
  <w:style w:type="paragraph" w:styleId="Heading6">
    <w:name w:val="heading 6"/>
    <w:basedOn w:val="HeadingBase"/>
    <w:next w:val="Normal"/>
    <w:link w:val="Heading6Char"/>
    <w:qFormat/>
    <w:rsid w:val="00D30847"/>
    <w:pPr>
      <w:spacing w:before="60"/>
      <w:outlineLvl w:val="5"/>
    </w:pPr>
    <w:rPr>
      <w:color w:val="918585"/>
      <w:sz w:val="20"/>
    </w:rPr>
  </w:style>
  <w:style w:type="paragraph" w:styleId="Heading7">
    <w:name w:val="heading 7"/>
    <w:basedOn w:val="Normal"/>
    <w:next w:val="Normal"/>
    <w:link w:val="Heading7Char"/>
    <w:qFormat/>
    <w:rsid w:val="00D30847"/>
    <w:pPr>
      <w:ind w:left="720"/>
      <w:outlineLvl w:val="6"/>
    </w:pPr>
    <w:rPr>
      <w:i/>
    </w:rPr>
  </w:style>
  <w:style w:type="paragraph" w:styleId="Heading8">
    <w:name w:val="heading 8"/>
    <w:basedOn w:val="Normal"/>
    <w:next w:val="Normal"/>
    <w:link w:val="Heading8Char"/>
    <w:qFormat/>
    <w:rsid w:val="00D30847"/>
    <w:pPr>
      <w:ind w:left="720"/>
      <w:outlineLvl w:val="7"/>
    </w:pPr>
    <w:rPr>
      <w:i/>
    </w:rPr>
  </w:style>
  <w:style w:type="paragraph" w:styleId="Heading9">
    <w:name w:val="heading 9"/>
    <w:basedOn w:val="Normal"/>
    <w:next w:val="Normal"/>
    <w:link w:val="Heading9Char"/>
    <w:qFormat/>
    <w:rsid w:val="00D30847"/>
    <w:pPr>
      <w:ind w:left="720"/>
      <w:outlineLvl w:val="8"/>
    </w:pPr>
    <w:rPr>
      <w:i/>
    </w:rPr>
  </w:style>
  <w:style w:type="character" w:default="1" w:styleId="DefaultParagraphFont">
    <w:name w:val="Default Paragraph Font"/>
    <w:uiPriority w:val="1"/>
    <w:unhideWhenUsed/>
    <w:rsid w:val="00D30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847"/>
  </w:style>
  <w:style w:type="character" w:customStyle="1" w:styleId="Heading1Char">
    <w:name w:val="Heading 1 Char"/>
    <w:basedOn w:val="DefaultParagraphFont"/>
    <w:link w:val="Heading1"/>
    <w:rsid w:val="00D30847"/>
    <w:rPr>
      <w:rFonts w:ascii="Times New Roman" w:eastAsia="Times New Roman" w:hAnsi="Times New Roman" w:cs="Times New Roman"/>
      <w:b/>
      <w:sz w:val="32"/>
      <w:szCs w:val="20"/>
      <w:lang w:eastAsia="en-US"/>
    </w:rPr>
  </w:style>
  <w:style w:type="paragraph" w:styleId="BodyText">
    <w:name w:val="Body Text"/>
    <w:basedOn w:val="Normal"/>
    <w:link w:val="BodyTextChar"/>
    <w:rsid w:val="00D308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847"/>
    <w:rPr>
      <w:rFonts w:ascii="Times New Roman" w:eastAsia="Times New Roman" w:hAnsi="Times New Roman" w:cs="Times New Roman"/>
      <w:sz w:val="24"/>
      <w:lang w:val="en-US" w:eastAsia="en-US"/>
    </w:rPr>
  </w:style>
  <w:style w:type="paragraph" w:styleId="Footer">
    <w:name w:val="footer"/>
    <w:basedOn w:val="Normal"/>
    <w:link w:val="FooterChar"/>
    <w:rsid w:val="00D30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84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0847"/>
    <w:rPr>
      <w:b/>
      <w:spacing w:val="0"/>
    </w:rPr>
  </w:style>
  <w:style w:type="paragraph" w:styleId="Header">
    <w:name w:val="header"/>
    <w:basedOn w:val="Normal"/>
    <w:link w:val="HeaderChar"/>
    <w:rsid w:val="00D30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8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847"/>
    <w:pPr>
      <w:spacing w:before="240" w:after="120"/>
      <w:outlineLvl w:val="0"/>
    </w:pPr>
    <w:rPr>
      <w:rFonts w:ascii="Times New Roman" w:hAnsi="Times New Roman"/>
      <w:b/>
      <w:sz w:val="28"/>
    </w:rPr>
  </w:style>
  <w:style w:type="paragraph" w:customStyle="1" w:styleId="AllowPageBreak">
    <w:name w:val="AllowPageBreak"/>
    <w:rsid w:val="00D308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8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8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847"/>
    <w:rPr>
      <w:rFonts w:ascii="Courier New" w:eastAsia="Times New Roman" w:hAnsi="Courier New" w:cs="Times New Roman"/>
      <w:i/>
      <w:szCs w:val="20"/>
      <w:lang w:val="en-US" w:eastAsia="en-US"/>
    </w:rPr>
  </w:style>
  <w:style w:type="paragraph" w:customStyle="1" w:styleId="HeadingBase">
    <w:name w:val="Heading Base"/>
    <w:rsid w:val="00D30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847"/>
    <w:pPr>
      <w:tabs>
        <w:tab w:val="right" w:leader="dot" w:pos="9072"/>
      </w:tabs>
      <w:ind w:left="567"/>
    </w:pPr>
    <w:rPr>
      <w:szCs w:val="22"/>
    </w:rPr>
  </w:style>
  <w:style w:type="paragraph" w:customStyle="1" w:styleId="TOCBase">
    <w:name w:val="TOC Base"/>
    <w:rsid w:val="00D30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847"/>
    <w:pPr>
      <w:tabs>
        <w:tab w:val="right" w:leader="dot" w:pos="9072"/>
      </w:tabs>
      <w:spacing w:before="40" w:after="40"/>
      <w:ind w:left="284"/>
    </w:pPr>
    <w:rPr>
      <w:rFonts w:ascii="Times New Roman" w:hAnsi="Times New Roman"/>
    </w:rPr>
  </w:style>
  <w:style w:type="paragraph" w:styleId="TOC1">
    <w:name w:val="toc 1"/>
    <w:basedOn w:val="TOCBase"/>
    <w:next w:val="Normal"/>
    <w:rsid w:val="00D308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847"/>
    <w:pPr>
      <w:spacing w:before="5040"/>
      <w:jc w:val="center"/>
    </w:pPr>
    <w:rPr>
      <w:sz w:val="48"/>
      <w:szCs w:val="72"/>
      <w:lang w:val="en-US"/>
    </w:rPr>
  </w:style>
  <w:style w:type="character" w:customStyle="1" w:styleId="TitleChar">
    <w:name w:val="Title Char"/>
    <w:basedOn w:val="DefaultParagraphFont"/>
    <w:link w:val="Title"/>
    <w:rsid w:val="00D30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847"/>
    <w:pPr>
      <w:tabs>
        <w:tab w:val="left" w:pos="3600"/>
        <w:tab w:val="left" w:pos="3958"/>
      </w:tabs>
    </w:pPr>
  </w:style>
  <w:style w:type="paragraph" w:styleId="List">
    <w:name w:val="List"/>
    <w:basedOn w:val="BodyText"/>
    <w:next w:val="BodyText"/>
    <w:rsid w:val="00D30847"/>
    <w:pPr>
      <w:tabs>
        <w:tab w:val="left" w:pos="340"/>
      </w:tabs>
      <w:spacing w:before="60" w:after="60"/>
      <w:ind w:left="340" w:hanging="340"/>
    </w:pPr>
  </w:style>
  <w:style w:type="paragraph" w:styleId="ListBullet">
    <w:name w:val="List Bullet"/>
    <w:basedOn w:val="List"/>
    <w:rsid w:val="00D30847"/>
    <w:pPr>
      <w:numPr>
        <w:numId w:val="11"/>
      </w:numPr>
      <w:tabs>
        <w:tab w:val="clear" w:pos="340"/>
      </w:tabs>
      <w:spacing w:before="40" w:after="40"/>
    </w:pPr>
  </w:style>
  <w:style w:type="paragraph" w:customStyle="1" w:styleId="Note">
    <w:name w:val="Note"/>
    <w:basedOn w:val="BodyText"/>
    <w:rsid w:val="00D308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847"/>
    <w:pPr>
      <w:framePr w:wrap="auto" w:hAnchor="text" w:y="6049"/>
    </w:pPr>
    <w:rPr>
      <w:color w:val="000000"/>
      <w:sz w:val="40"/>
    </w:rPr>
  </w:style>
  <w:style w:type="paragraph" w:customStyle="1" w:styleId="TOCTitle">
    <w:name w:val="TOCTitle"/>
    <w:basedOn w:val="Heading1"/>
    <w:rsid w:val="00D30847"/>
    <w:pPr>
      <w:spacing w:after="240"/>
      <w:jc w:val="center"/>
      <w:outlineLvl w:val="9"/>
    </w:pPr>
    <w:rPr>
      <w:caps/>
    </w:rPr>
  </w:style>
  <w:style w:type="paragraph" w:customStyle="1" w:styleId="Version">
    <w:name w:val="Version"/>
    <w:rsid w:val="00D308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847"/>
    <w:pPr>
      <w:numPr>
        <w:numId w:val="12"/>
      </w:numPr>
      <w:tabs>
        <w:tab w:val="clear" w:pos="680"/>
      </w:tabs>
    </w:pPr>
  </w:style>
  <w:style w:type="paragraph" w:styleId="Index1">
    <w:name w:val="index 1"/>
    <w:basedOn w:val="Normal"/>
    <w:next w:val="Normal"/>
    <w:semiHidden/>
    <w:rsid w:val="00D30847"/>
    <w:pPr>
      <w:keepNext w:val="0"/>
      <w:tabs>
        <w:tab w:val="right" w:pos="4176"/>
      </w:tabs>
      <w:ind w:left="198" w:hanging="198"/>
    </w:pPr>
    <w:rPr>
      <w:rFonts w:ascii="Garamond" w:hAnsi="Garamond"/>
    </w:rPr>
  </w:style>
  <w:style w:type="paragraph" w:styleId="IndexHeading">
    <w:name w:val="index heading"/>
    <w:basedOn w:val="Normal"/>
    <w:next w:val="Index1"/>
    <w:semiHidden/>
    <w:rsid w:val="00D30847"/>
    <w:pPr>
      <w:spacing w:before="120" w:after="120"/>
    </w:pPr>
    <w:rPr>
      <w:rFonts w:ascii="Arial" w:hAnsi="Arial"/>
      <w:b/>
      <w:color w:val="918585"/>
      <w:sz w:val="24"/>
    </w:rPr>
  </w:style>
  <w:style w:type="paragraph" w:customStyle="1" w:styleId="Chapter">
    <w:name w:val="Chapter"/>
    <w:basedOn w:val="Normal"/>
    <w:rsid w:val="00D30847"/>
    <w:pPr>
      <w:spacing w:before="240"/>
    </w:pPr>
    <w:rPr>
      <w:rFonts w:ascii="Times New Roman" w:hAnsi="Times New Roman"/>
      <w:smallCaps/>
      <w:spacing w:val="80"/>
      <w:sz w:val="28"/>
    </w:rPr>
  </w:style>
  <w:style w:type="paragraph" w:customStyle="1" w:styleId="InChapter">
    <w:name w:val="InChapter"/>
    <w:basedOn w:val="Heading3"/>
    <w:rsid w:val="00D30847"/>
    <w:pPr>
      <w:spacing w:after="240"/>
      <w:outlineLvl w:val="9"/>
    </w:pPr>
    <w:rPr>
      <w:noProof/>
    </w:rPr>
  </w:style>
  <w:style w:type="paragraph" w:styleId="Index2">
    <w:name w:val="index 2"/>
    <w:basedOn w:val="Normal"/>
    <w:next w:val="Normal"/>
    <w:semiHidden/>
    <w:rsid w:val="00D30847"/>
    <w:pPr>
      <w:tabs>
        <w:tab w:val="right" w:pos="4176"/>
      </w:tabs>
      <w:ind w:left="568" w:hanging="284"/>
    </w:pPr>
    <w:rPr>
      <w:rFonts w:ascii="Garamond" w:hAnsi="Garamond"/>
    </w:rPr>
  </w:style>
  <w:style w:type="paragraph" w:customStyle="1" w:styleId="Byline">
    <w:name w:val="Byline"/>
    <w:rsid w:val="00D30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847"/>
    <w:pPr>
      <w:tabs>
        <w:tab w:val="clear" w:pos="3600"/>
        <w:tab w:val="clear" w:pos="3958"/>
      </w:tabs>
      <w:jc w:val="right"/>
    </w:pPr>
  </w:style>
  <w:style w:type="character" w:styleId="Emphasis">
    <w:name w:val="Emphasis"/>
    <w:basedOn w:val="DefaultParagraphFont"/>
    <w:qFormat/>
    <w:rsid w:val="00D30847"/>
    <w:rPr>
      <w:i/>
    </w:rPr>
  </w:style>
  <w:style w:type="paragraph" w:styleId="Caption">
    <w:name w:val="caption"/>
    <w:basedOn w:val="BodyText"/>
    <w:next w:val="Normal"/>
    <w:qFormat/>
    <w:rsid w:val="00D30847"/>
    <w:pPr>
      <w:framePr w:w="2268" w:hSpace="181" w:vSpace="181" w:wrap="around" w:vAnchor="text" w:hAnchor="page" w:x="1135" w:y="285" w:anchorLock="1"/>
    </w:pPr>
    <w:rPr>
      <w:i/>
    </w:rPr>
  </w:style>
  <w:style w:type="paragraph" w:customStyle="1" w:styleId="MiniTOCTitle">
    <w:name w:val="MiniTOCTitle"/>
    <w:basedOn w:val="Heading4"/>
    <w:rsid w:val="00D30847"/>
    <w:pPr>
      <w:spacing w:before="240"/>
      <w:outlineLvl w:val="9"/>
    </w:pPr>
    <w:rPr>
      <w:noProof/>
      <w:sz w:val="24"/>
    </w:rPr>
  </w:style>
  <w:style w:type="paragraph" w:customStyle="1" w:styleId="MiniTOCItem">
    <w:name w:val="MiniTOCItem"/>
    <w:basedOn w:val="ListBullet"/>
    <w:rsid w:val="00D30847"/>
    <w:pPr>
      <w:numPr>
        <w:numId w:val="0"/>
      </w:numPr>
      <w:tabs>
        <w:tab w:val="right" w:leader="dot" w:pos="6521"/>
      </w:tabs>
      <w:spacing w:before="0" w:after="0"/>
    </w:pPr>
  </w:style>
  <w:style w:type="paragraph" w:customStyle="1" w:styleId="TOFTitle">
    <w:name w:val="TOFTitle"/>
    <w:basedOn w:val="TOCTitle"/>
    <w:rsid w:val="00D30847"/>
  </w:style>
  <w:style w:type="paragraph" w:styleId="TableofFigures">
    <w:name w:val="table of figures"/>
    <w:basedOn w:val="Normal"/>
    <w:next w:val="Normal"/>
    <w:semiHidden/>
    <w:rsid w:val="00D30847"/>
    <w:pPr>
      <w:tabs>
        <w:tab w:val="right" w:leader="dot" w:pos="9072"/>
      </w:tabs>
      <w:ind w:left="970" w:hanging="403"/>
    </w:pPr>
    <w:rPr>
      <w:rFonts w:ascii="Times New Roman" w:hAnsi="Times New Roman"/>
      <w:b/>
    </w:rPr>
  </w:style>
  <w:style w:type="paragraph" w:styleId="ListNumber">
    <w:name w:val="List Number"/>
    <w:basedOn w:val="List"/>
    <w:rsid w:val="00D30847"/>
    <w:pPr>
      <w:numPr>
        <w:numId w:val="9"/>
      </w:numPr>
    </w:pPr>
  </w:style>
  <w:style w:type="character" w:customStyle="1" w:styleId="WingdingSymbols">
    <w:name w:val="Wingding Symbols"/>
    <w:rsid w:val="00D30847"/>
    <w:rPr>
      <w:rFonts w:ascii="Wingdings" w:hAnsi="Wingdings"/>
    </w:rPr>
  </w:style>
  <w:style w:type="paragraph" w:customStyle="1" w:styleId="TableHeading">
    <w:name w:val="Table Heading"/>
    <w:basedOn w:val="HeadingBase"/>
    <w:rsid w:val="00D30847"/>
    <w:pPr>
      <w:keepLines/>
      <w:pBdr>
        <w:bottom w:val="single" w:sz="6" w:space="1" w:color="918585"/>
      </w:pBdr>
      <w:spacing w:before="240"/>
    </w:pPr>
  </w:style>
  <w:style w:type="character" w:customStyle="1" w:styleId="HotSpot">
    <w:name w:val="HotSpot"/>
    <w:rsid w:val="00D30847"/>
    <w:rPr>
      <w:color w:val="0033CC"/>
      <w:u w:val="none"/>
    </w:rPr>
  </w:style>
  <w:style w:type="paragraph" w:customStyle="1" w:styleId="BodyTextRight">
    <w:name w:val="Body Text Right"/>
    <w:basedOn w:val="BodyText"/>
    <w:rsid w:val="00D30847"/>
    <w:pPr>
      <w:spacing w:before="0" w:after="0"/>
      <w:jc w:val="right"/>
    </w:pPr>
  </w:style>
  <w:style w:type="paragraph" w:styleId="Index3">
    <w:name w:val="index 3"/>
    <w:basedOn w:val="ListNumber2"/>
    <w:next w:val="Normal"/>
    <w:semiHidden/>
    <w:rsid w:val="00D30847"/>
    <w:pPr>
      <w:numPr>
        <w:numId w:val="0"/>
      </w:numPr>
      <w:tabs>
        <w:tab w:val="right" w:leader="dot" w:pos="4176"/>
      </w:tabs>
    </w:pPr>
  </w:style>
  <w:style w:type="paragraph" w:styleId="ListNumber2">
    <w:name w:val="List Number 2"/>
    <w:basedOn w:val="List2"/>
    <w:rsid w:val="00D30847"/>
    <w:pPr>
      <w:numPr>
        <w:numId w:val="8"/>
      </w:numPr>
      <w:tabs>
        <w:tab w:val="clear" w:pos="1060"/>
      </w:tabs>
    </w:pPr>
  </w:style>
  <w:style w:type="paragraph" w:customStyle="1" w:styleId="MarginNote">
    <w:name w:val="Margin Note"/>
    <w:basedOn w:val="BodyText"/>
    <w:rsid w:val="00D30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8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847"/>
    <w:rPr>
      <w:sz w:val="32"/>
    </w:rPr>
  </w:style>
  <w:style w:type="paragraph" w:customStyle="1" w:styleId="HeadingProcedure">
    <w:name w:val="Heading Procedure"/>
    <w:basedOn w:val="HeadingBase"/>
    <w:next w:val="Normal"/>
    <w:rsid w:val="00D30847"/>
    <w:pPr>
      <w:tabs>
        <w:tab w:val="left" w:pos="0"/>
      </w:tabs>
      <w:spacing w:before="120" w:after="60"/>
    </w:pPr>
    <w:rPr>
      <w:i/>
      <w:color w:val="918585"/>
      <w:sz w:val="22"/>
    </w:rPr>
  </w:style>
  <w:style w:type="paragraph" w:customStyle="1" w:styleId="TableBodyText">
    <w:name w:val="Table Body Text"/>
    <w:basedOn w:val="BodyText"/>
    <w:rsid w:val="00D30847"/>
    <w:pPr>
      <w:spacing w:before="60" w:after="60"/>
    </w:pPr>
  </w:style>
  <w:style w:type="paragraph" w:styleId="ListContinue">
    <w:name w:val="List Continue"/>
    <w:basedOn w:val="List"/>
    <w:rsid w:val="00D30847"/>
    <w:pPr>
      <w:ind w:firstLine="0"/>
    </w:pPr>
  </w:style>
  <w:style w:type="paragraph" w:customStyle="1" w:styleId="ListNote">
    <w:name w:val="List Note"/>
    <w:basedOn w:val="List"/>
    <w:rsid w:val="00D30847"/>
    <w:pPr>
      <w:pBdr>
        <w:top w:val="single" w:sz="6" w:space="2" w:color="918585"/>
        <w:bottom w:val="single" w:sz="6" w:space="2" w:color="918585"/>
      </w:pBdr>
      <w:tabs>
        <w:tab w:val="left" w:pos="1021"/>
      </w:tabs>
      <w:ind w:firstLine="0"/>
    </w:pPr>
  </w:style>
  <w:style w:type="paragraph" w:customStyle="1" w:styleId="Warning">
    <w:name w:val="Warning"/>
    <w:basedOn w:val="BodyText"/>
    <w:rsid w:val="00D30847"/>
    <w:pPr>
      <w:shd w:val="clear" w:color="auto" w:fill="D9D9D9"/>
      <w:tabs>
        <w:tab w:val="left" w:pos="992"/>
      </w:tabs>
      <w:ind w:left="119" w:right="119"/>
    </w:pPr>
    <w:rPr>
      <w:sz w:val="20"/>
    </w:rPr>
  </w:style>
  <w:style w:type="paragraph" w:customStyle="1" w:styleId="MarginIcons">
    <w:name w:val="Margin Icons"/>
    <w:basedOn w:val="BodyText"/>
    <w:rsid w:val="00D30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847"/>
    <w:rPr>
      <w:rFonts w:ascii="Courier New" w:hAnsi="Courier New"/>
    </w:rPr>
  </w:style>
  <w:style w:type="paragraph" w:customStyle="1" w:styleId="NoteBullet">
    <w:name w:val="Note Bullet"/>
    <w:basedOn w:val="Note"/>
    <w:rsid w:val="00D30847"/>
    <w:pPr>
      <w:tabs>
        <w:tab w:val="clear" w:pos="680"/>
      </w:tabs>
      <w:spacing w:before="60" w:after="60"/>
    </w:pPr>
  </w:style>
  <w:style w:type="paragraph" w:customStyle="1" w:styleId="SubHeading2">
    <w:name w:val="SubHeading2"/>
    <w:basedOn w:val="HeadingBase"/>
    <w:rsid w:val="00D30847"/>
    <w:pPr>
      <w:spacing w:before="240" w:after="60"/>
    </w:pPr>
    <w:rPr>
      <w:sz w:val="20"/>
    </w:rPr>
  </w:style>
  <w:style w:type="paragraph" w:customStyle="1" w:styleId="SubHeading1">
    <w:name w:val="SubHeading1"/>
    <w:basedOn w:val="HeadingBase"/>
    <w:rsid w:val="00D30847"/>
    <w:pPr>
      <w:spacing w:before="240" w:after="60"/>
    </w:pPr>
    <w:rPr>
      <w:color w:val="918585"/>
      <w:sz w:val="22"/>
    </w:rPr>
  </w:style>
  <w:style w:type="paragraph" w:customStyle="1" w:styleId="SideHeading">
    <w:name w:val="Side Heading"/>
    <w:basedOn w:val="HeadingBase"/>
    <w:rsid w:val="00D30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847"/>
    <w:pPr>
      <w:numPr>
        <w:numId w:val="10"/>
      </w:numPr>
    </w:pPr>
  </w:style>
  <w:style w:type="paragraph" w:styleId="PlainText">
    <w:name w:val="Plain Text"/>
    <w:basedOn w:val="Normal"/>
    <w:link w:val="PlainTextChar"/>
    <w:rsid w:val="00D30847"/>
    <w:rPr>
      <w:sz w:val="20"/>
    </w:rPr>
  </w:style>
  <w:style w:type="character" w:customStyle="1" w:styleId="PlainTextChar">
    <w:name w:val="Plain Text Char"/>
    <w:basedOn w:val="DefaultParagraphFont"/>
    <w:link w:val="PlainText"/>
    <w:rsid w:val="00D308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847"/>
    <w:rPr>
      <w:b/>
      <w:smallCaps/>
    </w:rPr>
  </w:style>
  <w:style w:type="paragraph" w:customStyle="1" w:styleId="TableListNumber">
    <w:name w:val="Table List Number"/>
    <w:basedOn w:val="ListNumber"/>
    <w:rsid w:val="00D30847"/>
    <w:pPr>
      <w:numPr>
        <w:numId w:val="0"/>
      </w:numPr>
    </w:pPr>
  </w:style>
  <w:style w:type="paragraph" w:styleId="TOC4">
    <w:name w:val="toc 4"/>
    <w:basedOn w:val="TOCBase"/>
    <w:next w:val="Normal"/>
    <w:semiHidden/>
    <w:rsid w:val="00D30847"/>
    <w:pPr>
      <w:tabs>
        <w:tab w:val="right" w:leader="dot" w:pos="9071"/>
      </w:tabs>
      <w:ind w:left="1701"/>
    </w:pPr>
  </w:style>
  <w:style w:type="paragraph" w:customStyle="1" w:styleId="ListAlpha">
    <w:name w:val="List Alpha"/>
    <w:basedOn w:val="List"/>
    <w:rsid w:val="00D30847"/>
    <w:pPr>
      <w:numPr>
        <w:numId w:val="7"/>
      </w:numPr>
    </w:pPr>
  </w:style>
  <w:style w:type="paragraph" w:customStyle="1" w:styleId="ListAlpha2">
    <w:name w:val="List Alpha 2"/>
    <w:basedOn w:val="List2"/>
    <w:rsid w:val="00D30847"/>
    <w:pPr>
      <w:numPr>
        <w:numId w:val="6"/>
      </w:numPr>
    </w:pPr>
  </w:style>
  <w:style w:type="paragraph" w:styleId="List2">
    <w:name w:val="List 2"/>
    <w:basedOn w:val="BodyText"/>
    <w:rsid w:val="00D30847"/>
    <w:pPr>
      <w:tabs>
        <w:tab w:val="left" w:pos="680"/>
      </w:tabs>
      <w:spacing w:before="60" w:after="60"/>
      <w:ind w:left="680" w:hanging="340"/>
    </w:pPr>
  </w:style>
  <w:style w:type="paragraph" w:styleId="List3">
    <w:name w:val="List 3"/>
    <w:basedOn w:val="BodyText"/>
    <w:rsid w:val="00D30847"/>
    <w:pPr>
      <w:tabs>
        <w:tab w:val="left" w:pos="1021"/>
      </w:tabs>
      <w:spacing w:before="60" w:after="60"/>
      <w:ind w:left="1020" w:hanging="340"/>
    </w:pPr>
  </w:style>
  <w:style w:type="paragraph" w:styleId="List4">
    <w:name w:val="List 4"/>
    <w:basedOn w:val="BodyText"/>
    <w:rsid w:val="00D30847"/>
    <w:pPr>
      <w:tabs>
        <w:tab w:val="left" w:pos="1361"/>
      </w:tabs>
      <w:spacing w:before="60" w:after="60"/>
      <w:ind w:left="1361" w:hanging="340"/>
    </w:pPr>
  </w:style>
  <w:style w:type="paragraph" w:styleId="List5">
    <w:name w:val="List 5"/>
    <w:basedOn w:val="BodyText"/>
    <w:rsid w:val="00D30847"/>
    <w:pPr>
      <w:tabs>
        <w:tab w:val="left" w:pos="1701"/>
      </w:tabs>
      <w:spacing w:before="60" w:after="60"/>
      <w:ind w:left="1701" w:hanging="340"/>
    </w:pPr>
  </w:style>
  <w:style w:type="paragraph" w:styleId="ListBullet3">
    <w:name w:val="List Bullet 3"/>
    <w:basedOn w:val="List3"/>
    <w:rsid w:val="00D30847"/>
    <w:pPr>
      <w:numPr>
        <w:numId w:val="13"/>
      </w:numPr>
      <w:tabs>
        <w:tab w:val="clear" w:pos="1021"/>
      </w:tabs>
      <w:ind w:left="1037" w:hanging="357"/>
    </w:pPr>
  </w:style>
  <w:style w:type="paragraph" w:styleId="ListBullet4">
    <w:name w:val="List Bullet 4"/>
    <w:basedOn w:val="List4"/>
    <w:rsid w:val="00D30847"/>
    <w:pPr>
      <w:numPr>
        <w:numId w:val="1"/>
      </w:numPr>
    </w:pPr>
  </w:style>
  <w:style w:type="paragraph" w:styleId="ListBullet5">
    <w:name w:val="List Bullet 5"/>
    <w:basedOn w:val="List5"/>
    <w:rsid w:val="00D30847"/>
    <w:pPr>
      <w:numPr>
        <w:numId w:val="2"/>
      </w:numPr>
    </w:pPr>
  </w:style>
  <w:style w:type="paragraph" w:styleId="ListContinue2">
    <w:name w:val="List Continue 2"/>
    <w:basedOn w:val="List2"/>
    <w:rsid w:val="00D30847"/>
    <w:pPr>
      <w:ind w:firstLine="0"/>
    </w:pPr>
  </w:style>
  <w:style w:type="paragraph" w:styleId="ListContinue3">
    <w:name w:val="List Continue 3"/>
    <w:basedOn w:val="List3"/>
    <w:rsid w:val="00D30847"/>
    <w:pPr>
      <w:ind w:left="1021" w:firstLine="0"/>
    </w:pPr>
  </w:style>
  <w:style w:type="paragraph" w:styleId="ListContinue4">
    <w:name w:val="List Continue 4"/>
    <w:basedOn w:val="List4"/>
    <w:rsid w:val="00D30847"/>
    <w:pPr>
      <w:ind w:firstLine="0"/>
    </w:pPr>
  </w:style>
  <w:style w:type="paragraph" w:styleId="ListContinue5">
    <w:name w:val="List Continue 5"/>
    <w:basedOn w:val="List5"/>
    <w:rsid w:val="00D30847"/>
    <w:pPr>
      <w:ind w:firstLine="0"/>
    </w:pPr>
  </w:style>
  <w:style w:type="paragraph" w:styleId="ListNumber3">
    <w:name w:val="List Number 3"/>
    <w:basedOn w:val="List3"/>
    <w:rsid w:val="00D30847"/>
    <w:pPr>
      <w:numPr>
        <w:numId w:val="3"/>
      </w:numPr>
    </w:pPr>
  </w:style>
  <w:style w:type="paragraph" w:styleId="ListNumber4">
    <w:name w:val="List Number 4"/>
    <w:basedOn w:val="List4"/>
    <w:rsid w:val="00D30847"/>
    <w:pPr>
      <w:numPr>
        <w:numId w:val="4"/>
      </w:numPr>
    </w:pPr>
  </w:style>
  <w:style w:type="paragraph" w:styleId="ListNumber5">
    <w:name w:val="List Number 5"/>
    <w:basedOn w:val="List5"/>
    <w:rsid w:val="00D30847"/>
    <w:pPr>
      <w:numPr>
        <w:numId w:val="5"/>
      </w:numPr>
    </w:pPr>
  </w:style>
  <w:style w:type="paragraph" w:styleId="BlockText">
    <w:name w:val="Block Text"/>
    <w:basedOn w:val="Normal"/>
    <w:rsid w:val="00D30847"/>
    <w:pPr>
      <w:spacing w:after="120"/>
      <w:ind w:left="1440" w:right="1440"/>
    </w:pPr>
  </w:style>
  <w:style w:type="character" w:customStyle="1" w:styleId="Subscript">
    <w:name w:val="Subscript"/>
    <w:basedOn w:val="DefaultParagraphFont"/>
    <w:rsid w:val="00D30847"/>
    <w:rPr>
      <w:sz w:val="16"/>
      <w:vertAlign w:val="subscript"/>
    </w:rPr>
  </w:style>
  <w:style w:type="character" w:customStyle="1" w:styleId="Superscript">
    <w:name w:val="Superscript"/>
    <w:basedOn w:val="DefaultParagraphFont"/>
    <w:rsid w:val="00D30847"/>
    <w:rPr>
      <w:sz w:val="16"/>
      <w:vertAlign w:val="superscript"/>
    </w:rPr>
  </w:style>
  <w:style w:type="character" w:customStyle="1" w:styleId="Symbols">
    <w:name w:val="Symbols"/>
    <w:basedOn w:val="DefaultParagraphFont"/>
    <w:rsid w:val="00D30847"/>
    <w:rPr>
      <w:rFonts w:ascii="Symbol" w:hAnsi="Symbol"/>
    </w:rPr>
  </w:style>
  <w:style w:type="character" w:customStyle="1" w:styleId="MenuOptions">
    <w:name w:val="Menu Options"/>
    <w:basedOn w:val="DefaultParagraphFont"/>
    <w:rsid w:val="00D30847"/>
    <w:rPr>
      <w:rFonts w:ascii="Arial Narrow" w:hAnsi="Arial Narrow"/>
      <w:smallCaps/>
    </w:rPr>
  </w:style>
  <w:style w:type="character" w:customStyle="1" w:styleId="Buttons">
    <w:name w:val="Buttons"/>
    <w:basedOn w:val="DefaultParagraphFont"/>
    <w:rsid w:val="00D30847"/>
    <w:rPr>
      <w:b/>
    </w:rPr>
  </w:style>
  <w:style w:type="character" w:customStyle="1" w:styleId="Underlined">
    <w:name w:val="Underlined"/>
    <w:basedOn w:val="DefaultParagraphFont"/>
    <w:rsid w:val="00D30847"/>
    <w:rPr>
      <w:u w:val="single"/>
    </w:rPr>
  </w:style>
  <w:style w:type="paragraph" w:customStyle="1" w:styleId="TableBodyTextRight">
    <w:name w:val="Table Body Text Right"/>
    <w:basedOn w:val="TableBodyText"/>
    <w:rsid w:val="00D30847"/>
    <w:pPr>
      <w:widowControl w:val="0"/>
      <w:autoSpaceDE w:val="0"/>
      <w:autoSpaceDN w:val="0"/>
      <w:adjustRightInd w:val="0"/>
      <w:jc w:val="right"/>
    </w:pPr>
    <w:rPr>
      <w:rFonts w:cs="Arial"/>
      <w:szCs w:val="18"/>
    </w:rPr>
  </w:style>
  <w:style w:type="paragraph" w:customStyle="1" w:styleId="CopyrightText">
    <w:name w:val="Copyright Text"/>
    <w:basedOn w:val="BodyText"/>
    <w:rsid w:val="00D30847"/>
    <w:rPr>
      <w:sz w:val="18"/>
    </w:rPr>
  </w:style>
  <w:style w:type="paragraph" w:customStyle="1" w:styleId="BodySmallRight">
    <w:name w:val="Body Small Right"/>
    <w:basedOn w:val="BodyTextRight"/>
    <w:rsid w:val="00D30847"/>
    <w:rPr>
      <w:sz w:val="18"/>
      <w:szCs w:val="18"/>
    </w:rPr>
  </w:style>
  <w:style w:type="paragraph" w:customStyle="1" w:styleId="MarginEdition">
    <w:name w:val="Margin Edition"/>
    <w:basedOn w:val="MarginNote"/>
    <w:rsid w:val="00D30847"/>
    <w:pPr>
      <w:spacing w:before="0" w:after="0"/>
    </w:pPr>
    <w:rPr>
      <w:rFonts w:ascii="Times New Roman" w:hAnsi="Times New Roman"/>
      <w:color w:val="999999"/>
    </w:rPr>
  </w:style>
  <w:style w:type="paragraph" w:customStyle="1" w:styleId="Spacer">
    <w:name w:val="Spacer"/>
    <w:basedOn w:val="Normal"/>
    <w:rsid w:val="00D30847"/>
    <w:rPr>
      <w:sz w:val="2"/>
      <w:szCs w:val="2"/>
    </w:rPr>
  </w:style>
  <w:style w:type="character" w:customStyle="1" w:styleId="Small">
    <w:name w:val="Small"/>
    <w:basedOn w:val="DefaultParagraphFont"/>
    <w:rsid w:val="00D30847"/>
    <w:rPr>
      <w:sz w:val="16"/>
    </w:rPr>
  </w:style>
  <w:style w:type="paragraph" w:customStyle="1" w:styleId="WideTable">
    <w:name w:val="Wide Table"/>
    <w:basedOn w:val="Normal"/>
    <w:rsid w:val="00D30847"/>
    <w:pPr>
      <w:ind w:left="-1418"/>
    </w:pPr>
    <w:rPr>
      <w:sz w:val="2"/>
      <w:szCs w:val="2"/>
    </w:rPr>
  </w:style>
  <w:style w:type="character" w:styleId="PageNumber">
    <w:name w:val="page number"/>
    <w:basedOn w:val="DefaultParagraphFont"/>
    <w:rsid w:val="00D30847"/>
  </w:style>
  <w:style w:type="paragraph" w:styleId="Quote">
    <w:name w:val="Quote"/>
    <w:basedOn w:val="Heading1"/>
    <w:link w:val="QuoteChar"/>
    <w:qFormat/>
    <w:rsid w:val="00D30847"/>
    <w:rPr>
      <w:b w:val="0"/>
      <w:sz w:val="72"/>
      <w:szCs w:val="72"/>
      <w:lang w:val="en-NZ"/>
    </w:rPr>
  </w:style>
  <w:style w:type="character" w:customStyle="1" w:styleId="QuoteChar">
    <w:name w:val="Quote Char"/>
    <w:basedOn w:val="DefaultParagraphFont"/>
    <w:link w:val="Quote"/>
    <w:rsid w:val="00D30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847"/>
    <w:pPr>
      <w:pageBreakBefore/>
    </w:pPr>
  </w:style>
  <w:style w:type="paragraph" w:customStyle="1" w:styleId="Border">
    <w:name w:val="Border"/>
    <w:basedOn w:val="Normal"/>
    <w:qFormat/>
    <w:rsid w:val="00D30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847"/>
    <w:rPr>
      <w:b/>
      <w:bCs/>
      <w:i/>
      <w:iCs/>
      <w:color w:val="auto"/>
    </w:rPr>
  </w:style>
  <w:style w:type="paragraph" w:styleId="IntenseQuote">
    <w:name w:val="Intense Quote"/>
    <w:basedOn w:val="Normal"/>
    <w:next w:val="Normal"/>
    <w:link w:val="IntenseQuoteChar"/>
    <w:uiPriority w:val="30"/>
    <w:qFormat/>
    <w:rsid w:val="00D30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8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847"/>
    <w:rPr>
      <w:smallCaps/>
      <w:color w:val="auto"/>
      <w:u w:val="single"/>
    </w:rPr>
  </w:style>
  <w:style w:type="character" w:styleId="IntenseReference">
    <w:name w:val="Intense Reference"/>
    <w:basedOn w:val="DefaultParagraphFont"/>
    <w:uiPriority w:val="32"/>
    <w:qFormat/>
    <w:rsid w:val="00D30847"/>
    <w:rPr>
      <w:b/>
      <w:bCs/>
      <w:smallCaps/>
      <w:color w:val="auto"/>
      <w:spacing w:val="5"/>
      <w:u w:val="single"/>
    </w:rPr>
  </w:style>
  <w:style w:type="paragraph" w:customStyle="1" w:styleId="2ColumnHeading">
    <w:name w:val="2Column Heading"/>
    <w:basedOn w:val="BodyText"/>
    <w:qFormat/>
    <w:rsid w:val="00D30847"/>
    <w:pPr>
      <w:spacing w:after="60"/>
      <w:ind w:left="-2268"/>
    </w:pPr>
    <w:rPr>
      <w:b/>
    </w:rPr>
  </w:style>
  <w:style w:type="paragraph" w:customStyle="1" w:styleId="Heading1TOC">
    <w:name w:val="Heading1 TOC"/>
    <w:basedOn w:val="Normal"/>
    <w:qFormat/>
    <w:rsid w:val="00D30847"/>
    <w:pPr>
      <w:spacing w:before="240" w:after="120"/>
    </w:pPr>
    <w:rPr>
      <w:rFonts w:ascii="Times New Roman" w:hAnsi="Times New Roman"/>
      <w:b/>
      <w:sz w:val="32"/>
    </w:rPr>
  </w:style>
  <w:style w:type="paragraph" w:customStyle="1" w:styleId="Heading2TOC">
    <w:name w:val="Heading2 TOC"/>
    <w:basedOn w:val="Normal"/>
    <w:qFormat/>
    <w:rsid w:val="00D30847"/>
    <w:pPr>
      <w:spacing w:before="240" w:after="60"/>
    </w:pPr>
    <w:rPr>
      <w:rFonts w:ascii="Times New Roman" w:hAnsi="Times New Roman"/>
      <w:b/>
      <w:sz w:val="28"/>
    </w:rPr>
  </w:style>
  <w:style w:type="character" w:customStyle="1" w:styleId="Underline">
    <w:name w:val="Underline"/>
    <w:basedOn w:val="DefaultParagraphFont"/>
    <w:qFormat/>
    <w:rsid w:val="00D30847"/>
    <w:rPr>
      <w:u w:val="single"/>
    </w:rPr>
  </w:style>
  <w:style w:type="character" w:customStyle="1" w:styleId="BoldandItalics">
    <w:name w:val="Bold and Italics"/>
    <w:qFormat/>
    <w:rsid w:val="00D30847"/>
    <w:rPr>
      <w:b/>
      <w:i/>
      <w:u w:val="none"/>
    </w:rPr>
  </w:style>
  <w:style w:type="paragraph" w:styleId="BalloonText">
    <w:name w:val="Balloon Text"/>
    <w:basedOn w:val="Normal"/>
    <w:link w:val="BalloonTextChar"/>
    <w:rsid w:val="00D30847"/>
    <w:rPr>
      <w:rFonts w:ascii="Tahoma" w:hAnsi="Tahoma" w:cs="Tahoma"/>
      <w:sz w:val="16"/>
      <w:szCs w:val="16"/>
    </w:rPr>
  </w:style>
  <w:style w:type="character" w:customStyle="1" w:styleId="BalloonTextChar">
    <w:name w:val="Balloon Text Char"/>
    <w:basedOn w:val="DefaultParagraphFont"/>
    <w:link w:val="BalloonText"/>
    <w:rsid w:val="00D308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8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8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1826</Words>
  <Characters>11613</Characters>
  <Application>Microsoft Office Word</Application>
  <DocSecurity>0</DocSecurity>
  <Lines>365</Lines>
  <Paragraphs>262</Paragraphs>
  <ScaleCrop>false</ScaleCrop>
  <Company>Author-it Software Corporation Ltd.</Company>
  <LinksUpToDate>false</LinksUpToDate>
  <CharactersWithSpaces>13364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CUFSAF01B Follow health, safety and security procedures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2012-05-26T23:22:00Z</dcterms:created>
  <dcterms:modified xsi:type="dcterms:W3CDTF">2012-05-26T23:22:00Z</dcterms:modified>
</cp:coreProperties>
</file>