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D99" w:rsidP="005B3D99">
      <w:pPr>
        <w:pStyle w:val="Title"/>
      </w:pPr>
      <w:r>
        <w:fldChar w:fldCharType="begin"/>
      </w:r>
      <w:r>
        <w:instrText xml:space="preserve"> TITLE   \* MERGEFORMAT </w:instrText>
      </w:r>
      <w:r>
        <w:fldChar w:fldCharType="separate"/>
      </w:r>
      <w:r>
        <w:t>CUESET05B Apply set construction techniques</w:t>
      </w:r>
      <w:r>
        <w:fldChar w:fldCharType="end"/>
      </w:r>
    </w:p>
    <w:p w:rsidR="005B3D99" w:rsidP="005B3D99">
      <w:pPr>
        <w:pStyle w:val="Version"/>
        <w:sectPr w:rsidSect="003B3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989" w:rsidP="003B3989">
      <w:pPr>
        <w:pStyle w:val="SuperHeading"/>
      </w:pPr>
      <w:r w:rsidRPr="003B3989">
        <w:t>CUESET05B Apply set construction techniques</w:t>
      </w:r>
    </w:p>
    <w:p w:rsidR="00000000" w:rsidRPr="003B3989" w:rsidP="003B3989">
      <w:pPr>
        <w:pStyle w:val="Heading1"/>
      </w:pPr>
      <w:bookmarkStart w:id="1" w:name="O_324207"/>
      <w:bookmarkEnd w:id="1"/>
      <w:r w:rsidRPr="003B3989">
        <w:t>Modification History</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2" w:name="O_324208"/>
      <w:bookmarkEnd w:id="2"/>
      <w:r w:rsidRPr="003B3989">
        <w:t>Unit Descriptor</w:t>
      </w:r>
    </w:p>
    <w:p w:rsidR="00000000" w:rsidRPr="003B3989" w:rsidP="003B3989">
      <w:pPr>
        <w:pStyle w:val="BodyText"/>
      </w:pPr>
      <w:r w:rsidRPr="003B3989">
        <w:t>This unit describes the skills and knowledge to apply basic carpentry skills to the construction of sets within any producti</w:t>
      </w:r>
      <w:r w:rsidRPr="003B3989">
        <w:t>on in the cultural industries.  As such it focuses on the particular materials and techniques used to create simple set elements such as flats and treads.  A person working under supervision would generally undertake this role.  Skills working with hand an</w:t>
      </w:r>
      <w:r w:rsidRPr="003B3989">
        <w:t>d power tools would be required to complete this unit.</w:t>
      </w:r>
    </w:p>
    <w:p w:rsidR="00000000" w:rsidRPr="003B3989" w:rsidP="003B3989">
      <w:pPr>
        <w:pStyle w:val="BodyText"/>
      </w:pPr>
      <w:r w:rsidRPr="003B3989">
        <w:t>This unit describes the skills and knowledge to apply basic carpentry skills to the construction of sets within any production in the cultural industries.  As such it focuses on the particular material</w:t>
      </w:r>
      <w:r w:rsidRPr="003B3989">
        <w:t>s and techniques used to create simple set elements such as flats and treads.  A person working under supervision would generally undertake this role.  Skills working with hand and power tools would be required to complete this unit</w:t>
      </w:r>
    </w:p>
    <w:p w:rsidR="00000000" w:rsidRPr="003B3989" w:rsidP="003B3989">
      <w:pPr>
        <w:pStyle w:val="AllowPageBreak"/>
      </w:pPr>
    </w:p>
    <w:p w:rsidR="00000000" w:rsidRPr="003B3989" w:rsidP="003B3989">
      <w:pPr>
        <w:pStyle w:val="Heading1"/>
      </w:pPr>
      <w:bookmarkStart w:id="3" w:name="O_324206"/>
      <w:bookmarkEnd w:id="3"/>
      <w:r w:rsidRPr="003B3989">
        <w:t>Applic</w:t>
      </w:r>
      <w:r w:rsidRPr="003B3989">
        <w:t>ation of the Unit</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4" w:name="O_324205"/>
      <w:bookmarkEnd w:id="4"/>
      <w:r w:rsidRPr="003B3989">
        <w:t>Licensing/Regulatory Information</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5" w:name="O_324204"/>
      <w:bookmarkEnd w:id="5"/>
      <w:r w:rsidRPr="003B3989">
        <w:t>Pre-Requisites</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6" w:name="O_324209"/>
      <w:bookmarkEnd w:id="6"/>
      <w:r w:rsidRPr="003B3989">
        <w:t>Employability Skills Information</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7" w:name="O_324198"/>
      <w:bookmarkEnd w:id="7"/>
      <w:r w:rsidRPr="003B3989">
        <w:t>Elements and Performance Criteria Pre-Content</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8" w:name="O_324203"/>
      <w:bookmarkEnd w:id="8"/>
      <w:r w:rsidRPr="003B398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B3D9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rPr>
                <w:rStyle w:val="SpecialBold"/>
              </w:rPr>
              <w:t>Elements and Performance Criteria</w:t>
            </w:r>
          </w:p>
        </w:tc>
      </w:tr>
      <w:tr w:rsidTr="005B3D9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B3989" w:rsidP="003B3989">
            <w:pPr>
              <w:pStyle w:val="BodyText"/>
            </w:pPr>
            <w:r w:rsidRPr="003B398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rPr>
                <w:rStyle w:val="SpecialBold"/>
              </w:rPr>
              <w:t>Performance Criteria</w:t>
            </w:r>
          </w:p>
        </w:tc>
      </w:tr>
      <w:tr w:rsidTr="005B3D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1</w:t>
            </w:r>
          </w:p>
        </w:tc>
        <w:tc>
          <w:tcPr>
            <w:tcW w:w="3000" w:type="dxa"/>
            <w:vMerge w:val="restart"/>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Select equipment and materials for set construction</w:t>
            </w: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1.1</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Liaise with supervisor to determine the nature of set construction requirements</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1.2</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Correctly identify and select appropriate materials for set construction in accordance with supervisor's instructions</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1.3</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Calculate correct quantities of materials required and minimise waste where possible</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1.4</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Select appropriate equipment and tools in accordance with materials being used and type of set construction required</w:t>
            </w:r>
          </w:p>
        </w:tc>
      </w:tr>
      <w:tr w:rsidTr="005B3D9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w:t>
            </w:r>
          </w:p>
        </w:tc>
        <w:tc>
          <w:tcPr>
            <w:tcW w:w="3000" w:type="dxa"/>
            <w:vMerge w:val="restart"/>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Use set construction techniques</w:t>
            </w: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2.1</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Correctl</w:t>
            </w:r>
            <w:r w:rsidRPr="003B3989">
              <w:t>y use techniques to construct set elements</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2.2</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Complete the set construction process in a logical manner</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2.3</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Follow appropriate safety procedures throughout the set construction process in accordance with organisational and legislative requirements</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2.4</w:t>
            </w:r>
          </w:p>
        </w:tc>
        <w:tc>
          <w:tcPr>
            <w:tcW w:w="51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Work co-operatively with other team members to ensure efficiency and quality in the set construction process</w:t>
            </w:r>
          </w:p>
        </w:tc>
      </w:tr>
      <w:tr w:rsidTr="005B3D9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3989">
            <w:pPr>
              <w:pStyle w:val="BodyText"/>
              <w:rPr>
                <w:lang w:val="en-NZ"/>
              </w:rPr>
            </w:pPr>
            <w:r w:rsidRPr="003B3989">
              <w:t>2.5</w:t>
            </w:r>
          </w:p>
        </w:tc>
        <w:tc>
          <w:tcPr>
            <w:tcW w:w="5100" w:type="dxa"/>
            <w:tcBorders>
              <w:top w:val="nil"/>
              <w:left w:val="nil"/>
              <w:bottom w:val="nil"/>
              <w:right w:val="nil"/>
            </w:tcBorders>
            <w:tcMar>
              <w:top w:w="0" w:type="dxa"/>
              <w:left w:w="62" w:type="dxa"/>
              <w:bottom w:w="0" w:type="dxa"/>
              <w:right w:w="62" w:type="dxa"/>
            </w:tcMar>
          </w:tcPr>
          <w:p w:rsidR="00000000" w:rsidRPr="003B3989" w:rsidP="003B3989">
            <w:pPr>
              <w:pStyle w:val="BodyText"/>
            </w:pPr>
            <w:r w:rsidRPr="003B3989">
              <w:t>Identify any problems with the set construction process promptly and take appropriate</w:t>
            </w:r>
            <w:r w:rsidRPr="003B3989">
              <w:t xml:space="preserve"> action within the scope of individual responsibility</w:t>
            </w:r>
          </w:p>
        </w:tc>
      </w:tr>
    </w:tbl>
    <w:p w:rsidR="00000000" w:rsidRPr="003B3989" w:rsidP="003B3989">
      <w:pPr>
        <w:pStyle w:val="BodyText"/>
      </w:pPr>
    </w:p>
    <w:p w:rsidR="00000000" w:rsidRPr="003B3989" w:rsidP="003B3989">
      <w:pPr>
        <w:pStyle w:val="AllowPageBreak"/>
      </w:pPr>
    </w:p>
    <w:p w:rsidR="00000000" w:rsidRPr="003B3989" w:rsidP="003B3989">
      <w:pPr>
        <w:pStyle w:val="Heading1"/>
      </w:pPr>
      <w:bookmarkStart w:id="9" w:name="O_324202"/>
      <w:bookmarkEnd w:id="9"/>
      <w:r w:rsidRPr="003B3989">
        <w:t>Required Skills and Knowledge</w:t>
      </w:r>
    </w:p>
    <w:p w:rsidR="00000000" w:rsidRPr="003B3989" w:rsidP="003B3989">
      <w:pPr>
        <w:pStyle w:val="BodyText"/>
      </w:pPr>
      <w:r w:rsidRPr="003B3989">
        <w:t>Not applicable.</w:t>
      </w:r>
    </w:p>
    <w:p w:rsidR="00000000" w:rsidRPr="003B3989" w:rsidP="003B3989">
      <w:pPr>
        <w:pStyle w:val="AllowPageBreak"/>
      </w:pPr>
    </w:p>
    <w:p w:rsidR="00000000" w:rsidRPr="003B3989" w:rsidP="003B3989">
      <w:pPr>
        <w:pStyle w:val="Heading1"/>
      </w:pPr>
      <w:bookmarkStart w:id="10" w:name="O_324201"/>
      <w:bookmarkEnd w:id="10"/>
      <w:r w:rsidRPr="003B3989">
        <w:t>Evidence Guide</w:t>
      </w:r>
    </w:p>
    <w:p w:rsidR="00000000" w:rsidRPr="003B3989" w:rsidP="003B3989">
      <w:pPr>
        <w:pStyle w:val="BodyText"/>
      </w:pPr>
      <w:r w:rsidRPr="003B3989">
        <w:rPr>
          <w:rStyle w:val="SpecialBold"/>
        </w:rPr>
        <w:t>Underpinning skills and knowledge</w:t>
      </w:r>
    </w:p>
    <w:p w:rsidR="00000000" w:rsidRPr="003B3989" w:rsidP="003B3989">
      <w:pPr>
        <w:pStyle w:val="BodyText"/>
      </w:pPr>
      <w:r w:rsidRPr="003B3989">
        <w:t>Assessment must include evidence of the following knowledge and skills:</w:t>
      </w:r>
      <w:r w:rsidRPr="003B3989">
        <w:t xml:space="preserve"> </w:t>
      </w:r>
    </w:p>
    <w:p w:rsidR="00000000" w:rsidRPr="003B3989" w:rsidP="003B3989">
      <w:pPr>
        <w:pStyle w:val="BodyText"/>
      </w:pPr>
      <w:r w:rsidRPr="003B3989">
        <w:t xml:space="preserve">terminology used in set construction, including types of scenery, joints and fixing systems </w:t>
      </w:r>
    </w:p>
    <w:p w:rsidR="00000000" w:rsidRPr="003B3989" w:rsidP="003B3989">
      <w:pPr>
        <w:pStyle w:val="BodyText"/>
      </w:pPr>
      <w:r w:rsidRPr="003B3989">
        <w:t xml:space="preserve">stage geography terminology  </w:t>
      </w:r>
    </w:p>
    <w:p w:rsidR="00000000" w:rsidRPr="003B3989" w:rsidP="003B3989">
      <w:pPr>
        <w:pStyle w:val="BodyText"/>
      </w:pPr>
      <w:r w:rsidRPr="003B3989">
        <w:t>particular types of materials used for set construction, rationale for selection of these materials and their properties, applicati</w:t>
      </w:r>
      <w:r w:rsidRPr="003B3989">
        <w:t xml:space="preserve">ons and durability </w:t>
      </w:r>
    </w:p>
    <w:p w:rsidR="00000000" w:rsidRPr="003B3989" w:rsidP="003B3989">
      <w:pPr>
        <w:pStyle w:val="BodyText"/>
      </w:pPr>
      <w:r w:rsidRPr="003B3989">
        <w:t xml:space="preserve">particular techniques used in set construction and rationale, including common types of joints and assembly techniques </w:t>
      </w:r>
    </w:p>
    <w:p w:rsidR="00000000" w:rsidRPr="003B3989" w:rsidP="003B3989">
      <w:pPr>
        <w:pStyle w:val="BodyText"/>
      </w:pPr>
      <w:r w:rsidRPr="003B3989">
        <w:t>safety issues associated with the construction of sets, including various fireproofing techniques for different mate</w:t>
      </w:r>
      <w:r w:rsidRPr="003B3989">
        <w:t xml:space="preserve">rials </w:t>
      </w:r>
    </w:p>
    <w:p w:rsidR="00000000" w:rsidRPr="003B3989" w:rsidP="003B3989">
      <w:pPr>
        <w:pStyle w:val="BodyText"/>
      </w:pPr>
      <w:r w:rsidRPr="003B3989">
        <w:t xml:space="preserve">format and meaning of technical drawings used to inform set construction </w:t>
      </w:r>
    </w:p>
    <w:p w:rsidR="00000000" w:rsidRPr="003B3989" w:rsidP="003B3989">
      <w:pPr>
        <w:pStyle w:val="BodyText"/>
      </w:pPr>
      <w:r w:rsidRPr="003B3989">
        <w:t>organisational and legislative Occupational Health and Safety requirements, in particular with regard to safe man</w:t>
      </w:r>
      <w:r w:rsidRPr="003B3989">
        <w:t xml:space="preserve">ual handling techniques and working with hazardous substances  </w:t>
      </w:r>
    </w:p>
    <w:p w:rsidR="00000000" w:rsidRPr="003B3989" w:rsidP="003B3989">
      <w:pPr>
        <w:pStyle w:val="BodyText"/>
      </w:pPr>
      <w:r w:rsidRPr="003B3989">
        <w:t xml:space="preserve">literacy skills sufficient to interpret safety instructions </w:t>
      </w:r>
    </w:p>
    <w:p w:rsidR="00000000" w:rsidRPr="003B3989" w:rsidP="003B3989">
      <w:pPr>
        <w:pStyle w:val="BodyText"/>
      </w:pPr>
      <w:r w:rsidRPr="003B3989">
        <w:t>numeracy skills sufficient to calculate quantities and take measurements.</w:t>
      </w:r>
    </w:p>
    <w:p w:rsidR="00000000" w:rsidRPr="003B3989" w:rsidP="003B3989">
      <w:pPr>
        <w:pStyle w:val="BodyText"/>
      </w:pPr>
      <w:r w:rsidRPr="003B3989">
        <w:rPr>
          <w:rStyle w:val="SpecialBold"/>
        </w:rPr>
        <w:t>Linkages to other units</w:t>
      </w:r>
    </w:p>
    <w:p w:rsidR="00000000" w:rsidRPr="003B3989" w:rsidP="003B3989">
      <w:pPr>
        <w:pStyle w:val="BodyText"/>
      </w:pPr>
      <w:r w:rsidRPr="003B3989">
        <w:t>This unit has linkages with a ran</w:t>
      </w:r>
      <w:r w:rsidRPr="003B3989">
        <w:t>ge of other general building and construction units and set construction units.  It is strongly recommended that this unit be assessed with or after the following units:</w:t>
      </w:r>
    </w:p>
    <w:p w:rsidR="00000000" w:rsidRPr="003B3989" w:rsidP="003B3989">
      <w:pPr>
        <w:pStyle w:val="BodyText"/>
      </w:pPr>
      <w:r w:rsidRPr="003B3989">
        <w:t xml:space="preserve">BCGBM1005B - Carry out measurements and calculations or equivalent unit </w:t>
      </w:r>
    </w:p>
    <w:p w:rsidR="00000000" w:rsidRPr="003B3989" w:rsidP="003B3989">
      <w:pPr>
        <w:pStyle w:val="BodyText"/>
      </w:pPr>
      <w:r w:rsidRPr="003B3989">
        <w:t>MEM18.1AB - U</w:t>
      </w:r>
      <w:r w:rsidRPr="003B3989">
        <w:t>se hand tools</w:t>
      </w:r>
    </w:p>
    <w:p w:rsidR="00000000" w:rsidRPr="003B3989" w:rsidP="003B3989">
      <w:pPr>
        <w:pStyle w:val="BodyText"/>
      </w:pPr>
      <w:r w:rsidRPr="003B3989">
        <w:rPr>
          <w:rStyle w:val="SpecialBold"/>
        </w:rPr>
        <w:t>Critical aspects of evidence</w:t>
      </w:r>
    </w:p>
    <w:p w:rsidR="00000000" w:rsidRPr="003B3989" w:rsidP="003B3989">
      <w:pPr>
        <w:pStyle w:val="BodyText"/>
      </w:pPr>
      <w:r w:rsidRPr="003B3989">
        <w:t xml:space="preserve">The following evidence is critical to the judgement of competence in this unit:  </w:t>
      </w:r>
    </w:p>
    <w:p w:rsidR="00000000" w:rsidRPr="003B3989" w:rsidP="003B3989">
      <w:pPr>
        <w:pStyle w:val="BodyText"/>
      </w:pPr>
      <w:r w:rsidRPr="003B3989">
        <w:t xml:space="preserve">understanding of the properties, applications and durability of different types of materials that can be used to make set elements </w:t>
      </w:r>
    </w:p>
    <w:p w:rsidR="00000000" w:rsidRPr="003B3989" w:rsidP="003B3989">
      <w:pPr>
        <w:pStyle w:val="BodyText"/>
      </w:pPr>
      <w:r w:rsidRPr="003B3989">
        <w:t>correct and safe use of techniques to construct simple set elements.</w:t>
      </w:r>
    </w:p>
    <w:p w:rsidR="00000000" w:rsidRPr="003B3989" w:rsidP="003B3989">
      <w:pPr>
        <w:pStyle w:val="BodyText"/>
      </w:pPr>
      <w:r w:rsidRPr="003B3989">
        <w:rPr>
          <w:rStyle w:val="SpecialBold"/>
        </w:rPr>
        <w:t>Method and context of assessment</w:t>
      </w:r>
    </w:p>
    <w:p w:rsidR="00000000" w:rsidRPr="003B3989" w:rsidP="003B3989">
      <w:pPr>
        <w:pStyle w:val="BodyText"/>
      </w:pPr>
      <w:r w:rsidRPr="003B3989">
        <w:t xml:space="preserve">The assessment context must provide for:   </w:t>
      </w:r>
    </w:p>
    <w:p w:rsidR="00000000" w:rsidRPr="003B3989" w:rsidP="003B3989">
      <w:pPr>
        <w:pStyle w:val="BodyText"/>
      </w:pPr>
      <w:r w:rsidRPr="003B3989">
        <w:t xml:space="preserve">practical demonstration of skills through construction of set elements on more than one occasion   </w:t>
      </w:r>
    </w:p>
    <w:p w:rsidR="00000000" w:rsidRPr="003B3989" w:rsidP="003B3989">
      <w:pPr>
        <w:pStyle w:val="BodyText"/>
      </w:pPr>
      <w:r w:rsidRPr="003B3989">
        <w:t>completio</w:t>
      </w:r>
      <w:r w:rsidRPr="003B3989">
        <w:t>n of set construction tasks within realistic workplace timeframes.</w:t>
      </w:r>
    </w:p>
    <w:p w:rsidR="00000000" w:rsidRPr="003B3989" w:rsidP="003B3989">
      <w:pPr>
        <w:pStyle w:val="BodyText"/>
      </w:pPr>
    </w:p>
    <w:p w:rsidR="00000000" w:rsidRPr="003B3989" w:rsidP="003B3989">
      <w:pPr>
        <w:pStyle w:val="BodyText"/>
      </w:pPr>
      <w:r w:rsidRPr="003B3989">
        <w:t xml:space="preserve">Assessment may incorporate a range of methods to assess performance and the application of essential underpinning knowledge, and might include:      </w:t>
      </w:r>
    </w:p>
    <w:p w:rsidR="00000000" w:rsidRPr="003B3989" w:rsidP="003B3989">
      <w:pPr>
        <w:pStyle w:val="BodyText"/>
      </w:pPr>
      <w:r w:rsidRPr="003B3989">
        <w:t>direct observation of the candidate us</w:t>
      </w:r>
      <w:r w:rsidRPr="003B3989">
        <w:t xml:space="preserve">ing techniques to construct set elements   </w:t>
      </w:r>
    </w:p>
    <w:p w:rsidR="00000000" w:rsidRPr="003B3989" w:rsidP="003B3989">
      <w:pPr>
        <w:pStyle w:val="BodyText"/>
      </w:pPr>
      <w:r w:rsidRPr="003B3989">
        <w:t xml:space="preserve">evaluation of items constructed by the candidate in terms of quality finishing and appropriate structural soundness   </w:t>
      </w:r>
    </w:p>
    <w:p w:rsidR="00000000" w:rsidRPr="003B3989" w:rsidP="003B3989">
      <w:pPr>
        <w:pStyle w:val="BodyText"/>
      </w:pPr>
      <w:r w:rsidRPr="003B3989">
        <w:t>oral or written questioning to assess knowledge of set construction and stage geography termi</w:t>
      </w:r>
      <w:r w:rsidRPr="003B3989">
        <w:t xml:space="preserve">nology   </w:t>
      </w:r>
    </w:p>
    <w:p w:rsidR="00000000" w:rsidRPr="003B3989" w:rsidP="003B3989">
      <w:pPr>
        <w:pStyle w:val="BodyText"/>
      </w:pPr>
      <w:r w:rsidRPr="003B3989">
        <w:t>portfolios of evidence and third party workplace reports of on-the-job performance by the candidate.</w:t>
      </w:r>
    </w:p>
    <w:p w:rsidR="00000000" w:rsidRPr="003B3989" w:rsidP="003B3989">
      <w:pPr>
        <w:pStyle w:val="BodyText"/>
      </w:pPr>
    </w:p>
    <w:p w:rsidR="00000000" w:rsidRPr="003B3989" w:rsidP="003B3989">
      <w:pPr>
        <w:pStyle w:val="BodyText"/>
      </w:pPr>
      <w:r w:rsidRPr="003B3989">
        <w:t>Assessment methods should closely reflect workplace demands and the needs of particular groups (e.g. people with disabilities, and people who ma</w:t>
      </w:r>
      <w:r w:rsidRPr="003B3989">
        <w:t xml:space="preserve">y have literacy or numeracy difficulties such as speakers of languages other than English, remote communities and those with interrupted schooling).  </w:t>
      </w:r>
    </w:p>
    <w:p w:rsidR="00000000" w:rsidRPr="003B3989" w:rsidP="003B3989">
      <w:pPr>
        <w:pStyle w:val="BodyText"/>
      </w:pPr>
      <w:r w:rsidRPr="003B3989">
        <w:rPr>
          <w:rStyle w:val="SpecialBold"/>
        </w:rPr>
        <w:t>Resource requirements</w:t>
      </w:r>
    </w:p>
    <w:p w:rsidR="00000000" w:rsidRPr="003B3989" w:rsidP="003B3989">
      <w:pPr>
        <w:pStyle w:val="BodyText"/>
      </w:pPr>
      <w:r w:rsidRPr="003B3989">
        <w:t>Assessment of this unit requires access to:</w:t>
      </w:r>
    </w:p>
    <w:p w:rsidR="00000000" w:rsidRPr="003B3989" w:rsidP="003B3989">
      <w:pPr>
        <w:pStyle w:val="BodyText"/>
      </w:pPr>
      <w:r w:rsidRPr="003B3989">
        <w:t>materials, tools and equipment required</w:t>
      </w:r>
      <w:r w:rsidRPr="003B3989">
        <w:t xml:space="preserve"> to construct simple set elements </w:t>
      </w:r>
    </w:p>
    <w:p w:rsidR="00000000" w:rsidRPr="003B3989" w:rsidP="003B3989">
      <w:pPr>
        <w:pStyle w:val="BodyText"/>
      </w:pPr>
      <w:r w:rsidRPr="003B3989">
        <w:t>a workspace in which construction can take place.</w:t>
      </w:r>
    </w:p>
    <w:p w:rsidR="00000000" w:rsidRPr="003B3989" w:rsidP="003B3989">
      <w:pPr>
        <w:pStyle w:val="BodyText"/>
      </w:pPr>
      <w:r w:rsidRPr="003B3989">
        <w:rPr>
          <w:rStyle w:val="SpecialBold"/>
        </w:rPr>
        <w:t>Key competencies in this unit</w:t>
      </w:r>
    </w:p>
    <w:p w:rsidR="00000000" w:rsidRPr="003B3989" w:rsidP="003B3989">
      <w:pPr>
        <w:pStyle w:val="BodyText"/>
      </w:pPr>
      <w:r w:rsidRPr="003B3989">
        <w:t>Key competencies are built into all workplace competencies.  The table below describes those applicable to this unit.  Trainers and assessors</w:t>
      </w:r>
      <w:r w:rsidRPr="003B3989">
        <w:t xml:space="preserve"> should ensure that they are addressed in training and assessment. </w:t>
      </w:r>
    </w:p>
    <w:p w:rsidR="00000000" w:rsidRPr="003B3989" w:rsidP="003B3989">
      <w:pPr>
        <w:pStyle w:val="BodyText"/>
      </w:pPr>
      <w:r w:rsidRPr="003B3989">
        <w:t xml:space="preserve">Level 1 = Perform </w:t>
      </w:r>
    </w:p>
    <w:p w:rsidR="00000000" w:rsidRPr="003B3989" w:rsidP="003B3989">
      <w:pPr>
        <w:pStyle w:val="BodyText"/>
      </w:pPr>
      <w:r w:rsidRPr="003B3989">
        <w:t xml:space="preserve">Level 2 = Administer and Manage </w:t>
      </w:r>
    </w:p>
    <w:p w:rsidR="00000000" w:rsidRPr="003B3989" w:rsidP="003B3989">
      <w:pPr>
        <w:pStyle w:val="BodyText"/>
      </w:pPr>
      <w:r w:rsidRPr="003B3989">
        <w:t>Level 3 = Design and Evaluate</w:t>
      </w:r>
    </w:p>
    <w:p w:rsidR="00000000" w:rsidRPr="003B3989" w:rsidP="003B3989">
      <w:pPr>
        <w:pStyle w:val="BodyText"/>
      </w:pPr>
      <w:r w:rsidRPr="003B3989">
        <w:rPr>
          <w:rStyle w:val="SpecialBold"/>
        </w:rPr>
        <w:t>Collecting</w:t>
      </w:r>
      <w:r w:rsidRPr="003B3989">
        <w:t xml:space="preserve">, </w:t>
      </w:r>
      <w:r w:rsidRPr="003B3989">
        <w:rPr>
          <w:rStyle w:val="SpecialBold"/>
        </w:rPr>
        <w:t>organising and analysing information</w:t>
      </w:r>
      <w:r w:rsidRPr="003B3989">
        <w:t xml:space="preserve">  (</w:t>
      </w:r>
      <w:r w:rsidRPr="003B3989">
        <w:rPr>
          <w:rStyle w:val="SpecialBold"/>
        </w:rPr>
        <w:t>1</w:t>
      </w:r>
      <w:r w:rsidRPr="003B3989">
        <w:t>)</w:t>
      </w:r>
    </w:p>
    <w:p w:rsidR="00000000" w:rsidRPr="003B3989" w:rsidP="003B3989">
      <w:pPr>
        <w:pStyle w:val="BodyText"/>
      </w:pPr>
      <w:r w:rsidRPr="003B3989">
        <w:t>Working out quantities of materials required.</w:t>
      </w:r>
    </w:p>
    <w:p w:rsidR="00000000" w:rsidRPr="003B3989" w:rsidP="003B3989">
      <w:pPr>
        <w:pStyle w:val="BodyText"/>
      </w:pPr>
      <w:r w:rsidRPr="003B3989">
        <w:rPr>
          <w:rStyle w:val="SpecialBold"/>
        </w:rPr>
        <w:t>Communicating ideas and information</w:t>
      </w:r>
      <w:r w:rsidRPr="003B3989">
        <w:t xml:space="preserve">  (</w:t>
      </w:r>
      <w:r w:rsidRPr="003B3989">
        <w:rPr>
          <w:rStyle w:val="SpecialBold"/>
        </w:rPr>
        <w:t>1</w:t>
      </w:r>
      <w:r w:rsidRPr="003B3989">
        <w:t>)</w:t>
      </w:r>
    </w:p>
    <w:p w:rsidR="00000000" w:rsidRPr="003B3989" w:rsidP="003B3989">
      <w:pPr>
        <w:pStyle w:val="BodyText"/>
      </w:pPr>
      <w:r w:rsidRPr="003B3989">
        <w:t>Asking for directions from supervisor.</w:t>
      </w:r>
    </w:p>
    <w:p w:rsidR="00000000" w:rsidRPr="003B3989" w:rsidP="003B3989">
      <w:pPr>
        <w:pStyle w:val="BodyText"/>
      </w:pPr>
      <w:r w:rsidRPr="003B3989">
        <w:rPr>
          <w:rStyle w:val="SpecialBold"/>
        </w:rPr>
        <w:t>Planning and organising activities</w:t>
      </w:r>
      <w:r w:rsidRPr="003B3989">
        <w:t xml:space="preserve">  (</w:t>
      </w:r>
      <w:r w:rsidRPr="003B3989">
        <w:rPr>
          <w:rStyle w:val="SpecialBold"/>
        </w:rPr>
        <w:t>1</w:t>
      </w:r>
      <w:r w:rsidRPr="003B3989">
        <w:t>)</w:t>
      </w:r>
    </w:p>
    <w:p w:rsidR="00000000" w:rsidRPr="003B3989" w:rsidP="003B3989">
      <w:pPr>
        <w:pStyle w:val="BodyText"/>
      </w:pPr>
      <w:r w:rsidRPr="003B3989">
        <w:t>Organising tools and equipment for a specific job.</w:t>
      </w:r>
    </w:p>
    <w:p w:rsidR="00000000" w:rsidRPr="003B3989" w:rsidP="003B3989">
      <w:pPr>
        <w:pStyle w:val="BodyText"/>
      </w:pPr>
      <w:r w:rsidRPr="003B3989">
        <w:rPr>
          <w:rStyle w:val="SpecialBold"/>
        </w:rPr>
        <w:t>Working with others and in teams</w:t>
      </w:r>
      <w:r w:rsidRPr="003B3989">
        <w:t xml:space="preserve">  (</w:t>
      </w:r>
      <w:r w:rsidRPr="003B3989">
        <w:rPr>
          <w:rStyle w:val="SpecialBold"/>
        </w:rPr>
        <w:t>1</w:t>
      </w:r>
      <w:r w:rsidRPr="003B3989">
        <w:t>)</w:t>
      </w:r>
    </w:p>
    <w:p w:rsidR="00000000" w:rsidRPr="003B3989" w:rsidP="003B3989">
      <w:pPr>
        <w:pStyle w:val="BodyText"/>
      </w:pPr>
      <w:r w:rsidRPr="003B3989">
        <w:t>Discussing task allocation with colleagues.</w:t>
      </w:r>
    </w:p>
    <w:p w:rsidR="00000000" w:rsidRPr="003B3989" w:rsidP="003B3989">
      <w:pPr>
        <w:pStyle w:val="BodyText"/>
      </w:pPr>
      <w:r w:rsidRPr="003B3989">
        <w:rPr>
          <w:rStyle w:val="SpecialBold"/>
        </w:rPr>
        <w:t>Usi</w:t>
      </w:r>
      <w:r w:rsidRPr="003B3989">
        <w:rPr>
          <w:rStyle w:val="SpecialBold"/>
        </w:rPr>
        <w:t>ng mathematical ideas and techniques</w:t>
      </w:r>
      <w:r w:rsidRPr="003B3989">
        <w:t xml:space="preserve">  (</w:t>
      </w:r>
      <w:r w:rsidRPr="003B3989">
        <w:rPr>
          <w:rStyle w:val="SpecialBold"/>
        </w:rPr>
        <w:t>1</w:t>
      </w:r>
      <w:r w:rsidRPr="003B3989">
        <w:t>)</w:t>
      </w:r>
    </w:p>
    <w:p w:rsidR="00000000" w:rsidRPr="003B3989" w:rsidP="003B3989">
      <w:pPr>
        <w:pStyle w:val="BodyText"/>
      </w:pPr>
      <w:r w:rsidRPr="003B3989">
        <w:t>Taking measurements.</w:t>
      </w:r>
    </w:p>
    <w:p w:rsidR="00000000" w:rsidRPr="003B3989" w:rsidP="003B3989">
      <w:pPr>
        <w:pStyle w:val="BodyText"/>
      </w:pPr>
      <w:r w:rsidRPr="003B3989">
        <w:rPr>
          <w:rStyle w:val="SpecialBold"/>
        </w:rPr>
        <w:t>Solving problems</w:t>
      </w:r>
      <w:r w:rsidRPr="003B3989">
        <w:t xml:space="preserve">  (</w:t>
      </w:r>
      <w:r w:rsidRPr="003B3989">
        <w:rPr>
          <w:rStyle w:val="SpecialBold"/>
        </w:rPr>
        <w:t>1</w:t>
      </w:r>
      <w:r w:rsidRPr="003B3989">
        <w:t>)</w:t>
      </w:r>
    </w:p>
    <w:p w:rsidR="00000000" w:rsidRPr="003B3989" w:rsidP="003B3989">
      <w:pPr>
        <w:pStyle w:val="BodyText"/>
      </w:pPr>
      <w:r w:rsidRPr="003B3989">
        <w:t>Identifying the need for adjustments.</w:t>
      </w:r>
    </w:p>
    <w:p w:rsidR="00000000" w:rsidRPr="003B3989" w:rsidP="003B3989">
      <w:pPr>
        <w:pStyle w:val="BodyText"/>
      </w:pPr>
      <w:r w:rsidRPr="003B3989">
        <w:rPr>
          <w:rStyle w:val="SpecialBold"/>
        </w:rPr>
        <w:t>Using technology</w:t>
      </w:r>
      <w:r w:rsidRPr="003B3989">
        <w:t xml:space="preserve">  (</w:t>
      </w:r>
      <w:r w:rsidRPr="003B3989">
        <w:rPr>
          <w:rStyle w:val="SpecialBold"/>
        </w:rPr>
        <w:t>1</w:t>
      </w:r>
      <w:r w:rsidRPr="003B3989">
        <w:t>)</w:t>
      </w:r>
    </w:p>
    <w:p w:rsidR="00000000" w:rsidRPr="003B3989" w:rsidP="003B3989">
      <w:pPr>
        <w:pStyle w:val="BodyText"/>
      </w:pPr>
      <w:r w:rsidRPr="003B3989">
        <w:t>Using power tools.</w:t>
      </w:r>
    </w:p>
    <w:p w:rsidR="00000000" w:rsidRPr="003B3989" w:rsidP="003B3989">
      <w:pPr>
        <w:pStyle w:val="BodyText"/>
      </w:pPr>
      <w:r w:rsidRPr="003B3989">
        <w:rPr>
          <w:rStyle w:val="SpecialBold"/>
        </w:rPr>
        <w:t>Underpinning skills and knowledge</w:t>
      </w:r>
    </w:p>
    <w:p w:rsidR="00000000" w:rsidRPr="003B3989" w:rsidP="003B3989">
      <w:pPr>
        <w:pStyle w:val="BodyText"/>
      </w:pPr>
      <w:r w:rsidRPr="003B3989">
        <w:t>Assessment must include evidence of the following knowledg</w:t>
      </w:r>
      <w:r w:rsidRPr="003B3989">
        <w:t xml:space="preserve">e and skills: </w:t>
      </w:r>
    </w:p>
    <w:p w:rsidR="00000000" w:rsidRPr="003B3989" w:rsidP="003B3989">
      <w:pPr>
        <w:pStyle w:val="BodyText"/>
      </w:pPr>
      <w:r w:rsidRPr="003B3989">
        <w:t xml:space="preserve">terminology used in set construction, including types of scenery, joints and fixing systems </w:t>
      </w:r>
    </w:p>
    <w:p w:rsidR="00000000" w:rsidRPr="003B3989" w:rsidP="003B3989">
      <w:pPr>
        <w:pStyle w:val="BodyText"/>
      </w:pPr>
      <w:r w:rsidRPr="003B3989">
        <w:t xml:space="preserve">stage geography terminology  </w:t>
      </w:r>
    </w:p>
    <w:p w:rsidR="00000000" w:rsidRPr="003B3989" w:rsidP="003B3989">
      <w:pPr>
        <w:pStyle w:val="BodyText"/>
      </w:pPr>
      <w:r w:rsidRPr="003B3989">
        <w:t>particular types of materials used for set construction, rationale for selection of these materials and their properti</w:t>
      </w:r>
      <w:r w:rsidRPr="003B3989">
        <w:t xml:space="preserve">es, applications and durability </w:t>
      </w:r>
    </w:p>
    <w:p w:rsidR="00000000" w:rsidRPr="003B3989" w:rsidP="003B3989">
      <w:pPr>
        <w:pStyle w:val="BodyText"/>
      </w:pPr>
      <w:r w:rsidRPr="003B3989">
        <w:t xml:space="preserve">particular techniques used in set construction and rationale, including common types of joints and assembly techniques </w:t>
      </w:r>
    </w:p>
    <w:p w:rsidR="00000000" w:rsidRPr="003B3989" w:rsidP="003B3989">
      <w:pPr>
        <w:pStyle w:val="BodyText"/>
      </w:pPr>
      <w:r w:rsidRPr="003B3989">
        <w:t>safety issues associated with the construction of sets, including various fireproofing techniques for d</w:t>
      </w:r>
      <w:r w:rsidRPr="003B3989">
        <w:t xml:space="preserve">ifferent materials </w:t>
      </w:r>
    </w:p>
    <w:p w:rsidR="00000000" w:rsidRPr="003B3989" w:rsidP="003B3989">
      <w:pPr>
        <w:pStyle w:val="BodyText"/>
      </w:pPr>
      <w:r w:rsidRPr="003B3989">
        <w:t xml:space="preserve">format and meaning of technical drawings used to inform set construction </w:t>
      </w:r>
    </w:p>
    <w:p w:rsidR="00000000" w:rsidRPr="003B3989" w:rsidP="003B3989">
      <w:pPr>
        <w:pStyle w:val="BodyText"/>
      </w:pPr>
      <w:r w:rsidRPr="003B3989">
        <w:t>organisational and legislative Occupational Health and Safety requirements, in particular with regard to safe manual handling techniques and working with hazardou</w:t>
      </w:r>
      <w:r w:rsidRPr="003B3989">
        <w:t xml:space="preserve">s substances  </w:t>
      </w:r>
    </w:p>
    <w:p w:rsidR="00000000" w:rsidRPr="003B3989" w:rsidP="003B3989">
      <w:pPr>
        <w:pStyle w:val="BodyText"/>
      </w:pPr>
      <w:r w:rsidRPr="003B3989">
        <w:t xml:space="preserve">literacy skills sufficient to interpret safety instructions </w:t>
      </w:r>
    </w:p>
    <w:p w:rsidR="00000000" w:rsidRPr="003B3989" w:rsidP="003B3989">
      <w:pPr>
        <w:pStyle w:val="BodyText"/>
      </w:pPr>
      <w:r w:rsidRPr="003B3989">
        <w:t>numeracy skills sufficient to calculate quantities and take measurements.</w:t>
      </w:r>
    </w:p>
    <w:p w:rsidR="00000000" w:rsidRPr="003B3989" w:rsidP="003B3989">
      <w:pPr>
        <w:pStyle w:val="BodyText"/>
      </w:pPr>
      <w:r w:rsidRPr="003B3989">
        <w:rPr>
          <w:rStyle w:val="SpecialBold"/>
        </w:rPr>
        <w:t>Linkages to other units</w:t>
      </w:r>
    </w:p>
    <w:p w:rsidR="00000000" w:rsidRPr="003B3989" w:rsidP="003B3989">
      <w:pPr>
        <w:pStyle w:val="BodyText"/>
      </w:pPr>
      <w:r w:rsidRPr="003B3989">
        <w:t>This unit has linkages with a range of other general building and construction units and set construction units.  It is strongly recommended that this unit be assessed with or after the following units:</w:t>
      </w:r>
    </w:p>
    <w:p w:rsidR="00000000" w:rsidRPr="003B3989" w:rsidP="003B3989">
      <w:pPr>
        <w:pStyle w:val="BodyText"/>
      </w:pPr>
      <w:r w:rsidRPr="003B3989">
        <w:t xml:space="preserve">BCGBM1005B - Carry out measurements and calculations </w:t>
      </w:r>
      <w:r w:rsidRPr="003B3989">
        <w:t xml:space="preserve">or equivalent unit </w:t>
      </w:r>
    </w:p>
    <w:p w:rsidR="00000000" w:rsidRPr="003B3989" w:rsidP="003B3989">
      <w:pPr>
        <w:pStyle w:val="BodyText"/>
      </w:pPr>
      <w:r w:rsidRPr="003B3989">
        <w:t>MEM18.1AB - Use hand tools</w:t>
      </w:r>
    </w:p>
    <w:p w:rsidR="00000000" w:rsidRPr="003B3989" w:rsidP="003B3989">
      <w:pPr>
        <w:pStyle w:val="BodyText"/>
      </w:pPr>
      <w:r w:rsidRPr="003B3989">
        <w:rPr>
          <w:rStyle w:val="SpecialBold"/>
        </w:rPr>
        <w:t>Critical aspects of evidence</w:t>
      </w:r>
    </w:p>
    <w:p w:rsidR="00000000" w:rsidRPr="003B3989" w:rsidP="003B3989">
      <w:pPr>
        <w:pStyle w:val="BodyText"/>
      </w:pPr>
      <w:r w:rsidRPr="003B3989">
        <w:t xml:space="preserve">The following evidence is critical to the judgement of competence in this unit:  </w:t>
      </w:r>
    </w:p>
    <w:p w:rsidR="00000000" w:rsidRPr="003B3989" w:rsidP="003B3989">
      <w:pPr>
        <w:pStyle w:val="BodyText"/>
      </w:pPr>
      <w:r w:rsidRPr="003B3989">
        <w:t xml:space="preserve">understanding of the properties, applications and durability of different types of materials that </w:t>
      </w:r>
      <w:r w:rsidRPr="003B3989">
        <w:t xml:space="preserve">can be used to make set elements </w:t>
      </w:r>
    </w:p>
    <w:p w:rsidR="00000000" w:rsidRPr="003B3989" w:rsidP="003B3989">
      <w:pPr>
        <w:pStyle w:val="BodyText"/>
      </w:pPr>
      <w:r w:rsidRPr="003B3989">
        <w:t>correct and safe use of techniques to construct simple set elements.</w:t>
      </w:r>
    </w:p>
    <w:p w:rsidR="00000000" w:rsidRPr="003B3989" w:rsidP="003B3989">
      <w:pPr>
        <w:pStyle w:val="BodyText"/>
      </w:pPr>
      <w:r w:rsidRPr="003B3989">
        <w:rPr>
          <w:rStyle w:val="SpecialBold"/>
        </w:rPr>
        <w:t>Method and context of assessment</w:t>
      </w:r>
    </w:p>
    <w:p w:rsidR="00000000" w:rsidRPr="003B3989" w:rsidP="003B3989">
      <w:pPr>
        <w:pStyle w:val="BodyText"/>
      </w:pPr>
      <w:r w:rsidRPr="003B3989">
        <w:t xml:space="preserve">The assessment context must provide for:   </w:t>
      </w:r>
    </w:p>
    <w:p w:rsidR="00000000" w:rsidRPr="003B3989" w:rsidP="003B3989">
      <w:pPr>
        <w:pStyle w:val="BodyText"/>
      </w:pPr>
      <w:r w:rsidRPr="003B3989">
        <w:t>practical demonstration of skills through construction of set elements on mo</w:t>
      </w:r>
      <w:r w:rsidRPr="003B3989">
        <w:t xml:space="preserve">re than one occasion   </w:t>
      </w:r>
    </w:p>
    <w:p w:rsidR="00000000" w:rsidRPr="003B3989" w:rsidP="003B3989">
      <w:pPr>
        <w:pStyle w:val="BodyText"/>
      </w:pPr>
      <w:r w:rsidRPr="003B3989">
        <w:t>completion of set construction tasks within realistic workplace timeframes.</w:t>
      </w:r>
    </w:p>
    <w:p w:rsidR="00000000" w:rsidRPr="003B3989" w:rsidP="003B3989">
      <w:pPr>
        <w:pStyle w:val="BodyText"/>
      </w:pPr>
    </w:p>
    <w:p w:rsidR="00000000" w:rsidRPr="003B3989" w:rsidP="003B3989">
      <w:pPr>
        <w:pStyle w:val="BodyText"/>
      </w:pPr>
      <w:r w:rsidRPr="003B3989">
        <w:t xml:space="preserve">Assessment may incorporate a range of methods to assess performance and the application of essential underpinning knowledge, and might include:      </w:t>
      </w:r>
    </w:p>
    <w:p w:rsidR="00000000" w:rsidRPr="003B3989" w:rsidP="003B3989">
      <w:pPr>
        <w:pStyle w:val="BodyText"/>
      </w:pPr>
      <w:r w:rsidRPr="003B3989">
        <w:t>direc</w:t>
      </w:r>
      <w:r w:rsidRPr="003B3989">
        <w:t xml:space="preserve">t observation of the candidate using techniques to construct set elements   </w:t>
      </w:r>
    </w:p>
    <w:p w:rsidR="00000000" w:rsidRPr="003B3989" w:rsidP="003B3989">
      <w:pPr>
        <w:pStyle w:val="BodyText"/>
      </w:pPr>
      <w:r w:rsidRPr="003B3989">
        <w:t xml:space="preserve">evaluation of items constructed by the candidate in terms of quality finishing and appropriate structural soundness   </w:t>
      </w:r>
    </w:p>
    <w:p w:rsidR="00000000" w:rsidRPr="003B3989" w:rsidP="003B3989">
      <w:pPr>
        <w:pStyle w:val="BodyText"/>
      </w:pPr>
      <w:r w:rsidRPr="003B3989">
        <w:t>oral or written questioning to assess knowledge of set const</w:t>
      </w:r>
      <w:r w:rsidRPr="003B3989">
        <w:t xml:space="preserve">ruction and stage geography terminology   </w:t>
      </w:r>
    </w:p>
    <w:p w:rsidR="00000000" w:rsidRPr="003B3989" w:rsidP="003B3989">
      <w:pPr>
        <w:pStyle w:val="BodyText"/>
      </w:pPr>
      <w:r w:rsidRPr="003B3989">
        <w:t>portfolios of evidence and third party workplace reports of on-the-job performance by the candidate.</w:t>
      </w:r>
    </w:p>
    <w:p w:rsidR="00000000" w:rsidRPr="003B3989" w:rsidP="003B3989">
      <w:pPr>
        <w:pStyle w:val="BodyText"/>
      </w:pPr>
    </w:p>
    <w:p w:rsidR="00000000" w:rsidRPr="003B3989" w:rsidP="003B3989">
      <w:pPr>
        <w:pStyle w:val="BodyText"/>
      </w:pPr>
      <w:r w:rsidRPr="003B3989">
        <w:t>Assessment methods should closely reflect workplace demands and the needs of particular groups (e.g. people wit</w:t>
      </w:r>
      <w:r w:rsidRPr="003B3989">
        <w:t xml:space="preserve">h disabilities, and people who may have literacy or numeracy difficulties such as speakers of languages other than English, remote communities and those with interrupted schooling).  </w:t>
      </w:r>
    </w:p>
    <w:p w:rsidR="00000000" w:rsidRPr="003B3989" w:rsidP="003B3989">
      <w:pPr>
        <w:pStyle w:val="BodyText"/>
      </w:pPr>
      <w:r w:rsidRPr="003B3989">
        <w:rPr>
          <w:rStyle w:val="SpecialBold"/>
        </w:rPr>
        <w:t>Resource requirements</w:t>
      </w:r>
    </w:p>
    <w:p w:rsidR="00000000" w:rsidRPr="003B3989" w:rsidP="003B3989">
      <w:pPr>
        <w:pStyle w:val="BodyText"/>
      </w:pPr>
      <w:r w:rsidRPr="003B3989">
        <w:t>Assessment of this unit requires access to:</w:t>
      </w:r>
    </w:p>
    <w:p w:rsidR="00000000" w:rsidRPr="003B3989" w:rsidP="003B3989">
      <w:pPr>
        <w:pStyle w:val="BodyText"/>
      </w:pPr>
      <w:r w:rsidRPr="003B3989">
        <w:t xml:space="preserve">materials, tools and equipment required to construct simple set elements </w:t>
      </w:r>
    </w:p>
    <w:p w:rsidR="00000000" w:rsidRPr="003B3989" w:rsidP="003B3989">
      <w:pPr>
        <w:pStyle w:val="BodyText"/>
      </w:pPr>
      <w:r w:rsidRPr="003B3989">
        <w:t>a workspace in which construction can take place.</w:t>
      </w:r>
    </w:p>
    <w:p w:rsidR="00000000" w:rsidRPr="003B3989" w:rsidP="003B3989">
      <w:pPr>
        <w:pStyle w:val="BodyText"/>
      </w:pPr>
      <w:r w:rsidRPr="003B3989">
        <w:rPr>
          <w:rStyle w:val="SpecialBold"/>
        </w:rPr>
        <w:t>Key competencies in this unit</w:t>
      </w:r>
    </w:p>
    <w:p w:rsidR="00000000" w:rsidRPr="003B3989" w:rsidP="003B3989">
      <w:pPr>
        <w:pStyle w:val="BodyText"/>
      </w:pPr>
      <w:r w:rsidRPr="003B3989">
        <w:t>Key competencies are built into all workplace competencies.  The table below describes those applicabl</w:t>
      </w:r>
      <w:r w:rsidRPr="003B3989">
        <w:t xml:space="preserve">e to this unit.  Trainers and assessors should ensure that they are addressed in training and assessment. </w:t>
      </w:r>
    </w:p>
    <w:p w:rsidR="00000000" w:rsidRPr="003B3989" w:rsidP="003B3989">
      <w:pPr>
        <w:pStyle w:val="BodyText"/>
      </w:pPr>
      <w:r w:rsidRPr="003B3989">
        <w:t xml:space="preserve">Level 1 = Perform </w:t>
      </w:r>
    </w:p>
    <w:p w:rsidR="00000000" w:rsidRPr="003B3989" w:rsidP="003B3989">
      <w:pPr>
        <w:pStyle w:val="BodyText"/>
      </w:pPr>
      <w:r w:rsidRPr="003B3989">
        <w:t xml:space="preserve">Level 2 = Administer and Manage </w:t>
      </w:r>
    </w:p>
    <w:p w:rsidR="00000000" w:rsidRPr="003B3989" w:rsidP="003B3989">
      <w:pPr>
        <w:pStyle w:val="BodyText"/>
      </w:pPr>
      <w:r w:rsidRPr="003B3989">
        <w:t>Level 3 = Design and Evaluate</w:t>
      </w:r>
    </w:p>
    <w:p w:rsidR="00000000" w:rsidRPr="003B3989" w:rsidP="003B3989">
      <w:pPr>
        <w:pStyle w:val="BodyText"/>
      </w:pPr>
      <w:r w:rsidRPr="003B3989">
        <w:rPr>
          <w:rStyle w:val="SpecialBold"/>
        </w:rPr>
        <w:t>Collecting</w:t>
      </w:r>
      <w:r w:rsidRPr="003B3989">
        <w:t xml:space="preserve">, </w:t>
      </w:r>
      <w:r w:rsidRPr="003B3989">
        <w:rPr>
          <w:rStyle w:val="SpecialBold"/>
        </w:rPr>
        <w:t>organising and analysing information</w:t>
      </w:r>
      <w:r w:rsidRPr="003B3989">
        <w:t xml:space="preserve">  (</w:t>
      </w:r>
      <w:r w:rsidRPr="003B3989">
        <w:rPr>
          <w:rStyle w:val="SpecialBold"/>
        </w:rPr>
        <w:t>1</w:t>
      </w:r>
      <w:r w:rsidRPr="003B3989">
        <w:t>)</w:t>
      </w:r>
    </w:p>
    <w:p w:rsidR="00000000" w:rsidRPr="003B3989" w:rsidP="003B3989">
      <w:pPr>
        <w:pStyle w:val="BodyText"/>
      </w:pPr>
      <w:r w:rsidRPr="003B3989">
        <w:t>Working out quantities of materials required.</w:t>
      </w:r>
    </w:p>
    <w:p w:rsidR="00000000" w:rsidRPr="003B3989" w:rsidP="003B3989">
      <w:pPr>
        <w:pStyle w:val="BodyText"/>
      </w:pPr>
      <w:r w:rsidRPr="003B3989">
        <w:rPr>
          <w:rStyle w:val="SpecialBold"/>
        </w:rPr>
        <w:t>Communicating ideas and information</w:t>
      </w:r>
      <w:r w:rsidRPr="003B3989">
        <w:t xml:space="preserve">  (</w:t>
      </w:r>
      <w:r w:rsidRPr="003B3989">
        <w:rPr>
          <w:rStyle w:val="SpecialBold"/>
        </w:rPr>
        <w:t>1</w:t>
      </w:r>
      <w:r w:rsidRPr="003B3989">
        <w:t>)</w:t>
      </w:r>
    </w:p>
    <w:p w:rsidR="00000000" w:rsidRPr="003B3989" w:rsidP="003B3989">
      <w:pPr>
        <w:pStyle w:val="BodyText"/>
      </w:pPr>
      <w:r w:rsidRPr="003B3989">
        <w:t>Asking for directions from supervisor.</w:t>
      </w:r>
    </w:p>
    <w:p w:rsidR="00000000" w:rsidRPr="003B3989" w:rsidP="003B3989">
      <w:pPr>
        <w:pStyle w:val="BodyText"/>
      </w:pPr>
      <w:r w:rsidRPr="003B3989">
        <w:rPr>
          <w:rStyle w:val="SpecialBold"/>
        </w:rPr>
        <w:t>Planning and organising activities</w:t>
      </w:r>
      <w:r w:rsidRPr="003B3989">
        <w:t xml:space="preserve">  (</w:t>
      </w:r>
      <w:r w:rsidRPr="003B3989">
        <w:rPr>
          <w:rStyle w:val="SpecialBold"/>
        </w:rPr>
        <w:t>1</w:t>
      </w:r>
      <w:r w:rsidRPr="003B3989">
        <w:t>)</w:t>
      </w:r>
    </w:p>
    <w:p w:rsidR="00000000" w:rsidRPr="003B3989" w:rsidP="003B3989">
      <w:pPr>
        <w:pStyle w:val="BodyText"/>
      </w:pPr>
      <w:r w:rsidRPr="003B3989">
        <w:t>Organising tools and equipment for a specific job.</w:t>
      </w:r>
    </w:p>
    <w:p w:rsidR="00000000" w:rsidRPr="003B3989" w:rsidP="003B3989">
      <w:pPr>
        <w:pStyle w:val="BodyText"/>
      </w:pPr>
      <w:r w:rsidRPr="003B3989">
        <w:rPr>
          <w:rStyle w:val="SpecialBold"/>
        </w:rPr>
        <w:t>Working with others and in teams</w:t>
      </w:r>
      <w:r w:rsidRPr="003B3989">
        <w:t xml:space="preserve">  (</w:t>
      </w:r>
      <w:r w:rsidRPr="003B3989">
        <w:rPr>
          <w:rStyle w:val="SpecialBold"/>
        </w:rPr>
        <w:t>1</w:t>
      </w:r>
      <w:r w:rsidRPr="003B3989">
        <w:t>)</w:t>
      </w:r>
    </w:p>
    <w:p w:rsidR="00000000" w:rsidRPr="003B3989" w:rsidP="003B3989">
      <w:pPr>
        <w:pStyle w:val="BodyText"/>
      </w:pPr>
      <w:r w:rsidRPr="003B3989">
        <w:t>D</w:t>
      </w:r>
      <w:r w:rsidRPr="003B3989">
        <w:t>iscussing task allocation with colleagues.</w:t>
      </w:r>
    </w:p>
    <w:p w:rsidR="00000000" w:rsidRPr="003B3989" w:rsidP="003B3989">
      <w:pPr>
        <w:pStyle w:val="BodyText"/>
      </w:pPr>
      <w:r w:rsidRPr="003B3989">
        <w:rPr>
          <w:rStyle w:val="SpecialBold"/>
        </w:rPr>
        <w:t>Using mathematical ideas and techniques</w:t>
      </w:r>
      <w:r w:rsidRPr="003B3989">
        <w:t xml:space="preserve">  (</w:t>
      </w:r>
      <w:r w:rsidRPr="003B3989">
        <w:rPr>
          <w:rStyle w:val="SpecialBold"/>
        </w:rPr>
        <w:t>1</w:t>
      </w:r>
      <w:r w:rsidRPr="003B3989">
        <w:t>)</w:t>
      </w:r>
    </w:p>
    <w:p w:rsidR="00000000" w:rsidRPr="003B3989" w:rsidP="003B3989">
      <w:pPr>
        <w:pStyle w:val="BodyText"/>
      </w:pPr>
      <w:r w:rsidRPr="003B3989">
        <w:t>Taking measurements.</w:t>
      </w:r>
    </w:p>
    <w:p w:rsidR="00000000" w:rsidRPr="003B3989" w:rsidP="003B3989">
      <w:pPr>
        <w:pStyle w:val="BodyText"/>
      </w:pPr>
      <w:r w:rsidRPr="003B3989">
        <w:rPr>
          <w:rStyle w:val="SpecialBold"/>
        </w:rPr>
        <w:t>Solving problems</w:t>
      </w:r>
      <w:r w:rsidRPr="003B3989">
        <w:t xml:space="preserve">  (</w:t>
      </w:r>
      <w:r w:rsidRPr="003B3989">
        <w:rPr>
          <w:rStyle w:val="SpecialBold"/>
        </w:rPr>
        <w:t>1</w:t>
      </w:r>
      <w:r w:rsidRPr="003B3989">
        <w:t>)</w:t>
      </w:r>
    </w:p>
    <w:p w:rsidR="00000000" w:rsidRPr="003B3989" w:rsidP="003B3989">
      <w:pPr>
        <w:pStyle w:val="BodyText"/>
      </w:pPr>
      <w:r w:rsidRPr="003B3989">
        <w:t>Identifying the need for adjustments.</w:t>
      </w:r>
    </w:p>
    <w:p w:rsidR="00000000" w:rsidRPr="003B3989" w:rsidP="003B3989">
      <w:pPr>
        <w:pStyle w:val="BodyText"/>
      </w:pPr>
      <w:r w:rsidRPr="003B3989">
        <w:rPr>
          <w:rStyle w:val="SpecialBold"/>
        </w:rPr>
        <w:t>Using technology</w:t>
      </w:r>
      <w:r w:rsidRPr="003B3989">
        <w:t xml:space="preserve">  (</w:t>
      </w:r>
      <w:r w:rsidRPr="003B3989">
        <w:rPr>
          <w:rStyle w:val="SpecialBold"/>
        </w:rPr>
        <w:t>1</w:t>
      </w:r>
      <w:r w:rsidRPr="003B3989">
        <w:t>)</w:t>
      </w:r>
    </w:p>
    <w:p w:rsidR="00000000" w:rsidRPr="003B3989" w:rsidP="003B3989">
      <w:pPr>
        <w:pStyle w:val="BodyText"/>
      </w:pPr>
      <w:r w:rsidRPr="003B3989">
        <w:t>Using power tools.</w:t>
      </w:r>
    </w:p>
    <w:p w:rsidR="00000000" w:rsidRPr="003B3989" w:rsidP="003B3989">
      <w:pPr>
        <w:pStyle w:val="AllowPageBreak"/>
      </w:pPr>
    </w:p>
    <w:p w:rsidR="00000000" w:rsidRPr="003B3989" w:rsidP="003B3989">
      <w:pPr>
        <w:pStyle w:val="Heading1"/>
      </w:pPr>
      <w:bookmarkStart w:id="11" w:name="O_324200"/>
      <w:bookmarkEnd w:id="11"/>
      <w:r w:rsidRPr="003B3989">
        <w:t>Range Statement</w:t>
      </w:r>
    </w:p>
    <w:p w:rsidR="00000000" w:rsidRPr="003B3989" w:rsidP="003B3989">
      <w:pPr>
        <w:pStyle w:val="BodyText"/>
      </w:pPr>
      <w:r w:rsidRPr="003B3989">
        <w:t>The following</w:t>
      </w:r>
      <w:r w:rsidRPr="003B3989">
        <w:t xml:space="preserve"> explanations identify how this unit may be applied in different workplaces, sectors and circumstances.</w:t>
      </w:r>
    </w:p>
    <w:p w:rsidR="00000000" w:rsidRPr="003B3989" w:rsidP="003B3989">
      <w:pPr>
        <w:pStyle w:val="BodyText"/>
      </w:pPr>
      <w:r w:rsidRPr="003B3989">
        <w:rPr>
          <w:rStyle w:val="SpecialBold"/>
        </w:rPr>
        <w:t>Set construction techniques at this level would generally involve construction of the following</w:t>
      </w:r>
      <w:r w:rsidRPr="003B3989">
        <w:t>:</w:t>
      </w:r>
    </w:p>
    <w:p w:rsidR="00000000" w:rsidRPr="003B3989" w:rsidP="003B3989">
      <w:pPr>
        <w:pStyle w:val="BodyText"/>
      </w:pPr>
      <w:r w:rsidRPr="003B3989">
        <w:t xml:space="preserve">flats </w:t>
      </w:r>
    </w:p>
    <w:p w:rsidR="00000000" w:rsidRPr="003B3989" w:rsidP="003B3989">
      <w:pPr>
        <w:pStyle w:val="BodyText"/>
      </w:pPr>
      <w:r w:rsidRPr="003B3989">
        <w:t xml:space="preserve">treads </w:t>
      </w:r>
    </w:p>
    <w:p w:rsidR="00000000" w:rsidRPr="003B3989" w:rsidP="003B3989">
      <w:pPr>
        <w:pStyle w:val="BodyText"/>
      </w:pPr>
      <w:r w:rsidRPr="003B3989">
        <w:t xml:space="preserve">braces </w:t>
      </w:r>
    </w:p>
    <w:p w:rsidR="00000000" w:rsidRPr="003B3989" w:rsidP="003B3989">
      <w:pPr>
        <w:pStyle w:val="BodyText"/>
      </w:pPr>
      <w:r w:rsidRPr="003B3989">
        <w:t xml:space="preserve">flown pieces </w:t>
      </w:r>
    </w:p>
    <w:p w:rsidR="00000000" w:rsidRPr="003B3989" w:rsidP="003B3989">
      <w:pPr>
        <w:pStyle w:val="BodyText"/>
      </w:pPr>
      <w:r w:rsidRPr="003B3989">
        <w:t>doors built into a</w:t>
      </w:r>
      <w:r w:rsidRPr="003B3989">
        <w:t xml:space="preserve"> flat </w:t>
      </w:r>
    </w:p>
    <w:p w:rsidR="00000000" w:rsidRPr="003B3989" w:rsidP="003B3989">
      <w:pPr>
        <w:pStyle w:val="BodyText"/>
      </w:pPr>
      <w:r w:rsidRPr="003B3989">
        <w:t>windows built into a flat.</w:t>
      </w:r>
    </w:p>
    <w:p w:rsidR="00000000" w:rsidRPr="003B3989" w:rsidP="003B3989">
      <w:pPr>
        <w:pStyle w:val="BodyText"/>
      </w:pPr>
      <w:r w:rsidRPr="003B3989">
        <w:rPr>
          <w:rStyle w:val="SpecialBold"/>
        </w:rPr>
        <w:t>Set materials may include</w:t>
      </w:r>
      <w:r w:rsidRPr="003B3989">
        <w:t>:</w:t>
      </w:r>
    </w:p>
    <w:p w:rsidR="00000000" w:rsidRPr="003B3989" w:rsidP="003B3989">
      <w:pPr>
        <w:pStyle w:val="BodyText"/>
      </w:pPr>
      <w:r w:rsidRPr="003B3989">
        <w:t xml:space="preserve">timber </w:t>
      </w:r>
    </w:p>
    <w:p w:rsidR="00000000" w:rsidRPr="003B3989" w:rsidP="003B3989">
      <w:pPr>
        <w:pStyle w:val="BodyText"/>
      </w:pPr>
      <w:r w:rsidRPr="003B3989">
        <w:t xml:space="preserve">timber products  </w:t>
      </w:r>
    </w:p>
    <w:p w:rsidR="00000000" w:rsidRPr="003B3989" w:rsidP="003B3989">
      <w:pPr>
        <w:pStyle w:val="BodyText"/>
      </w:pPr>
      <w:r w:rsidRPr="003B3989">
        <w:t xml:space="preserve">particle board </w:t>
      </w:r>
    </w:p>
    <w:p w:rsidR="00000000" w:rsidRPr="003B3989" w:rsidP="003B3989">
      <w:pPr>
        <w:pStyle w:val="BodyText"/>
      </w:pPr>
      <w:r w:rsidRPr="003B3989">
        <w:t xml:space="preserve">craftwood, Masonite, plywood </w:t>
      </w:r>
    </w:p>
    <w:p w:rsidR="00000000" w:rsidRPr="003B3989" w:rsidP="003B3989">
      <w:pPr>
        <w:pStyle w:val="BodyText"/>
      </w:pPr>
      <w:r w:rsidRPr="003B3989">
        <w:t xml:space="preserve">metal products, e.g. bars, tubes, sheets, moulded or cast metal </w:t>
      </w:r>
    </w:p>
    <w:p w:rsidR="00000000" w:rsidRPr="003B3989" w:rsidP="003B3989">
      <w:pPr>
        <w:pStyle w:val="BodyText"/>
      </w:pPr>
      <w:r w:rsidRPr="003B3989">
        <w:t xml:space="preserve">fibreglass, canvas and other fabrics </w:t>
      </w:r>
    </w:p>
    <w:p w:rsidR="00000000" w:rsidRPr="003B3989" w:rsidP="003B3989">
      <w:pPr>
        <w:pStyle w:val="BodyText"/>
      </w:pPr>
      <w:r w:rsidRPr="003B3989">
        <w:t xml:space="preserve">plastics, e.g. moulded </w:t>
      </w:r>
    </w:p>
    <w:p w:rsidR="00000000" w:rsidRPr="003B3989" w:rsidP="003B3989">
      <w:pPr>
        <w:pStyle w:val="BodyText"/>
      </w:pPr>
      <w:r w:rsidRPr="003B3989">
        <w:t xml:space="preserve">sheet </w:t>
      </w:r>
    </w:p>
    <w:p w:rsidR="00000000" w:rsidRPr="003B3989" w:rsidP="003B3989">
      <w:pPr>
        <w:pStyle w:val="BodyText"/>
      </w:pPr>
      <w:r w:rsidRPr="003B3989">
        <w:t xml:space="preserve">fabric </w:t>
      </w:r>
    </w:p>
    <w:p w:rsidR="00000000" w:rsidRPr="003B3989" w:rsidP="003B3989">
      <w:pPr>
        <w:pStyle w:val="BodyText"/>
      </w:pPr>
      <w:r w:rsidRPr="003B3989">
        <w:t xml:space="preserve">paper </w:t>
      </w:r>
    </w:p>
    <w:p w:rsidR="00000000" w:rsidRPr="003B3989" w:rsidP="003B3989">
      <w:pPr>
        <w:pStyle w:val="BodyText"/>
      </w:pPr>
      <w:r w:rsidRPr="003B3989">
        <w:t xml:space="preserve">fasteners </w:t>
      </w:r>
    </w:p>
    <w:p w:rsidR="00000000" w:rsidRPr="003B3989" w:rsidP="003B3989">
      <w:pPr>
        <w:pStyle w:val="BodyText"/>
      </w:pPr>
      <w:r w:rsidRPr="003B3989">
        <w:t>adhesives.</w:t>
      </w:r>
    </w:p>
    <w:p w:rsidR="00000000" w:rsidRPr="003B3989" w:rsidP="003B3989">
      <w:pPr>
        <w:pStyle w:val="BodyText"/>
      </w:pPr>
      <w:r w:rsidRPr="003B3989">
        <w:rPr>
          <w:rStyle w:val="SpecialBold"/>
        </w:rPr>
        <w:t>Appropriate techniques may include</w:t>
      </w:r>
      <w:r w:rsidRPr="003B3989">
        <w:t xml:space="preserve">: </w:t>
      </w:r>
    </w:p>
    <w:p w:rsidR="00000000" w:rsidRPr="003B3989" w:rsidP="003B3989">
      <w:pPr>
        <w:pStyle w:val="BodyText"/>
      </w:pPr>
      <w:r w:rsidRPr="003B3989">
        <w:t xml:space="preserve">timber construction techniques, e.g. cutting </w:t>
      </w:r>
    </w:p>
    <w:p w:rsidR="00000000" w:rsidRPr="003B3989" w:rsidP="003B3989">
      <w:pPr>
        <w:pStyle w:val="BodyText"/>
      </w:pPr>
      <w:r w:rsidRPr="003B3989">
        <w:t xml:space="preserve">joining </w:t>
      </w:r>
    </w:p>
    <w:p w:rsidR="00000000" w:rsidRPr="003B3989" w:rsidP="003B3989">
      <w:pPr>
        <w:pStyle w:val="BodyText"/>
      </w:pPr>
      <w:r w:rsidRPr="003B3989">
        <w:t xml:space="preserve">fastening </w:t>
      </w:r>
    </w:p>
    <w:p w:rsidR="00000000" w:rsidRPr="003B3989" w:rsidP="003B3989">
      <w:pPr>
        <w:pStyle w:val="BodyText"/>
      </w:pPr>
      <w:r w:rsidRPr="003B3989">
        <w:t xml:space="preserve">gluing </w:t>
      </w:r>
    </w:p>
    <w:p w:rsidR="00000000" w:rsidRPr="003B3989" w:rsidP="003B3989">
      <w:pPr>
        <w:pStyle w:val="BodyText"/>
      </w:pPr>
      <w:r w:rsidRPr="003B3989">
        <w:t>metalworking, e.g. welding, cutting.</w:t>
      </w:r>
    </w:p>
    <w:p w:rsidR="00000000" w:rsidRPr="003B3989" w:rsidP="003B3989">
      <w:pPr>
        <w:pStyle w:val="BodyText"/>
      </w:pPr>
      <w:r w:rsidRPr="003B3989">
        <w:rPr>
          <w:rStyle w:val="SpecialBold"/>
        </w:rPr>
        <w:t>Occupational and public health and safet</w:t>
      </w:r>
      <w:r w:rsidRPr="003B3989">
        <w:rPr>
          <w:rStyle w:val="SpecialBold"/>
        </w:rPr>
        <w:t>y legislative requirements may include</w:t>
      </w:r>
      <w:r w:rsidRPr="003B3989">
        <w:t>:</w:t>
      </w:r>
    </w:p>
    <w:p w:rsidR="00000000" w:rsidRPr="003B3989" w:rsidP="003B3989">
      <w:pPr>
        <w:pStyle w:val="BodyText"/>
      </w:pPr>
      <w:r w:rsidRPr="003B3989">
        <w:t xml:space="preserve">Commonwealth, State and Territory Occupational Health and Safety regulations </w:t>
      </w:r>
    </w:p>
    <w:p w:rsidR="00000000" w:rsidRPr="003B3989" w:rsidP="003B3989">
      <w:pPr>
        <w:pStyle w:val="BodyText"/>
      </w:pPr>
      <w:r w:rsidRPr="003B3989">
        <w:t xml:space="preserve">relevant national and international standards, guidelines and codes of practice, e.g. the Building Code of Australia </w:t>
      </w:r>
    </w:p>
    <w:p w:rsidR="00000000" w:rsidRPr="003B3989" w:rsidP="003B3989">
      <w:pPr>
        <w:pStyle w:val="BodyText"/>
      </w:pPr>
      <w:r w:rsidRPr="003B3989">
        <w:t>relevant local gover</w:t>
      </w:r>
      <w:r w:rsidRPr="003B3989">
        <w:t>nment legislation and regulation.</w:t>
      </w:r>
    </w:p>
    <w:p w:rsidR="00000000" w:rsidRPr="003B3989" w:rsidP="003B3989">
      <w:pPr>
        <w:pStyle w:val="BodyText"/>
      </w:pPr>
      <w:r w:rsidRPr="003B3989">
        <w:t>The following explanations identify how this unit may be applied in different workplaces, sectors and circumstances.</w:t>
      </w:r>
    </w:p>
    <w:p w:rsidR="00000000" w:rsidRPr="003B3989" w:rsidP="003B3989">
      <w:pPr>
        <w:pStyle w:val="BodyText"/>
      </w:pPr>
      <w:r w:rsidRPr="003B3989">
        <w:rPr>
          <w:rStyle w:val="SpecialBold"/>
        </w:rPr>
        <w:t>Set construction techniques at this level would generally involve construction of the following</w:t>
      </w:r>
      <w:r w:rsidRPr="003B3989">
        <w:t>:</w:t>
      </w:r>
    </w:p>
    <w:p w:rsidR="00000000" w:rsidRPr="003B3989" w:rsidP="003B3989">
      <w:pPr>
        <w:pStyle w:val="BodyText"/>
      </w:pPr>
      <w:r w:rsidRPr="003B3989">
        <w:t xml:space="preserve">flats </w:t>
      </w:r>
    </w:p>
    <w:p w:rsidR="00000000" w:rsidRPr="003B3989" w:rsidP="003B3989">
      <w:pPr>
        <w:pStyle w:val="BodyText"/>
      </w:pPr>
      <w:r w:rsidRPr="003B3989">
        <w:t>t</w:t>
      </w:r>
      <w:r w:rsidRPr="003B3989">
        <w:t xml:space="preserve">reads </w:t>
      </w:r>
    </w:p>
    <w:p w:rsidR="00000000" w:rsidRPr="003B3989" w:rsidP="003B3989">
      <w:pPr>
        <w:pStyle w:val="BodyText"/>
      </w:pPr>
      <w:r w:rsidRPr="003B3989">
        <w:t xml:space="preserve">braces </w:t>
      </w:r>
    </w:p>
    <w:p w:rsidR="00000000" w:rsidRPr="003B3989" w:rsidP="003B3989">
      <w:pPr>
        <w:pStyle w:val="BodyText"/>
      </w:pPr>
      <w:r w:rsidRPr="003B3989">
        <w:t xml:space="preserve">flown pieces </w:t>
      </w:r>
    </w:p>
    <w:p w:rsidR="00000000" w:rsidRPr="003B3989" w:rsidP="003B3989">
      <w:pPr>
        <w:pStyle w:val="BodyText"/>
      </w:pPr>
      <w:r w:rsidRPr="003B3989">
        <w:t xml:space="preserve">doors built into a flat </w:t>
      </w:r>
    </w:p>
    <w:p w:rsidR="00000000" w:rsidRPr="003B3989" w:rsidP="003B3989">
      <w:pPr>
        <w:pStyle w:val="BodyText"/>
      </w:pPr>
      <w:r w:rsidRPr="003B3989">
        <w:t>windows built into a flat.</w:t>
      </w:r>
    </w:p>
    <w:p w:rsidR="00000000" w:rsidRPr="003B3989" w:rsidP="003B3989">
      <w:pPr>
        <w:pStyle w:val="BodyText"/>
      </w:pPr>
      <w:r w:rsidRPr="003B3989">
        <w:rPr>
          <w:rStyle w:val="SpecialBold"/>
        </w:rPr>
        <w:t>Set materials may include</w:t>
      </w:r>
      <w:r w:rsidRPr="003B3989">
        <w:t>:</w:t>
      </w:r>
    </w:p>
    <w:p w:rsidR="00000000" w:rsidRPr="003B3989" w:rsidP="003B3989">
      <w:pPr>
        <w:pStyle w:val="BodyText"/>
      </w:pPr>
      <w:r w:rsidRPr="003B3989">
        <w:t xml:space="preserve">timber </w:t>
      </w:r>
    </w:p>
    <w:p w:rsidR="00000000" w:rsidRPr="003B3989" w:rsidP="003B3989">
      <w:pPr>
        <w:pStyle w:val="BodyText"/>
      </w:pPr>
      <w:r w:rsidRPr="003B3989">
        <w:t xml:space="preserve">timber products  </w:t>
      </w:r>
    </w:p>
    <w:p w:rsidR="00000000" w:rsidRPr="003B3989" w:rsidP="003B3989">
      <w:pPr>
        <w:pStyle w:val="BodyText"/>
      </w:pPr>
      <w:r w:rsidRPr="003B3989">
        <w:t xml:space="preserve">particle board </w:t>
      </w:r>
    </w:p>
    <w:p w:rsidR="00000000" w:rsidRPr="003B3989" w:rsidP="003B3989">
      <w:pPr>
        <w:pStyle w:val="BodyText"/>
      </w:pPr>
      <w:r w:rsidRPr="003B3989">
        <w:t xml:space="preserve">craftwood, Masonite, plywood </w:t>
      </w:r>
    </w:p>
    <w:p w:rsidR="00000000" w:rsidRPr="003B3989" w:rsidP="003B3989">
      <w:pPr>
        <w:pStyle w:val="BodyText"/>
      </w:pPr>
      <w:r w:rsidRPr="003B3989">
        <w:t xml:space="preserve">metal products, e.g. bars, tubes, sheets, moulded or cast metal </w:t>
      </w:r>
    </w:p>
    <w:p w:rsidR="00000000" w:rsidRPr="003B3989" w:rsidP="003B3989">
      <w:pPr>
        <w:pStyle w:val="BodyText"/>
      </w:pPr>
      <w:r w:rsidRPr="003B3989">
        <w:t xml:space="preserve">fibreglass, canvas and other fabrics </w:t>
      </w:r>
    </w:p>
    <w:p w:rsidR="00000000" w:rsidRPr="003B3989" w:rsidP="003B3989">
      <w:pPr>
        <w:pStyle w:val="BodyText"/>
      </w:pPr>
      <w:r w:rsidRPr="003B3989">
        <w:t xml:space="preserve">plastics, e.g. moulded </w:t>
      </w:r>
    </w:p>
    <w:p w:rsidR="00000000" w:rsidRPr="003B3989" w:rsidP="003B3989">
      <w:pPr>
        <w:pStyle w:val="BodyText"/>
      </w:pPr>
      <w:r w:rsidRPr="003B3989">
        <w:t xml:space="preserve">sheet </w:t>
      </w:r>
    </w:p>
    <w:p w:rsidR="00000000" w:rsidRPr="003B3989" w:rsidP="003B3989">
      <w:pPr>
        <w:pStyle w:val="BodyText"/>
      </w:pPr>
      <w:r w:rsidRPr="003B3989">
        <w:t xml:space="preserve">fabric </w:t>
      </w:r>
    </w:p>
    <w:p w:rsidR="00000000" w:rsidRPr="003B3989" w:rsidP="003B3989">
      <w:pPr>
        <w:pStyle w:val="BodyText"/>
      </w:pPr>
      <w:r w:rsidRPr="003B3989">
        <w:t xml:space="preserve">paper </w:t>
      </w:r>
    </w:p>
    <w:p w:rsidR="00000000" w:rsidRPr="003B3989" w:rsidP="003B3989">
      <w:pPr>
        <w:pStyle w:val="BodyText"/>
      </w:pPr>
      <w:r w:rsidRPr="003B3989">
        <w:t xml:space="preserve">fasteners </w:t>
      </w:r>
    </w:p>
    <w:p w:rsidR="00000000" w:rsidRPr="003B3989" w:rsidP="003B3989">
      <w:pPr>
        <w:pStyle w:val="BodyText"/>
      </w:pPr>
      <w:r w:rsidRPr="003B3989">
        <w:t>adhesives.</w:t>
      </w:r>
    </w:p>
    <w:p w:rsidR="00000000" w:rsidRPr="003B3989" w:rsidP="003B3989">
      <w:pPr>
        <w:pStyle w:val="BodyText"/>
      </w:pPr>
      <w:r w:rsidRPr="003B3989">
        <w:rPr>
          <w:rStyle w:val="SpecialBold"/>
        </w:rPr>
        <w:t>Appropriate techniques may include</w:t>
      </w:r>
      <w:r w:rsidRPr="003B3989">
        <w:t xml:space="preserve">: </w:t>
      </w:r>
    </w:p>
    <w:p w:rsidR="00000000" w:rsidRPr="003B3989" w:rsidP="003B3989">
      <w:pPr>
        <w:pStyle w:val="BodyText"/>
      </w:pPr>
      <w:r w:rsidRPr="003B3989">
        <w:t xml:space="preserve">timber construction techniques, e.g. cutting </w:t>
      </w:r>
    </w:p>
    <w:p w:rsidR="00000000" w:rsidRPr="003B3989" w:rsidP="003B3989">
      <w:pPr>
        <w:pStyle w:val="BodyText"/>
      </w:pPr>
      <w:r w:rsidRPr="003B3989">
        <w:t xml:space="preserve">joining </w:t>
      </w:r>
    </w:p>
    <w:p w:rsidR="00000000" w:rsidRPr="003B3989" w:rsidP="003B3989">
      <w:pPr>
        <w:pStyle w:val="BodyText"/>
      </w:pPr>
      <w:r w:rsidRPr="003B3989">
        <w:t xml:space="preserve">fastening </w:t>
      </w:r>
    </w:p>
    <w:p w:rsidR="00000000" w:rsidRPr="003B3989" w:rsidP="003B3989">
      <w:pPr>
        <w:pStyle w:val="BodyText"/>
      </w:pPr>
      <w:r w:rsidRPr="003B3989">
        <w:t xml:space="preserve">gluing </w:t>
      </w:r>
    </w:p>
    <w:p w:rsidR="00000000" w:rsidRPr="003B3989" w:rsidP="003B3989">
      <w:pPr>
        <w:pStyle w:val="BodyText"/>
      </w:pPr>
      <w:r w:rsidRPr="003B3989">
        <w:t>metalworking, e.g. welding, cutting.</w:t>
      </w:r>
    </w:p>
    <w:p w:rsidR="00000000" w:rsidRPr="003B3989" w:rsidP="003B3989">
      <w:pPr>
        <w:pStyle w:val="BodyText"/>
      </w:pPr>
      <w:r w:rsidRPr="003B3989">
        <w:rPr>
          <w:rStyle w:val="SpecialBold"/>
        </w:rPr>
        <w:t>Oc</w:t>
      </w:r>
      <w:r w:rsidRPr="003B3989">
        <w:rPr>
          <w:rStyle w:val="SpecialBold"/>
        </w:rPr>
        <w:t>cupational and public health and safety legislative requirements may include</w:t>
      </w:r>
      <w:r w:rsidRPr="003B3989">
        <w:t>:</w:t>
      </w:r>
    </w:p>
    <w:p w:rsidR="00000000" w:rsidRPr="003B3989" w:rsidP="003B3989">
      <w:pPr>
        <w:pStyle w:val="BodyText"/>
      </w:pPr>
      <w:r w:rsidRPr="003B3989">
        <w:t xml:space="preserve">Commonwealth, State and Territory Occupational Health and Safety regulations </w:t>
      </w:r>
    </w:p>
    <w:p w:rsidR="00000000" w:rsidRPr="003B3989" w:rsidP="003B3989">
      <w:pPr>
        <w:pStyle w:val="BodyText"/>
      </w:pPr>
      <w:r w:rsidRPr="003B3989">
        <w:t>relevant national and international standards, guidelines and codes of practice, e.g. the Building C</w:t>
      </w:r>
      <w:r w:rsidRPr="003B3989">
        <w:t xml:space="preserve">ode of Australia </w:t>
      </w:r>
    </w:p>
    <w:p w:rsidR="00000000" w:rsidRPr="003B3989" w:rsidP="003B3989">
      <w:pPr>
        <w:pStyle w:val="BodyText"/>
      </w:pPr>
      <w:r w:rsidRPr="003B3989">
        <w:t>relevant local government legislation and regulation.</w:t>
      </w:r>
    </w:p>
    <w:p w:rsidR="00000000" w:rsidRPr="003B3989" w:rsidP="003B3989">
      <w:pPr>
        <w:pStyle w:val="AllowPageBreak"/>
      </w:pPr>
    </w:p>
    <w:p w:rsidR="00000000" w:rsidRPr="003B3989" w:rsidP="003B3989">
      <w:pPr>
        <w:pStyle w:val="Heading1"/>
      </w:pPr>
      <w:bookmarkStart w:id="12" w:name="O_324199"/>
      <w:bookmarkEnd w:id="12"/>
      <w:r w:rsidRPr="003B3989">
        <w:t>Unit Sector(s)</w:t>
      </w:r>
    </w:p>
    <w:p w:rsidR="00000000" w:rsidRPr="003B3989" w:rsidP="003B3989">
      <w:pPr>
        <w:pStyle w:val="BodyText"/>
      </w:pPr>
      <w:r w:rsidRPr="003B3989">
        <w:t>Not applicable.</w:t>
      </w:r>
    </w:p>
    <w:p w:rsidR="00000000" w:rsidRPr="003B3989" w:rsidP="003B3989"/>
    <w:sectPr w:rsidSect="003B3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D99" w:rsidP="005B3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99" w:rsidP="003B3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3D99" w:rsidP="003B39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3D99" w:rsidP="003B39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D99" w:rsidP="005B3D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D99" w:rsidP="003B3989">
    <w:pPr>
      <w:pStyle w:val="Header"/>
      <w:framePr w:wrap="around"/>
    </w:pPr>
    <w:r>
      <w:fldChar w:fldCharType="begin"/>
    </w:r>
    <w:r>
      <w:instrText xml:space="preserve"> TITLE   \* MERGEFORMAT </w:instrText>
    </w:r>
    <w:r>
      <w:fldChar w:fldCharType="separate"/>
    </w:r>
    <w:r>
      <w:t>CUESET05B Apply set construction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3D99" w:rsidP="003B39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9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3989"/>
    <w:pPr>
      <w:spacing w:before="360" w:after="60"/>
      <w:outlineLvl w:val="0"/>
    </w:pPr>
    <w:rPr>
      <w:sz w:val="32"/>
    </w:rPr>
  </w:style>
  <w:style w:type="paragraph" w:styleId="Heading2">
    <w:name w:val="heading 2"/>
    <w:basedOn w:val="HeadingBase"/>
    <w:next w:val="BodyText"/>
    <w:link w:val="Heading2Char"/>
    <w:qFormat/>
    <w:rsid w:val="003B3989"/>
    <w:pPr>
      <w:keepLines/>
      <w:spacing w:before="240" w:after="120"/>
      <w:outlineLvl w:val="1"/>
    </w:pPr>
    <w:rPr>
      <w:sz w:val="28"/>
      <w:szCs w:val="40"/>
    </w:rPr>
  </w:style>
  <w:style w:type="paragraph" w:styleId="Heading3">
    <w:name w:val="heading 3"/>
    <w:basedOn w:val="HeadingBase"/>
    <w:next w:val="BodyText"/>
    <w:link w:val="Heading3Char"/>
    <w:qFormat/>
    <w:rsid w:val="003B3989"/>
    <w:pPr>
      <w:spacing w:before="180" w:after="120"/>
      <w:outlineLvl w:val="2"/>
    </w:pPr>
    <w:rPr>
      <w:spacing w:val="-10"/>
      <w:kern w:val="32"/>
    </w:rPr>
  </w:style>
  <w:style w:type="paragraph" w:styleId="Heading4">
    <w:name w:val="heading 4"/>
    <w:basedOn w:val="HeadingBase"/>
    <w:next w:val="BodyText"/>
    <w:link w:val="Heading4Char"/>
    <w:qFormat/>
    <w:rsid w:val="003B3989"/>
    <w:pPr>
      <w:spacing w:before="160" w:after="120"/>
      <w:outlineLvl w:val="3"/>
    </w:pPr>
    <w:rPr>
      <w:sz w:val="22"/>
    </w:rPr>
  </w:style>
  <w:style w:type="paragraph" w:styleId="Heading5">
    <w:name w:val="heading 5"/>
    <w:basedOn w:val="HeadingBase"/>
    <w:next w:val="Normal"/>
    <w:link w:val="Heading5Char"/>
    <w:qFormat/>
    <w:rsid w:val="003B3989"/>
    <w:pPr>
      <w:spacing w:before="80"/>
      <w:outlineLvl w:val="4"/>
    </w:pPr>
    <w:rPr>
      <w:color w:val="918585"/>
      <w:sz w:val="20"/>
    </w:rPr>
  </w:style>
  <w:style w:type="paragraph" w:styleId="Heading6">
    <w:name w:val="heading 6"/>
    <w:basedOn w:val="HeadingBase"/>
    <w:next w:val="Normal"/>
    <w:link w:val="Heading6Char"/>
    <w:qFormat/>
    <w:rsid w:val="003B3989"/>
    <w:pPr>
      <w:spacing w:before="60"/>
      <w:outlineLvl w:val="5"/>
    </w:pPr>
    <w:rPr>
      <w:color w:val="918585"/>
      <w:sz w:val="20"/>
    </w:rPr>
  </w:style>
  <w:style w:type="paragraph" w:styleId="Heading7">
    <w:name w:val="heading 7"/>
    <w:basedOn w:val="Normal"/>
    <w:next w:val="Normal"/>
    <w:link w:val="Heading7Char"/>
    <w:qFormat/>
    <w:rsid w:val="003B3989"/>
    <w:pPr>
      <w:ind w:left="720"/>
      <w:outlineLvl w:val="6"/>
    </w:pPr>
    <w:rPr>
      <w:i/>
    </w:rPr>
  </w:style>
  <w:style w:type="paragraph" w:styleId="Heading8">
    <w:name w:val="heading 8"/>
    <w:basedOn w:val="Normal"/>
    <w:next w:val="Normal"/>
    <w:link w:val="Heading8Char"/>
    <w:qFormat/>
    <w:rsid w:val="003B3989"/>
    <w:pPr>
      <w:ind w:left="720"/>
      <w:outlineLvl w:val="7"/>
    </w:pPr>
    <w:rPr>
      <w:i/>
    </w:rPr>
  </w:style>
  <w:style w:type="paragraph" w:styleId="Heading9">
    <w:name w:val="heading 9"/>
    <w:basedOn w:val="Normal"/>
    <w:next w:val="Normal"/>
    <w:link w:val="Heading9Char"/>
    <w:qFormat/>
    <w:rsid w:val="003B3989"/>
    <w:pPr>
      <w:ind w:left="720"/>
      <w:outlineLvl w:val="8"/>
    </w:pPr>
    <w:rPr>
      <w:i/>
    </w:rPr>
  </w:style>
  <w:style w:type="character" w:default="1" w:styleId="DefaultParagraphFont">
    <w:name w:val="Default Paragraph Font"/>
    <w:uiPriority w:val="1"/>
    <w:unhideWhenUsed/>
    <w:rsid w:val="003B3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989"/>
  </w:style>
  <w:style w:type="character" w:customStyle="1" w:styleId="Heading1Char">
    <w:name w:val="Heading 1 Char"/>
    <w:basedOn w:val="DefaultParagraphFont"/>
    <w:link w:val="Heading1"/>
    <w:rsid w:val="003B3989"/>
    <w:rPr>
      <w:rFonts w:ascii="Times New Roman" w:eastAsia="Times New Roman" w:hAnsi="Times New Roman" w:cs="Times New Roman"/>
      <w:b/>
      <w:sz w:val="32"/>
      <w:szCs w:val="20"/>
      <w:lang w:eastAsia="en-US"/>
    </w:rPr>
  </w:style>
  <w:style w:type="paragraph" w:styleId="BodyText">
    <w:name w:val="Body Text"/>
    <w:basedOn w:val="Normal"/>
    <w:link w:val="BodyTextChar"/>
    <w:rsid w:val="003B39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3989"/>
    <w:rPr>
      <w:rFonts w:ascii="Times New Roman" w:eastAsia="Times New Roman" w:hAnsi="Times New Roman" w:cs="Times New Roman"/>
      <w:sz w:val="24"/>
      <w:lang w:val="en-US" w:eastAsia="en-US"/>
    </w:rPr>
  </w:style>
  <w:style w:type="paragraph" w:styleId="Footer">
    <w:name w:val="footer"/>
    <w:basedOn w:val="Normal"/>
    <w:link w:val="FooterChar"/>
    <w:rsid w:val="003B3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98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B3989"/>
    <w:rPr>
      <w:b/>
      <w:spacing w:val="0"/>
    </w:rPr>
  </w:style>
  <w:style w:type="paragraph" w:styleId="Header">
    <w:name w:val="header"/>
    <w:basedOn w:val="Normal"/>
    <w:link w:val="HeaderChar"/>
    <w:rsid w:val="003B3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9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3989"/>
    <w:pPr>
      <w:spacing w:before="240" w:after="120"/>
      <w:outlineLvl w:val="0"/>
    </w:pPr>
    <w:rPr>
      <w:rFonts w:ascii="Times New Roman" w:hAnsi="Times New Roman"/>
      <w:b/>
      <w:sz w:val="28"/>
    </w:rPr>
  </w:style>
  <w:style w:type="paragraph" w:customStyle="1" w:styleId="AllowPageBreak">
    <w:name w:val="AllowPageBreak"/>
    <w:rsid w:val="003B39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9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39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3989"/>
    <w:rPr>
      <w:rFonts w:ascii="Courier New" w:eastAsia="Times New Roman" w:hAnsi="Courier New" w:cs="Times New Roman"/>
      <w:i/>
      <w:szCs w:val="20"/>
      <w:lang w:val="en-US" w:eastAsia="en-US"/>
    </w:rPr>
  </w:style>
  <w:style w:type="paragraph" w:customStyle="1" w:styleId="HeadingBase">
    <w:name w:val="Heading Base"/>
    <w:rsid w:val="003B3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989"/>
    <w:pPr>
      <w:tabs>
        <w:tab w:val="right" w:leader="dot" w:pos="9072"/>
      </w:tabs>
      <w:ind w:left="567"/>
    </w:pPr>
    <w:rPr>
      <w:szCs w:val="22"/>
    </w:rPr>
  </w:style>
  <w:style w:type="paragraph" w:customStyle="1" w:styleId="TOCBase">
    <w:name w:val="TOC Base"/>
    <w:rsid w:val="003B3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989"/>
    <w:pPr>
      <w:tabs>
        <w:tab w:val="right" w:leader="dot" w:pos="9072"/>
      </w:tabs>
      <w:spacing w:before="40" w:after="40"/>
      <w:ind w:left="284"/>
    </w:pPr>
    <w:rPr>
      <w:rFonts w:ascii="Times New Roman" w:hAnsi="Times New Roman"/>
    </w:rPr>
  </w:style>
  <w:style w:type="paragraph" w:styleId="TOC1">
    <w:name w:val="toc 1"/>
    <w:basedOn w:val="TOCBase"/>
    <w:next w:val="Normal"/>
    <w:rsid w:val="003B39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3989"/>
    <w:pPr>
      <w:spacing w:before="5040"/>
      <w:jc w:val="center"/>
    </w:pPr>
    <w:rPr>
      <w:sz w:val="48"/>
      <w:szCs w:val="72"/>
      <w:lang w:val="en-US"/>
    </w:rPr>
  </w:style>
  <w:style w:type="character" w:customStyle="1" w:styleId="TitleChar">
    <w:name w:val="Title Char"/>
    <w:basedOn w:val="DefaultParagraphFont"/>
    <w:link w:val="Title"/>
    <w:rsid w:val="003B3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989"/>
    <w:pPr>
      <w:tabs>
        <w:tab w:val="left" w:pos="3600"/>
        <w:tab w:val="left" w:pos="3958"/>
      </w:tabs>
    </w:pPr>
  </w:style>
  <w:style w:type="paragraph" w:styleId="List">
    <w:name w:val="List"/>
    <w:basedOn w:val="BodyText"/>
    <w:next w:val="BodyText"/>
    <w:rsid w:val="003B3989"/>
    <w:pPr>
      <w:tabs>
        <w:tab w:val="left" w:pos="340"/>
      </w:tabs>
      <w:spacing w:before="60" w:after="60"/>
      <w:ind w:left="340" w:hanging="340"/>
    </w:pPr>
  </w:style>
  <w:style w:type="paragraph" w:styleId="ListBullet">
    <w:name w:val="List Bullet"/>
    <w:basedOn w:val="List"/>
    <w:rsid w:val="003B3989"/>
    <w:pPr>
      <w:numPr>
        <w:numId w:val="11"/>
      </w:numPr>
      <w:tabs>
        <w:tab w:val="clear" w:pos="340"/>
      </w:tabs>
      <w:spacing w:before="40" w:after="40"/>
    </w:pPr>
  </w:style>
  <w:style w:type="paragraph" w:customStyle="1" w:styleId="Note">
    <w:name w:val="Note"/>
    <w:basedOn w:val="BodyText"/>
    <w:rsid w:val="003B3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989"/>
    <w:pPr>
      <w:framePr w:wrap="auto" w:hAnchor="text" w:y="6049"/>
    </w:pPr>
    <w:rPr>
      <w:color w:val="000000"/>
      <w:sz w:val="40"/>
    </w:rPr>
  </w:style>
  <w:style w:type="paragraph" w:customStyle="1" w:styleId="TOCTitle">
    <w:name w:val="TOCTitle"/>
    <w:basedOn w:val="Heading1"/>
    <w:rsid w:val="003B3989"/>
    <w:pPr>
      <w:spacing w:after="240"/>
      <w:jc w:val="center"/>
      <w:outlineLvl w:val="9"/>
    </w:pPr>
    <w:rPr>
      <w:caps/>
    </w:rPr>
  </w:style>
  <w:style w:type="paragraph" w:customStyle="1" w:styleId="Version">
    <w:name w:val="Version"/>
    <w:rsid w:val="003B3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989"/>
    <w:pPr>
      <w:numPr>
        <w:numId w:val="12"/>
      </w:numPr>
      <w:tabs>
        <w:tab w:val="clear" w:pos="680"/>
      </w:tabs>
    </w:pPr>
  </w:style>
  <w:style w:type="paragraph" w:styleId="Index1">
    <w:name w:val="index 1"/>
    <w:basedOn w:val="Normal"/>
    <w:next w:val="Normal"/>
    <w:semiHidden/>
    <w:rsid w:val="003B3989"/>
    <w:pPr>
      <w:keepNext w:val="0"/>
      <w:tabs>
        <w:tab w:val="right" w:pos="4176"/>
      </w:tabs>
      <w:ind w:left="198" w:hanging="198"/>
    </w:pPr>
    <w:rPr>
      <w:rFonts w:ascii="Garamond" w:hAnsi="Garamond"/>
    </w:rPr>
  </w:style>
  <w:style w:type="paragraph" w:styleId="IndexHeading">
    <w:name w:val="index heading"/>
    <w:basedOn w:val="Normal"/>
    <w:next w:val="Index1"/>
    <w:semiHidden/>
    <w:rsid w:val="003B3989"/>
    <w:pPr>
      <w:spacing w:before="120" w:after="120"/>
    </w:pPr>
    <w:rPr>
      <w:rFonts w:ascii="Arial" w:hAnsi="Arial"/>
      <w:b/>
      <w:color w:val="918585"/>
      <w:sz w:val="24"/>
    </w:rPr>
  </w:style>
  <w:style w:type="paragraph" w:customStyle="1" w:styleId="Chapter">
    <w:name w:val="Chapter"/>
    <w:basedOn w:val="Normal"/>
    <w:rsid w:val="003B3989"/>
    <w:pPr>
      <w:spacing w:before="240"/>
    </w:pPr>
    <w:rPr>
      <w:rFonts w:ascii="Times New Roman" w:hAnsi="Times New Roman"/>
      <w:smallCaps/>
      <w:spacing w:val="80"/>
      <w:sz w:val="28"/>
    </w:rPr>
  </w:style>
  <w:style w:type="paragraph" w:customStyle="1" w:styleId="InChapter">
    <w:name w:val="InChapter"/>
    <w:basedOn w:val="Heading3"/>
    <w:rsid w:val="003B3989"/>
    <w:pPr>
      <w:spacing w:after="240"/>
      <w:outlineLvl w:val="9"/>
    </w:pPr>
    <w:rPr>
      <w:noProof/>
    </w:rPr>
  </w:style>
  <w:style w:type="paragraph" w:styleId="Index2">
    <w:name w:val="index 2"/>
    <w:basedOn w:val="Normal"/>
    <w:next w:val="Normal"/>
    <w:semiHidden/>
    <w:rsid w:val="003B3989"/>
    <w:pPr>
      <w:tabs>
        <w:tab w:val="right" w:pos="4176"/>
      </w:tabs>
      <w:ind w:left="568" w:hanging="284"/>
    </w:pPr>
    <w:rPr>
      <w:rFonts w:ascii="Garamond" w:hAnsi="Garamond"/>
    </w:rPr>
  </w:style>
  <w:style w:type="paragraph" w:customStyle="1" w:styleId="Byline">
    <w:name w:val="Byline"/>
    <w:rsid w:val="003B3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989"/>
    <w:pPr>
      <w:tabs>
        <w:tab w:val="clear" w:pos="3600"/>
        <w:tab w:val="clear" w:pos="3958"/>
      </w:tabs>
      <w:jc w:val="right"/>
    </w:pPr>
  </w:style>
  <w:style w:type="character" w:styleId="Emphasis">
    <w:name w:val="Emphasis"/>
    <w:basedOn w:val="DefaultParagraphFont"/>
    <w:qFormat/>
    <w:rsid w:val="003B3989"/>
    <w:rPr>
      <w:i/>
    </w:rPr>
  </w:style>
  <w:style w:type="paragraph" w:styleId="Caption">
    <w:name w:val="caption"/>
    <w:basedOn w:val="BodyText"/>
    <w:next w:val="Normal"/>
    <w:qFormat/>
    <w:rsid w:val="003B3989"/>
    <w:pPr>
      <w:framePr w:w="2268" w:hSpace="181" w:vSpace="181" w:wrap="around" w:vAnchor="text" w:hAnchor="page" w:x="1135" w:y="285" w:anchorLock="1"/>
    </w:pPr>
    <w:rPr>
      <w:i/>
    </w:rPr>
  </w:style>
  <w:style w:type="paragraph" w:customStyle="1" w:styleId="MiniTOCTitle">
    <w:name w:val="MiniTOCTitle"/>
    <w:basedOn w:val="Heading4"/>
    <w:rsid w:val="003B3989"/>
    <w:pPr>
      <w:spacing w:before="240"/>
      <w:outlineLvl w:val="9"/>
    </w:pPr>
    <w:rPr>
      <w:noProof/>
      <w:sz w:val="24"/>
    </w:rPr>
  </w:style>
  <w:style w:type="paragraph" w:customStyle="1" w:styleId="MiniTOCItem">
    <w:name w:val="MiniTOCItem"/>
    <w:basedOn w:val="ListBullet"/>
    <w:rsid w:val="003B3989"/>
    <w:pPr>
      <w:numPr>
        <w:numId w:val="0"/>
      </w:numPr>
      <w:tabs>
        <w:tab w:val="right" w:leader="dot" w:pos="6521"/>
      </w:tabs>
      <w:spacing w:before="0" w:after="0"/>
    </w:pPr>
  </w:style>
  <w:style w:type="paragraph" w:customStyle="1" w:styleId="TOFTitle">
    <w:name w:val="TOFTitle"/>
    <w:basedOn w:val="TOCTitle"/>
    <w:rsid w:val="003B3989"/>
  </w:style>
  <w:style w:type="paragraph" w:styleId="TableofFigures">
    <w:name w:val="table of figures"/>
    <w:basedOn w:val="Normal"/>
    <w:next w:val="Normal"/>
    <w:semiHidden/>
    <w:rsid w:val="003B3989"/>
    <w:pPr>
      <w:tabs>
        <w:tab w:val="right" w:leader="dot" w:pos="9072"/>
      </w:tabs>
      <w:ind w:left="970" w:hanging="403"/>
    </w:pPr>
    <w:rPr>
      <w:rFonts w:ascii="Times New Roman" w:hAnsi="Times New Roman"/>
      <w:b/>
    </w:rPr>
  </w:style>
  <w:style w:type="paragraph" w:styleId="ListNumber">
    <w:name w:val="List Number"/>
    <w:basedOn w:val="List"/>
    <w:rsid w:val="003B3989"/>
    <w:pPr>
      <w:numPr>
        <w:numId w:val="9"/>
      </w:numPr>
    </w:pPr>
  </w:style>
  <w:style w:type="character" w:customStyle="1" w:styleId="WingdingSymbols">
    <w:name w:val="Wingding Symbols"/>
    <w:rsid w:val="003B3989"/>
    <w:rPr>
      <w:rFonts w:ascii="Wingdings" w:hAnsi="Wingdings"/>
    </w:rPr>
  </w:style>
  <w:style w:type="paragraph" w:customStyle="1" w:styleId="TableHeading">
    <w:name w:val="Table Heading"/>
    <w:basedOn w:val="HeadingBase"/>
    <w:rsid w:val="003B3989"/>
    <w:pPr>
      <w:keepLines/>
      <w:pBdr>
        <w:bottom w:val="single" w:sz="6" w:space="1" w:color="918585"/>
      </w:pBdr>
      <w:spacing w:before="240"/>
    </w:pPr>
  </w:style>
  <w:style w:type="character" w:customStyle="1" w:styleId="HotSpot">
    <w:name w:val="HotSpot"/>
    <w:rsid w:val="003B3989"/>
    <w:rPr>
      <w:color w:val="0033CC"/>
      <w:u w:val="none"/>
    </w:rPr>
  </w:style>
  <w:style w:type="paragraph" w:customStyle="1" w:styleId="BodyTextRight">
    <w:name w:val="Body Text Right"/>
    <w:basedOn w:val="BodyText"/>
    <w:rsid w:val="003B3989"/>
    <w:pPr>
      <w:spacing w:before="0" w:after="0"/>
      <w:jc w:val="right"/>
    </w:pPr>
  </w:style>
  <w:style w:type="paragraph" w:styleId="Index3">
    <w:name w:val="index 3"/>
    <w:basedOn w:val="ListNumber2"/>
    <w:next w:val="Normal"/>
    <w:semiHidden/>
    <w:rsid w:val="003B3989"/>
    <w:pPr>
      <w:numPr>
        <w:numId w:val="0"/>
      </w:numPr>
      <w:tabs>
        <w:tab w:val="right" w:leader="dot" w:pos="4176"/>
      </w:tabs>
    </w:pPr>
  </w:style>
  <w:style w:type="paragraph" w:styleId="ListNumber2">
    <w:name w:val="List Number 2"/>
    <w:basedOn w:val="List2"/>
    <w:rsid w:val="003B3989"/>
    <w:pPr>
      <w:numPr>
        <w:numId w:val="8"/>
      </w:numPr>
      <w:tabs>
        <w:tab w:val="clear" w:pos="1060"/>
      </w:tabs>
    </w:pPr>
  </w:style>
  <w:style w:type="paragraph" w:customStyle="1" w:styleId="MarginNote">
    <w:name w:val="Margin Note"/>
    <w:basedOn w:val="BodyText"/>
    <w:rsid w:val="003B3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9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3989"/>
    <w:rPr>
      <w:sz w:val="32"/>
    </w:rPr>
  </w:style>
  <w:style w:type="paragraph" w:customStyle="1" w:styleId="HeadingProcedure">
    <w:name w:val="Heading Procedure"/>
    <w:basedOn w:val="HeadingBase"/>
    <w:next w:val="Normal"/>
    <w:rsid w:val="003B3989"/>
    <w:pPr>
      <w:tabs>
        <w:tab w:val="left" w:pos="0"/>
      </w:tabs>
      <w:spacing w:before="120" w:after="60"/>
    </w:pPr>
    <w:rPr>
      <w:i/>
      <w:color w:val="918585"/>
      <w:sz w:val="22"/>
    </w:rPr>
  </w:style>
  <w:style w:type="paragraph" w:customStyle="1" w:styleId="TableBodyText">
    <w:name w:val="Table Body Text"/>
    <w:basedOn w:val="BodyText"/>
    <w:rsid w:val="003B3989"/>
    <w:pPr>
      <w:spacing w:before="60" w:after="60"/>
    </w:pPr>
  </w:style>
  <w:style w:type="paragraph" w:styleId="ListContinue">
    <w:name w:val="List Continue"/>
    <w:basedOn w:val="List"/>
    <w:rsid w:val="003B3989"/>
    <w:pPr>
      <w:ind w:firstLine="0"/>
    </w:pPr>
  </w:style>
  <w:style w:type="paragraph" w:customStyle="1" w:styleId="ListNote">
    <w:name w:val="List Note"/>
    <w:basedOn w:val="List"/>
    <w:rsid w:val="003B3989"/>
    <w:pPr>
      <w:pBdr>
        <w:top w:val="single" w:sz="6" w:space="2" w:color="918585"/>
        <w:bottom w:val="single" w:sz="6" w:space="2" w:color="918585"/>
      </w:pBdr>
      <w:tabs>
        <w:tab w:val="left" w:pos="1021"/>
      </w:tabs>
      <w:ind w:firstLine="0"/>
    </w:pPr>
  </w:style>
  <w:style w:type="paragraph" w:customStyle="1" w:styleId="Warning">
    <w:name w:val="Warning"/>
    <w:basedOn w:val="BodyText"/>
    <w:rsid w:val="003B3989"/>
    <w:pPr>
      <w:shd w:val="clear" w:color="auto" w:fill="D9D9D9"/>
      <w:tabs>
        <w:tab w:val="left" w:pos="992"/>
      </w:tabs>
      <w:ind w:left="119" w:right="119"/>
    </w:pPr>
    <w:rPr>
      <w:sz w:val="20"/>
    </w:rPr>
  </w:style>
  <w:style w:type="paragraph" w:customStyle="1" w:styleId="MarginIcons">
    <w:name w:val="Margin Icons"/>
    <w:basedOn w:val="BodyText"/>
    <w:rsid w:val="003B3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989"/>
    <w:rPr>
      <w:rFonts w:ascii="Courier New" w:hAnsi="Courier New"/>
    </w:rPr>
  </w:style>
  <w:style w:type="paragraph" w:customStyle="1" w:styleId="NoteBullet">
    <w:name w:val="Note Bullet"/>
    <w:basedOn w:val="Note"/>
    <w:rsid w:val="003B3989"/>
    <w:pPr>
      <w:tabs>
        <w:tab w:val="clear" w:pos="680"/>
      </w:tabs>
      <w:spacing w:before="60" w:after="60"/>
    </w:pPr>
  </w:style>
  <w:style w:type="paragraph" w:customStyle="1" w:styleId="SubHeading2">
    <w:name w:val="SubHeading2"/>
    <w:basedOn w:val="HeadingBase"/>
    <w:rsid w:val="003B3989"/>
    <w:pPr>
      <w:spacing w:before="240" w:after="60"/>
    </w:pPr>
    <w:rPr>
      <w:sz w:val="20"/>
    </w:rPr>
  </w:style>
  <w:style w:type="paragraph" w:customStyle="1" w:styleId="SubHeading1">
    <w:name w:val="SubHeading1"/>
    <w:basedOn w:val="HeadingBase"/>
    <w:rsid w:val="003B3989"/>
    <w:pPr>
      <w:spacing w:before="240" w:after="60"/>
    </w:pPr>
    <w:rPr>
      <w:color w:val="918585"/>
      <w:sz w:val="22"/>
    </w:rPr>
  </w:style>
  <w:style w:type="paragraph" w:customStyle="1" w:styleId="SideHeading">
    <w:name w:val="Side Heading"/>
    <w:basedOn w:val="HeadingBase"/>
    <w:rsid w:val="003B3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989"/>
    <w:pPr>
      <w:numPr>
        <w:numId w:val="10"/>
      </w:numPr>
    </w:pPr>
  </w:style>
  <w:style w:type="paragraph" w:styleId="PlainText">
    <w:name w:val="Plain Text"/>
    <w:basedOn w:val="Normal"/>
    <w:link w:val="PlainTextChar"/>
    <w:rsid w:val="003B3989"/>
    <w:rPr>
      <w:sz w:val="20"/>
    </w:rPr>
  </w:style>
  <w:style w:type="character" w:customStyle="1" w:styleId="PlainTextChar">
    <w:name w:val="Plain Text Char"/>
    <w:basedOn w:val="DefaultParagraphFont"/>
    <w:link w:val="PlainText"/>
    <w:rsid w:val="003B39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3989"/>
    <w:rPr>
      <w:b/>
      <w:smallCaps/>
    </w:rPr>
  </w:style>
  <w:style w:type="paragraph" w:customStyle="1" w:styleId="TableListNumber">
    <w:name w:val="Table List Number"/>
    <w:basedOn w:val="ListNumber"/>
    <w:rsid w:val="003B3989"/>
    <w:pPr>
      <w:numPr>
        <w:numId w:val="0"/>
      </w:numPr>
    </w:pPr>
  </w:style>
  <w:style w:type="paragraph" w:styleId="TOC4">
    <w:name w:val="toc 4"/>
    <w:basedOn w:val="TOCBase"/>
    <w:next w:val="Normal"/>
    <w:semiHidden/>
    <w:rsid w:val="003B3989"/>
    <w:pPr>
      <w:tabs>
        <w:tab w:val="right" w:leader="dot" w:pos="9071"/>
      </w:tabs>
      <w:ind w:left="1701"/>
    </w:pPr>
  </w:style>
  <w:style w:type="paragraph" w:customStyle="1" w:styleId="ListAlpha">
    <w:name w:val="List Alpha"/>
    <w:basedOn w:val="List"/>
    <w:rsid w:val="003B3989"/>
    <w:pPr>
      <w:numPr>
        <w:numId w:val="7"/>
      </w:numPr>
    </w:pPr>
  </w:style>
  <w:style w:type="paragraph" w:customStyle="1" w:styleId="ListAlpha2">
    <w:name w:val="List Alpha 2"/>
    <w:basedOn w:val="List2"/>
    <w:rsid w:val="003B3989"/>
    <w:pPr>
      <w:numPr>
        <w:numId w:val="6"/>
      </w:numPr>
    </w:pPr>
  </w:style>
  <w:style w:type="paragraph" w:styleId="List2">
    <w:name w:val="List 2"/>
    <w:basedOn w:val="BodyText"/>
    <w:rsid w:val="003B3989"/>
    <w:pPr>
      <w:tabs>
        <w:tab w:val="left" w:pos="680"/>
      </w:tabs>
      <w:spacing w:before="60" w:after="60"/>
      <w:ind w:left="680" w:hanging="340"/>
    </w:pPr>
  </w:style>
  <w:style w:type="paragraph" w:styleId="List3">
    <w:name w:val="List 3"/>
    <w:basedOn w:val="BodyText"/>
    <w:rsid w:val="003B3989"/>
    <w:pPr>
      <w:tabs>
        <w:tab w:val="left" w:pos="1021"/>
      </w:tabs>
      <w:spacing w:before="60" w:after="60"/>
      <w:ind w:left="1020" w:hanging="340"/>
    </w:pPr>
  </w:style>
  <w:style w:type="paragraph" w:styleId="List4">
    <w:name w:val="List 4"/>
    <w:basedOn w:val="BodyText"/>
    <w:rsid w:val="003B3989"/>
    <w:pPr>
      <w:tabs>
        <w:tab w:val="left" w:pos="1361"/>
      </w:tabs>
      <w:spacing w:before="60" w:after="60"/>
      <w:ind w:left="1361" w:hanging="340"/>
    </w:pPr>
  </w:style>
  <w:style w:type="paragraph" w:styleId="List5">
    <w:name w:val="List 5"/>
    <w:basedOn w:val="BodyText"/>
    <w:rsid w:val="003B3989"/>
    <w:pPr>
      <w:tabs>
        <w:tab w:val="left" w:pos="1701"/>
      </w:tabs>
      <w:spacing w:before="60" w:after="60"/>
      <w:ind w:left="1701" w:hanging="340"/>
    </w:pPr>
  </w:style>
  <w:style w:type="paragraph" w:styleId="ListBullet3">
    <w:name w:val="List Bullet 3"/>
    <w:basedOn w:val="List3"/>
    <w:rsid w:val="003B3989"/>
    <w:pPr>
      <w:numPr>
        <w:numId w:val="13"/>
      </w:numPr>
      <w:tabs>
        <w:tab w:val="clear" w:pos="1021"/>
      </w:tabs>
      <w:ind w:left="1037" w:hanging="357"/>
    </w:pPr>
  </w:style>
  <w:style w:type="paragraph" w:styleId="ListBullet4">
    <w:name w:val="List Bullet 4"/>
    <w:basedOn w:val="List4"/>
    <w:rsid w:val="003B3989"/>
    <w:pPr>
      <w:numPr>
        <w:numId w:val="1"/>
      </w:numPr>
    </w:pPr>
  </w:style>
  <w:style w:type="paragraph" w:styleId="ListBullet5">
    <w:name w:val="List Bullet 5"/>
    <w:basedOn w:val="List5"/>
    <w:rsid w:val="003B3989"/>
    <w:pPr>
      <w:numPr>
        <w:numId w:val="2"/>
      </w:numPr>
    </w:pPr>
  </w:style>
  <w:style w:type="paragraph" w:styleId="ListContinue2">
    <w:name w:val="List Continue 2"/>
    <w:basedOn w:val="List2"/>
    <w:rsid w:val="003B3989"/>
    <w:pPr>
      <w:ind w:firstLine="0"/>
    </w:pPr>
  </w:style>
  <w:style w:type="paragraph" w:styleId="ListContinue3">
    <w:name w:val="List Continue 3"/>
    <w:basedOn w:val="List3"/>
    <w:rsid w:val="003B3989"/>
    <w:pPr>
      <w:ind w:left="1021" w:firstLine="0"/>
    </w:pPr>
  </w:style>
  <w:style w:type="paragraph" w:styleId="ListContinue4">
    <w:name w:val="List Continue 4"/>
    <w:basedOn w:val="List4"/>
    <w:rsid w:val="003B3989"/>
    <w:pPr>
      <w:ind w:firstLine="0"/>
    </w:pPr>
  </w:style>
  <w:style w:type="paragraph" w:styleId="ListContinue5">
    <w:name w:val="List Continue 5"/>
    <w:basedOn w:val="List5"/>
    <w:rsid w:val="003B3989"/>
    <w:pPr>
      <w:ind w:firstLine="0"/>
    </w:pPr>
  </w:style>
  <w:style w:type="paragraph" w:styleId="ListNumber3">
    <w:name w:val="List Number 3"/>
    <w:basedOn w:val="List3"/>
    <w:rsid w:val="003B3989"/>
    <w:pPr>
      <w:numPr>
        <w:numId w:val="3"/>
      </w:numPr>
    </w:pPr>
  </w:style>
  <w:style w:type="paragraph" w:styleId="ListNumber4">
    <w:name w:val="List Number 4"/>
    <w:basedOn w:val="List4"/>
    <w:rsid w:val="003B3989"/>
    <w:pPr>
      <w:numPr>
        <w:numId w:val="4"/>
      </w:numPr>
    </w:pPr>
  </w:style>
  <w:style w:type="paragraph" w:styleId="ListNumber5">
    <w:name w:val="List Number 5"/>
    <w:basedOn w:val="List5"/>
    <w:rsid w:val="003B3989"/>
    <w:pPr>
      <w:numPr>
        <w:numId w:val="5"/>
      </w:numPr>
    </w:pPr>
  </w:style>
  <w:style w:type="paragraph" w:styleId="BlockText">
    <w:name w:val="Block Text"/>
    <w:basedOn w:val="Normal"/>
    <w:rsid w:val="003B3989"/>
    <w:pPr>
      <w:spacing w:after="120"/>
      <w:ind w:left="1440" w:right="1440"/>
    </w:pPr>
  </w:style>
  <w:style w:type="character" w:customStyle="1" w:styleId="Subscript">
    <w:name w:val="Subscript"/>
    <w:basedOn w:val="DefaultParagraphFont"/>
    <w:rsid w:val="003B3989"/>
    <w:rPr>
      <w:sz w:val="16"/>
      <w:vertAlign w:val="subscript"/>
    </w:rPr>
  </w:style>
  <w:style w:type="character" w:customStyle="1" w:styleId="Superscript">
    <w:name w:val="Superscript"/>
    <w:basedOn w:val="DefaultParagraphFont"/>
    <w:rsid w:val="003B3989"/>
    <w:rPr>
      <w:sz w:val="16"/>
      <w:vertAlign w:val="superscript"/>
    </w:rPr>
  </w:style>
  <w:style w:type="character" w:customStyle="1" w:styleId="Symbols">
    <w:name w:val="Symbols"/>
    <w:basedOn w:val="DefaultParagraphFont"/>
    <w:rsid w:val="003B3989"/>
    <w:rPr>
      <w:rFonts w:ascii="Symbol" w:hAnsi="Symbol"/>
    </w:rPr>
  </w:style>
  <w:style w:type="character" w:customStyle="1" w:styleId="MenuOptions">
    <w:name w:val="Menu Options"/>
    <w:basedOn w:val="DefaultParagraphFont"/>
    <w:rsid w:val="003B3989"/>
    <w:rPr>
      <w:rFonts w:ascii="Arial Narrow" w:hAnsi="Arial Narrow"/>
      <w:smallCaps/>
    </w:rPr>
  </w:style>
  <w:style w:type="character" w:customStyle="1" w:styleId="Buttons">
    <w:name w:val="Buttons"/>
    <w:basedOn w:val="DefaultParagraphFont"/>
    <w:rsid w:val="003B3989"/>
    <w:rPr>
      <w:b/>
    </w:rPr>
  </w:style>
  <w:style w:type="character" w:customStyle="1" w:styleId="Underlined">
    <w:name w:val="Underlined"/>
    <w:basedOn w:val="DefaultParagraphFont"/>
    <w:rsid w:val="003B3989"/>
    <w:rPr>
      <w:u w:val="single"/>
    </w:rPr>
  </w:style>
  <w:style w:type="paragraph" w:customStyle="1" w:styleId="TableBodyTextRight">
    <w:name w:val="Table Body Text Right"/>
    <w:basedOn w:val="TableBodyText"/>
    <w:rsid w:val="003B3989"/>
    <w:pPr>
      <w:widowControl w:val="0"/>
      <w:autoSpaceDE w:val="0"/>
      <w:autoSpaceDN w:val="0"/>
      <w:adjustRightInd w:val="0"/>
      <w:jc w:val="right"/>
    </w:pPr>
    <w:rPr>
      <w:rFonts w:cs="Arial"/>
      <w:szCs w:val="18"/>
    </w:rPr>
  </w:style>
  <w:style w:type="paragraph" w:customStyle="1" w:styleId="CopyrightText">
    <w:name w:val="Copyright Text"/>
    <w:basedOn w:val="BodyText"/>
    <w:rsid w:val="003B3989"/>
    <w:rPr>
      <w:sz w:val="18"/>
    </w:rPr>
  </w:style>
  <w:style w:type="paragraph" w:customStyle="1" w:styleId="BodySmallRight">
    <w:name w:val="Body Small Right"/>
    <w:basedOn w:val="BodyTextRight"/>
    <w:rsid w:val="003B3989"/>
    <w:rPr>
      <w:sz w:val="18"/>
      <w:szCs w:val="18"/>
    </w:rPr>
  </w:style>
  <w:style w:type="paragraph" w:customStyle="1" w:styleId="MarginEdition">
    <w:name w:val="Margin Edition"/>
    <w:basedOn w:val="MarginNote"/>
    <w:rsid w:val="003B3989"/>
    <w:pPr>
      <w:spacing w:before="0" w:after="0"/>
    </w:pPr>
    <w:rPr>
      <w:rFonts w:ascii="Times New Roman" w:hAnsi="Times New Roman"/>
      <w:color w:val="999999"/>
    </w:rPr>
  </w:style>
  <w:style w:type="paragraph" w:customStyle="1" w:styleId="Spacer">
    <w:name w:val="Spacer"/>
    <w:basedOn w:val="Normal"/>
    <w:rsid w:val="003B3989"/>
    <w:rPr>
      <w:sz w:val="2"/>
      <w:szCs w:val="2"/>
    </w:rPr>
  </w:style>
  <w:style w:type="character" w:customStyle="1" w:styleId="Small">
    <w:name w:val="Small"/>
    <w:basedOn w:val="DefaultParagraphFont"/>
    <w:rsid w:val="003B3989"/>
    <w:rPr>
      <w:sz w:val="16"/>
    </w:rPr>
  </w:style>
  <w:style w:type="paragraph" w:customStyle="1" w:styleId="WideTable">
    <w:name w:val="Wide Table"/>
    <w:basedOn w:val="Normal"/>
    <w:rsid w:val="003B3989"/>
    <w:pPr>
      <w:ind w:left="-1418"/>
    </w:pPr>
    <w:rPr>
      <w:sz w:val="2"/>
      <w:szCs w:val="2"/>
    </w:rPr>
  </w:style>
  <w:style w:type="character" w:styleId="PageNumber">
    <w:name w:val="page number"/>
    <w:basedOn w:val="DefaultParagraphFont"/>
    <w:rsid w:val="003B3989"/>
  </w:style>
  <w:style w:type="paragraph" w:styleId="Quote">
    <w:name w:val="Quote"/>
    <w:basedOn w:val="Heading1"/>
    <w:link w:val="QuoteChar"/>
    <w:qFormat/>
    <w:rsid w:val="003B3989"/>
    <w:rPr>
      <w:b w:val="0"/>
      <w:sz w:val="72"/>
      <w:szCs w:val="72"/>
      <w:lang w:val="en-NZ"/>
    </w:rPr>
  </w:style>
  <w:style w:type="character" w:customStyle="1" w:styleId="QuoteChar">
    <w:name w:val="Quote Char"/>
    <w:basedOn w:val="DefaultParagraphFont"/>
    <w:link w:val="Quote"/>
    <w:rsid w:val="003B3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989"/>
    <w:pPr>
      <w:pageBreakBefore/>
    </w:pPr>
  </w:style>
  <w:style w:type="paragraph" w:customStyle="1" w:styleId="Border">
    <w:name w:val="Border"/>
    <w:basedOn w:val="Normal"/>
    <w:qFormat/>
    <w:rsid w:val="003B3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989"/>
    <w:rPr>
      <w:b/>
      <w:bCs/>
      <w:i/>
      <w:iCs/>
      <w:color w:val="auto"/>
    </w:rPr>
  </w:style>
  <w:style w:type="paragraph" w:styleId="IntenseQuote">
    <w:name w:val="Intense Quote"/>
    <w:basedOn w:val="Normal"/>
    <w:next w:val="Normal"/>
    <w:link w:val="IntenseQuoteChar"/>
    <w:uiPriority w:val="30"/>
    <w:qFormat/>
    <w:rsid w:val="003B3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9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3989"/>
    <w:rPr>
      <w:smallCaps/>
      <w:color w:val="auto"/>
      <w:u w:val="single"/>
    </w:rPr>
  </w:style>
  <w:style w:type="character" w:styleId="IntenseReference">
    <w:name w:val="Intense Reference"/>
    <w:basedOn w:val="DefaultParagraphFont"/>
    <w:uiPriority w:val="32"/>
    <w:qFormat/>
    <w:rsid w:val="003B3989"/>
    <w:rPr>
      <w:b/>
      <w:bCs/>
      <w:smallCaps/>
      <w:color w:val="auto"/>
      <w:spacing w:val="5"/>
      <w:u w:val="single"/>
    </w:rPr>
  </w:style>
  <w:style w:type="paragraph" w:customStyle="1" w:styleId="2ColumnHeading">
    <w:name w:val="2Column Heading"/>
    <w:basedOn w:val="BodyText"/>
    <w:qFormat/>
    <w:rsid w:val="003B3989"/>
    <w:pPr>
      <w:spacing w:after="60"/>
      <w:ind w:left="-2268"/>
    </w:pPr>
    <w:rPr>
      <w:b/>
    </w:rPr>
  </w:style>
  <w:style w:type="paragraph" w:customStyle="1" w:styleId="Heading1TOC">
    <w:name w:val="Heading1 TOC"/>
    <w:basedOn w:val="Normal"/>
    <w:qFormat/>
    <w:rsid w:val="003B3989"/>
    <w:pPr>
      <w:spacing w:before="240" w:after="120"/>
    </w:pPr>
    <w:rPr>
      <w:rFonts w:ascii="Times New Roman" w:hAnsi="Times New Roman"/>
      <w:b/>
      <w:sz w:val="32"/>
    </w:rPr>
  </w:style>
  <w:style w:type="paragraph" w:customStyle="1" w:styleId="Heading2TOC">
    <w:name w:val="Heading2 TOC"/>
    <w:basedOn w:val="Normal"/>
    <w:qFormat/>
    <w:rsid w:val="003B3989"/>
    <w:pPr>
      <w:spacing w:before="240" w:after="60"/>
    </w:pPr>
    <w:rPr>
      <w:rFonts w:ascii="Times New Roman" w:hAnsi="Times New Roman"/>
      <w:b/>
      <w:sz w:val="28"/>
    </w:rPr>
  </w:style>
  <w:style w:type="character" w:customStyle="1" w:styleId="Underline">
    <w:name w:val="Underline"/>
    <w:basedOn w:val="DefaultParagraphFont"/>
    <w:qFormat/>
    <w:rsid w:val="003B3989"/>
    <w:rPr>
      <w:u w:val="single"/>
    </w:rPr>
  </w:style>
  <w:style w:type="character" w:customStyle="1" w:styleId="BoldandItalics">
    <w:name w:val="Bold and Italics"/>
    <w:qFormat/>
    <w:rsid w:val="003B3989"/>
    <w:rPr>
      <w:b/>
      <w:i/>
      <w:u w:val="none"/>
    </w:rPr>
  </w:style>
  <w:style w:type="paragraph" w:styleId="BalloonText">
    <w:name w:val="Balloon Text"/>
    <w:basedOn w:val="Normal"/>
    <w:link w:val="BalloonTextChar"/>
    <w:rsid w:val="003B3989"/>
    <w:rPr>
      <w:rFonts w:ascii="Tahoma" w:hAnsi="Tahoma" w:cs="Tahoma"/>
      <w:sz w:val="16"/>
      <w:szCs w:val="16"/>
    </w:rPr>
  </w:style>
  <w:style w:type="character" w:customStyle="1" w:styleId="BalloonTextChar">
    <w:name w:val="Balloon Text Char"/>
    <w:basedOn w:val="DefaultParagraphFont"/>
    <w:link w:val="BalloonText"/>
    <w:rsid w:val="003B39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39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39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1674</Words>
  <Characters>10314</Characters>
  <Application>Microsoft Office Word</Application>
  <DocSecurity>0</DocSecurity>
  <Lines>311</Lines>
  <Paragraphs>216</Paragraphs>
  <ScaleCrop>false</ScaleCrop>
  <Company>Author-it Software Corporation Ltd.</Company>
  <LinksUpToDate>false</LinksUpToDate>
  <CharactersWithSpaces>11929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CUESET05B Apply set construction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2012-05-26T23:18:00Z</dcterms:created>
  <dcterms:modified xsi:type="dcterms:W3CDTF">2012-05-26T23:18:00Z</dcterms:modified>
</cp:coreProperties>
</file>