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F97" w:rsidP="00A21F97">
      <w:pPr>
        <w:pStyle w:val="Title"/>
      </w:pPr>
      <w:r>
        <w:fldChar w:fldCharType="begin"/>
      </w:r>
      <w:r>
        <w:instrText xml:space="preserve"> TITLE   \* MERGEFORMAT </w:instrText>
      </w:r>
      <w:r>
        <w:fldChar w:fldCharType="separate"/>
      </w:r>
      <w:r>
        <w:t>CUELGT09B Apply a general knowledge of lighting to work activities</w:t>
      </w:r>
      <w:r>
        <w:fldChar w:fldCharType="end"/>
      </w:r>
    </w:p>
    <w:p w:rsidR="00A21F97" w:rsidP="00A21F97">
      <w:pPr>
        <w:pStyle w:val="Version"/>
        <w:sectPr w:rsidSect="007E7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45F" w:rsidP="007E745F">
      <w:pPr>
        <w:pStyle w:val="SuperHeading"/>
      </w:pPr>
      <w:r w:rsidRPr="007E745F">
        <w:t>CUELGT09B Apply a general knowledge of lighting to work activities</w:t>
      </w:r>
    </w:p>
    <w:p w:rsidR="00000000" w:rsidRPr="007E745F" w:rsidP="007E745F">
      <w:pPr>
        <w:pStyle w:val="Heading1"/>
      </w:pPr>
      <w:bookmarkStart w:id="1" w:name="O_318651"/>
      <w:bookmarkEnd w:id="1"/>
      <w:r w:rsidRPr="007E745F">
        <w:t>Modification History</w:t>
      </w:r>
    </w:p>
    <w:p w:rsidR="00000000" w:rsidRPr="007E745F" w:rsidP="007E745F">
      <w:pPr>
        <w:pStyle w:val="BodyText"/>
      </w:pPr>
      <w:r w:rsidRPr="007E745F">
        <w:t>Not applicable.</w:t>
      </w:r>
    </w:p>
    <w:p w:rsidR="00000000" w:rsidRPr="007E745F" w:rsidP="007E745F">
      <w:pPr>
        <w:pStyle w:val="AllowPageBreak"/>
      </w:pPr>
    </w:p>
    <w:p w:rsidR="00000000" w:rsidRPr="007E745F" w:rsidP="007E745F">
      <w:pPr>
        <w:pStyle w:val="Heading1"/>
      </w:pPr>
      <w:bookmarkStart w:id="2" w:name="O_318650"/>
      <w:bookmarkEnd w:id="2"/>
      <w:r w:rsidRPr="007E745F">
        <w:t>Unit Descriptor</w:t>
      </w:r>
    </w:p>
    <w:p w:rsidR="00000000" w:rsidRPr="007E745F" w:rsidP="007E745F">
      <w:pPr>
        <w:pStyle w:val="BodyText"/>
      </w:pPr>
      <w:r w:rsidRPr="007E745F">
        <w:t>This unit provides the foundation knowledge required to complete a range of general lig</w:t>
      </w:r>
      <w:r w:rsidRPr="007E745F">
        <w:t>hting-related tasks in a live venue environment. It includes the need for an understanding of the role of the lighting technician, overall lighting system layout and basic equipment recognition. Tasks would generally be completed under supervision.</w:t>
      </w:r>
    </w:p>
    <w:p w:rsidR="00000000" w:rsidRPr="007E745F" w:rsidP="007E745F">
      <w:pPr>
        <w:pStyle w:val="BodyText"/>
      </w:pPr>
      <w:r w:rsidRPr="007E745F">
        <w:t>No lice</w:t>
      </w:r>
      <w:r w:rsidRPr="007E745F">
        <w:t>nsing, legislative, regulatory or certification requirements apply to this unit at the time of endorsement.</w:t>
      </w:r>
    </w:p>
    <w:p w:rsidR="00000000" w:rsidRPr="007E745F" w:rsidP="007E745F">
      <w:pPr>
        <w:pStyle w:val="BodyText"/>
      </w:pPr>
      <w:r w:rsidRPr="007E745F">
        <w:t xml:space="preserve">This unit provides the foundation knowledge required to complete a range of general lighting-related tasks in a live venue environment. It includes </w:t>
      </w:r>
      <w:r w:rsidRPr="007E745F">
        <w:t>the need for an understanding of the role of the lighting technician, overall lighting system layout and basic equipment recognition. Tasks would generally be completed under supervision.</w:t>
      </w:r>
    </w:p>
    <w:p w:rsidR="00000000" w:rsidRPr="007E745F" w:rsidP="007E745F">
      <w:pPr>
        <w:pStyle w:val="BodyText"/>
      </w:pPr>
      <w:r w:rsidRPr="007E745F">
        <w:t xml:space="preserve">No licensing, legislative, regulatory or certification requirements </w:t>
      </w:r>
      <w:r w:rsidRPr="007E745F">
        <w:t>apply to this unit at the time of endorsement.</w:t>
      </w:r>
    </w:p>
    <w:p w:rsidR="00000000" w:rsidRPr="007E745F" w:rsidP="007E745F">
      <w:pPr>
        <w:pStyle w:val="AllowPageBreak"/>
      </w:pPr>
    </w:p>
    <w:p w:rsidR="00000000" w:rsidRPr="007E745F" w:rsidP="007E745F">
      <w:pPr>
        <w:pStyle w:val="Heading1"/>
      </w:pPr>
      <w:bookmarkStart w:id="3" w:name="O_318649"/>
      <w:bookmarkEnd w:id="3"/>
      <w:r w:rsidRPr="007E745F">
        <w:t>Application of the Unit</w:t>
      </w:r>
    </w:p>
    <w:p w:rsidR="00000000" w:rsidRPr="007E745F" w:rsidP="007E745F">
      <w:pPr>
        <w:pStyle w:val="BodyText"/>
      </w:pPr>
      <w:r w:rsidRPr="007E745F">
        <w:t>Not applicable.</w:t>
      </w:r>
    </w:p>
    <w:p w:rsidR="00000000" w:rsidRPr="007E745F" w:rsidP="007E745F">
      <w:pPr>
        <w:pStyle w:val="AllowPageBreak"/>
      </w:pPr>
    </w:p>
    <w:p w:rsidR="00000000" w:rsidRPr="007E745F" w:rsidP="007E745F">
      <w:pPr>
        <w:pStyle w:val="Heading1"/>
      </w:pPr>
      <w:bookmarkStart w:id="4" w:name="O_318648"/>
      <w:bookmarkEnd w:id="4"/>
      <w:r w:rsidRPr="007E745F">
        <w:t>Licensing/Regulatory Information</w:t>
      </w:r>
    </w:p>
    <w:p w:rsidR="00000000" w:rsidRPr="007E745F" w:rsidP="007E745F">
      <w:pPr>
        <w:pStyle w:val="BodyText"/>
      </w:pPr>
      <w:r w:rsidRPr="007E745F">
        <w:t>Refer to Unit Descriptor</w:t>
      </w:r>
    </w:p>
    <w:p w:rsidR="00000000" w:rsidRPr="007E745F" w:rsidP="007E745F">
      <w:pPr>
        <w:pStyle w:val="AllowPageBreak"/>
      </w:pPr>
    </w:p>
    <w:p w:rsidR="00000000" w:rsidRPr="007E745F" w:rsidP="007E745F">
      <w:pPr>
        <w:pStyle w:val="Heading1"/>
      </w:pPr>
      <w:bookmarkStart w:id="5" w:name="O_318647"/>
      <w:bookmarkEnd w:id="5"/>
      <w:r w:rsidRPr="007E745F">
        <w:t>Pre-Requisites</w:t>
      </w:r>
    </w:p>
    <w:p w:rsidR="00000000" w:rsidRPr="007E745F" w:rsidP="007E745F">
      <w:pPr>
        <w:pStyle w:val="BodyText"/>
      </w:pPr>
      <w:r w:rsidRPr="007E745F">
        <w:t>This unit underpins and has linkages to general technical units and all other lighting units and combined assessment and/or training with those units may be appropriate, eg:</w:t>
      </w:r>
    </w:p>
    <w:p w:rsidR="00000000" w:rsidRPr="007E745F" w:rsidP="007E745F">
      <w:pPr>
        <w:pStyle w:val="BodyText"/>
      </w:pPr>
      <w:r w:rsidRPr="007E745F">
        <w:t>CUFSAF01B Follow health, safety and security procedures</w:t>
      </w:r>
    </w:p>
    <w:p w:rsidR="00000000" w:rsidRPr="007E745F" w:rsidP="007E745F">
      <w:pPr>
        <w:pStyle w:val="BodyText"/>
      </w:pPr>
      <w:r w:rsidRPr="007E745F">
        <w:t xml:space="preserve">CUETGE11B Handle physical </w:t>
      </w:r>
      <w:r w:rsidRPr="007E745F">
        <w:t>elements safely during bump in/bump out.</w:t>
      </w:r>
    </w:p>
    <w:p w:rsidR="00000000" w:rsidRPr="007E745F" w:rsidP="007E745F">
      <w:pPr>
        <w:pStyle w:val="BodyText"/>
      </w:pPr>
      <w:r w:rsidRPr="007E745F">
        <w:t>This unit underpins and has linkages to general technical units and all other lighting units and combined assessment and/or training with those units may be appropriate, eg:</w:t>
      </w:r>
    </w:p>
    <w:p w:rsidR="00000000" w:rsidRPr="007E745F" w:rsidP="007E745F">
      <w:pPr>
        <w:pStyle w:val="BodyText"/>
      </w:pPr>
      <w:r w:rsidRPr="007E745F">
        <w:t>CUFSAF01B Follow health, safety and secur</w:t>
      </w:r>
      <w:r w:rsidRPr="007E745F">
        <w:t>ity procedures</w:t>
      </w:r>
    </w:p>
    <w:p w:rsidR="00000000" w:rsidRPr="007E745F" w:rsidP="007E745F">
      <w:pPr>
        <w:pStyle w:val="BodyText"/>
      </w:pPr>
      <w:r w:rsidRPr="007E745F">
        <w:t>CUETGE11B Handle physical elements safely during bump in/bump out.</w:t>
      </w:r>
    </w:p>
    <w:p w:rsidR="00000000" w:rsidRPr="007E745F" w:rsidP="007E745F">
      <w:pPr>
        <w:pStyle w:val="AllowPageBreak"/>
      </w:pPr>
    </w:p>
    <w:p w:rsidR="00000000" w:rsidRPr="007E745F" w:rsidP="007E745F">
      <w:pPr>
        <w:pStyle w:val="Heading1"/>
      </w:pPr>
      <w:bookmarkStart w:id="6" w:name="O_318646"/>
      <w:bookmarkEnd w:id="6"/>
      <w:r w:rsidRPr="007E745F">
        <w:t>Employability Skills Information</w:t>
      </w:r>
    </w:p>
    <w:p w:rsidR="00000000" w:rsidRPr="007E745F" w:rsidP="007E745F">
      <w:pPr>
        <w:pStyle w:val="BodyText"/>
      </w:pPr>
      <w:r w:rsidRPr="007E745F">
        <w:t>This unit contains employability skills.</w:t>
      </w:r>
    </w:p>
    <w:p w:rsidR="00000000" w:rsidRPr="007E745F" w:rsidP="007E745F">
      <w:pPr>
        <w:pStyle w:val="BodyText"/>
      </w:pPr>
      <w:r w:rsidRPr="007E745F">
        <w:t>This unit contains employability skills.</w:t>
      </w:r>
    </w:p>
    <w:p w:rsidR="00000000" w:rsidRPr="007E745F" w:rsidP="007E745F">
      <w:pPr>
        <w:pStyle w:val="AllowPageBreak"/>
      </w:pPr>
    </w:p>
    <w:p w:rsidR="00000000" w:rsidRPr="007E745F" w:rsidP="007E745F">
      <w:pPr>
        <w:pStyle w:val="Heading1"/>
      </w:pPr>
      <w:bookmarkStart w:id="7" w:name="O_318645"/>
      <w:bookmarkEnd w:id="7"/>
      <w:r w:rsidRPr="007E745F">
        <w:t>Elements and Performance Criteria Pre-Content</w:t>
      </w:r>
    </w:p>
    <w:p w:rsidR="00000000" w:rsidRPr="007E745F" w:rsidP="007E745F">
      <w:pPr>
        <w:pStyle w:val="BodyText"/>
      </w:pPr>
      <w:r w:rsidRPr="007E745F">
        <w:t>Elements describe the essential outcomes of a unit of competency.</w:t>
      </w:r>
    </w:p>
    <w:p w:rsidR="00000000" w:rsidRPr="007E745F" w:rsidP="007E745F">
      <w:pPr>
        <w:pStyle w:val="BodyText"/>
      </w:pPr>
      <w:r w:rsidRPr="007E745F">
        <w:t xml:space="preserve">Performance criteria describe the performance needed to demonstrate achievement of the element. Where </w:t>
      </w:r>
      <w:r w:rsidRPr="007E745F">
        <w:rPr>
          <w:rStyle w:val="SpecialBold"/>
        </w:rPr>
        <w:t xml:space="preserve">bold italicised </w:t>
      </w:r>
      <w:r w:rsidRPr="007E745F">
        <w:t>text is used, further info</w:t>
      </w:r>
      <w:r w:rsidRPr="007E745F">
        <w:t>rmation is detailed in the required skills and knowledge section and the range statement. Assessment of performance is to be consistent with the evidence guide.</w:t>
      </w:r>
    </w:p>
    <w:p w:rsidR="00000000" w:rsidRPr="007E745F" w:rsidP="007E745F">
      <w:pPr>
        <w:pStyle w:val="BodyText"/>
      </w:pPr>
      <w:r w:rsidRPr="007E745F">
        <w:t>Elements describe the essential outcomes of a unit of competency.</w:t>
      </w:r>
    </w:p>
    <w:p w:rsidR="00000000" w:rsidRPr="007E745F" w:rsidP="007E745F">
      <w:pPr>
        <w:pStyle w:val="BodyText"/>
      </w:pPr>
      <w:r w:rsidRPr="007E745F">
        <w:t>Performance criteria describe</w:t>
      </w:r>
      <w:r w:rsidRPr="007E745F">
        <w:t xml:space="preserve"> the performance needed to demonstrate achievement of the element. Where </w:t>
      </w:r>
      <w:r w:rsidRPr="007E745F">
        <w:rPr>
          <w:rStyle w:val="SpecialBold"/>
        </w:rPr>
        <w:t xml:space="preserve">bold italicised </w:t>
      </w:r>
      <w:r w:rsidRPr="007E745F">
        <w:t xml:space="preserve">text is used, further information is detailed in the required skills and knowledge section and the range statement. Assessment of performance is to be consistent with </w:t>
      </w:r>
      <w:r w:rsidRPr="007E745F">
        <w:t>the evidence guide.</w:t>
      </w:r>
    </w:p>
    <w:p w:rsidR="00000000" w:rsidRPr="007E745F" w:rsidP="007E745F">
      <w:pPr>
        <w:pStyle w:val="AllowPageBreak"/>
      </w:pPr>
    </w:p>
    <w:p w:rsidR="00000000" w:rsidRPr="007E745F" w:rsidP="007E745F">
      <w:pPr>
        <w:pStyle w:val="Heading1"/>
      </w:pPr>
      <w:bookmarkStart w:id="8" w:name="O_318641"/>
      <w:bookmarkEnd w:id="8"/>
      <w:r w:rsidRPr="007E745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21F9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Elements and Performance Criteria</w:t>
            </w:r>
          </w:p>
        </w:tc>
      </w:tr>
      <w:tr w:rsidTr="00A21F9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Performance Criteria</w:t>
            </w:r>
          </w:p>
        </w:tc>
      </w:tr>
      <w:tr w:rsidTr="00A21F9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1</w:t>
            </w:r>
          </w:p>
        </w:tc>
        <w:tc>
          <w:tcPr>
            <w:tcW w:w="3000" w:type="dxa"/>
            <w:vMerge w:val="restart"/>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Make preparations for lighting set up.</w:t>
            </w: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1.1</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Extract key information from lighting plans and confirm requirements with supervisor.</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1.2</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Correctly identify appropriate rigging and positioning points for lighting equipment.</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1.3</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Correctly identify cables used to connect different lighting components.</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1.4</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Correctly identify and sort equipment and accessories in preparation for set up, ensuring appropriate handling and taking account of equipment differences.</w:t>
            </w:r>
          </w:p>
        </w:tc>
      </w:tr>
      <w:tr w:rsidTr="00A21F9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2</w:t>
            </w:r>
          </w:p>
        </w:tc>
        <w:tc>
          <w:tcPr>
            <w:tcW w:w="3000" w:type="dxa"/>
            <w:vMerge w:val="restart"/>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Complete tasks using lighting equipment.</w:t>
            </w: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2.1</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Correctly use the </w:t>
            </w:r>
            <w:r w:rsidRPr="007E745F">
              <w:rPr>
                <w:rStyle w:val="SpecialBold"/>
              </w:rPr>
              <w:t xml:space="preserve">lighting desk </w:t>
            </w:r>
            <w:r w:rsidRPr="007E745F">
              <w:t>to bring up channels for focussing.</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2.2</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Correctly and safely power up </w:t>
            </w:r>
            <w:r w:rsidRPr="007E745F">
              <w:rPr>
                <w:rStyle w:val="SpecialBold"/>
              </w:rPr>
              <w:t xml:space="preserve">dimmers </w:t>
            </w:r>
            <w:r w:rsidRPr="007E745F">
              <w:t xml:space="preserve">and set up </w:t>
            </w:r>
            <w:r w:rsidRPr="007E745F">
              <w:rPr>
                <w:rStyle w:val="SpecialBold"/>
              </w:rPr>
              <w:t xml:space="preserve">patch </w:t>
            </w:r>
            <w:r w:rsidRPr="007E745F">
              <w:t>location.</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2.3</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Match </w:t>
            </w:r>
            <w:r w:rsidRPr="007E745F">
              <w:rPr>
                <w:rStyle w:val="SpecialBold"/>
              </w:rPr>
              <w:t xml:space="preserve">light beam </w:t>
            </w:r>
            <w:r w:rsidRPr="007E745F">
              <w:t xml:space="preserve">control accessories to </w:t>
            </w:r>
            <w:r w:rsidRPr="007E745F">
              <w:rPr>
                <w:rStyle w:val="SpecialBold"/>
              </w:rPr>
              <w:t xml:space="preserve">lights </w:t>
            </w:r>
            <w:r w:rsidRPr="007E745F">
              <w:t>and use in accordance with instructions.</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2.4</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Correctly handle cables, including rolling/unrolling, storage and safe manual handling.</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2.5</w:t>
            </w:r>
          </w:p>
        </w:tc>
        <w:tc>
          <w:tcPr>
            <w:tcW w:w="51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Identify any problems with equipment promptly, take action within the scope of individual responsibility or repor</w:t>
            </w:r>
            <w:r w:rsidRPr="007E745F">
              <w:t>t to supervisor.</w:t>
            </w:r>
          </w:p>
        </w:tc>
      </w:tr>
      <w:tr w:rsidTr="00A21F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2.6</w:t>
            </w:r>
          </w:p>
        </w:tc>
        <w:tc>
          <w:tcPr>
            <w:tcW w:w="51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Communicate appropriately with other technicians, performers or customers during the completion of tasks.</w:t>
            </w:r>
          </w:p>
        </w:tc>
      </w:tr>
    </w:tbl>
    <w:p w:rsidR="00000000" w:rsidRPr="007E745F" w:rsidP="007E745F">
      <w:pPr>
        <w:pStyle w:val="BodyText"/>
      </w:pPr>
    </w:p>
    <w:p w:rsidR="00000000" w:rsidRPr="007E745F" w:rsidP="007E745F">
      <w:pPr>
        <w:pStyle w:val="AllowPageBreak"/>
      </w:pPr>
    </w:p>
    <w:p w:rsidR="00000000" w:rsidRPr="007E745F" w:rsidP="007E745F">
      <w:pPr>
        <w:pStyle w:val="Heading1"/>
      </w:pPr>
      <w:bookmarkStart w:id="9" w:name="O_318644"/>
      <w:bookmarkEnd w:id="9"/>
      <w:r w:rsidRPr="007E745F">
        <w:t>Required Skills and Knowledge</w:t>
      </w:r>
    </w:p>
    <w:tbl>
      <w:tblPr>
        <w:tblW w:w="0" w:type="auto"/>
        <w:tblLayout w:type="fixed"/>
        <w:tblCellMar>
          <w:left w:w="62" w:type="dxa"/>
          <w:right w:w="62" w:type="dxa"/>
        </w:tblCellMar>
        <w:tblLook w:val="0000"/>
      </w:tblPr>
      <w:tblGrid>
        <w:gridCol w:w="9000"/>
      </w:tblGrid>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This section describes the skills and knowledge required for this unit. </w:t>
            </w:r>
          </w:p>
        </w:tc>
      </w:tr>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rPr>
                <w:rStyle w:val="SpecialBold"/>
              </w:rPr>
              <w:t>Required skills</w:t>
            </w:r>
            <w:r w:rsidRPr="007E745F">
              <w:t xml:space="preserve">:    </w:t>
            </w:r>
          </w:p>
          <w:p w:rsidR="00000000" w:rsidRPr="007E745F" w:rsidP="007E745F">
            <w:pPr>
              <w:pStyle w:val="BodyText"/>
            </w:pPr>
            <w:r w:rsidRPr="007E745F">
              <w:t>requirements for storage of lighting equipment</w:t>
            </w:r>
          </w:p>
          <w:p w:rsidR="00000000" w:rsidRPr="007E745F" w:rsidP="007E745F">
            <w:pPr>
              <w:pStyle w:val="BodyText"/>
            </w:pPr>
            <w:r w:rsidRPr="007E745F">
              <w:t>literacy skills sufficient to interpret lighting plans, understand use of scale, lighting symbols and notation conventions</w:t>
            </w:r>
          </w:p>
          <w:p w:rsidR="00000000" w:rsidP="007E745F">
            <w:pPr>
              <w:pStyle w:val="BodyText"/>
              <w:rPr>
                <w:lang w:val="en-NZ"/>
              </w:rPr>
            </w:pPr>
            <w:r w:rsidRPr="007E745F">
              <w:t>numeracy skills sufficient to count and sort equipment and use nu</w:t>
            </w:r>
            <w:r w:rsidRPr="007E745F">
              <w:t xml:space="preserve">merical features of lighting desks. </w:t>
            </w:r>
          </w:p>
        </w:tc>
      </w:tr>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rPr>
                <w:rStyle w:val="SpecialBold"/>
              </w:rPr>
              <w:t>Required knowledge</w:t>
            </w:r>
            <w:r w:rsidRPr="007E745F">
              <w:t xml:space="preserve">:    </w:t>
            </w:r>
          </w:p>
          <w:p w:rsidR="00000000" w:rsidRPr="007E745F" w:rsidP="007E745F">
            <w:pPr>
              <w:pStyle w:val="BodyText"/>
            </w:pPr>
            <w:r w:rsidRPr="007E745F">
              <w:t>the general scope and potential of lighting operations within different live production contexts, eg theatre, music, corporate</w:t>
            </w:r>
          </w:p>
          <w:p w:rsidR="00000000" w:rsidRPr="007E745F" w:rsidP="007E745F">
            <w:pPr>
              <w:pStyle w:val="BodyText"/>
            </w:pPr>
            <w:r w:rsidRPr="007E745F">
              <w:t xml:space="preserve">the relationship between lighting operations and other technical </w:t>
            </w:r>
            <w:r w:rsidRPr="007E745F">
              <w:t>and performance areas, including audio, vision systems and performance</w:t>
            </w:r>
          </w:p>
          <w:p w:rsidR="00000000" w:rsidRPr="007E745F" w:rsidP="007E745F">
            <w:pPr>
              <w:pStyle w:val="BodyText"/>
            </w:pPr>
            <w:r w:rsidRPr="007E745F">
              <w:t>typical roles and responsibilities of the lighting technicians in different context, including career paths</w:t>
            </w:r>
          </w:p>
          <w:p w:rsidR="00000000" w:rsidRPr="007E745F" w:rsidP="007E745F">
            <w:pPr>
              <w:pStyle w:val="BodyText"/>
            </w:pPr>
            <w:r w:rsidRPr="007E745F">
              <w:t>lighting system options in a range of venue types</w:t>
            </w:r>
          </w:p>
          <w:p w:rsidR="00000000" w:rsidRPr="007E745F" w:rsidP="007E745F">
            <w:pPr>
              <w:pStyle w:val="BodyText"/>
            </w:pPr>
            <w:r w:rsidRPr="007E745F">
              <w:t>specialised terminology tha</w:t>
            </w:r>
            <w:r w:rsidRPr="007E745F">
              <w:t xml:space="preserve">t applies to lighting operations </w:t>
            </w:r>
          </w:p>
          <w:p w:rsidR="00000000" w:rsidRPr="007E745F" w:rsidP="007E745F">
            <w:pPr>
              <w:pStyle w:val="BodyText"/>
            </w:pPr>
            <w:r w:rsidRPr="007E745F">
              <w:t>general features of lanterns and accessories, dimmers and control systems</w:t>
            </w:r>
          </w:p>
          <w:p w:rsidR="00000000" w:rsidRPr="007E745F" w:rsidP="007E745F">
            <w:pPr>
              <w:pStyle w:val="BodyText"/>
            </w:pPr>
            <w:r w:rsidRPr="007E745F">
              <w:t>overview of different types of automated lights and the special requirements of this type of technology, including rigging orientation, powering, re</w:t>
            </w:r>
            <w:r w:rsidRPr="007E745F">
              <w:t>quirement for data supply and fixture addressing</w:t>
            </w:r>
          </w:p>
          <w:p w:rsidR="00000000" w:rsidRPr="007E745F" w:rsidP="007E745F">
            <w:pPr>
              <w:pStyle w:val="BodyText"/>
            </w:pPr>
            <w:r w:rsidRPr="007E745F">
              <w:t>overview of appropriate use of standard pump propelled glycol-based atmospheric (smoke) effects</w:t>
            </w:r>
          </w:p>
          <w:p w:rsidR="00000000" w:rsidRPr="007E745F" w:rsidP="007E745F">
            <w:pPr>
              <w:pStyle w:val="BodyText"/>
            </w:pPr>
            <w:r w:rsidRPr="007E745F">
              <w:t>organisational and legislative occupational health and safety legislation in particular relation to lighting op</w:t>
            </w:r>
            <w:r w:rsidRPr="007E745F">
              <w:t>erations, eg electrical restrictions</w:t>
            </w:r>
          </w:p>
          <w:p w:rsidR="00000000" w:rsidP="007E745F">
            <w:pPr>
              <w:pStyle w:val="BodyText"/>
              <w:rPr>
                <w:lang w:val="en-NZ"/>
              </w:rPr>
            </w:pPr>
            <w:r w:rsidRPr="007E745F">
              <w:t xml:space="preserve">knowledge of colour recognition. </w:t>
            </w:r>
          </w:p>
        </w:tc>
      </w:tr>
      <w:tr w:rsidTr="00A21F9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E745F" w:rsidP="007E745F">
            <w:pPr>
              <w:pStyle w:val="BodyText"/>
            </w:pPr>
          </w:p>
        </w:tc>
      </w:tr>
    </w:tbl>
    <w:p w:rsidR="00000000" w:rsidRPr="007E745F" w:rsidP="007E745F">
      <w:pPr>
        <w:pStyle w:val="BodyText"/>
      </w:pPr>
    </w:p>
    <w:p w:rsidR="00000000" w:rsidRPr="007E745F" w:rsidP="007E745F">
      <w:pPr>
        <w:pStyle w:val="AllowPageBreak"/>
      </w:pPr>
    </w:p>
    <w:p w:rsidR="00000000" w:rsidRPr="007E745F" w:rsidP="007E745F">
      <w:pPr>
        <w:pStyle w:val="Heading1"/>
      </w:pPr>
      <w:bookmarkStart w:id="10" w:name="O_318652"/>
      <w:bookmarkEnd w:id="10"/>
      <w:r w:rsidRPr="007E745F">
        <w:t>Evidence Guide</w:t>
      </w:r>
    </w:p>
    <w:tbl>
      <w:tblPr>
        <w:tblW w:w="0" w:type="auto"/>
        <w:tblLayout w:type="fixed"/>
        <w:tblCellMar>
          <w:left w:w="62" w:type="dxa"/>
          <w:right w:w="62" w:type="dxa"/>
        </w:tblCellMar>
        <w:tblLook w:val="0000"/>
      </w:tblPr>
      <w:tblGrid>
        <w:gridCol w:w="4500"/>
        <w:gridCol w:w="4500"/>
      </w:tblGrid>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The evidence guide provides advice on assessment and must be read in conjunction with the performance criteria, required skills and knowledge, </w:t>
            </w:r>
            <w:r w:rsidRPr="007E745F">
              <w:t xml:space="preserve">range statement and the Assessment Guidelines for the Training Package. </w:t>
            </w: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 xml:space="preserve">The following evidence is critical to the judgement of competence in this unit:    </w:t>
            </w:r>
          </w:p>
          <w:p w:rsidR="00000000" w:rsidRPr="007E745F" w:rsidP="007E745F">
            <w:pPr>
              <w:pStyle w:val="BodyText"/>
            </w:pPr>
            <w:r w:rsidRPr="007E745F">
              <w:t>reco</w:t>
            </w:r>
            <w:r w:rsidRPr="007E745F">
              <w:t>gnition of lighting equipment,, including key features and purpose</w:t>
            </w:r>
          </w:p>
          <w:p w:rsidR="00000000" w:rsidP="007E745F">
            <w:pPr>
              <w:pStyle w:val="BodyText"/>
              <w:rPr>
                <w:lang w:val="en-NZ"/>
              </w:rPr>
            </w:pPr>
            <w:r w:rsidRPr="007E745F">
              <w:t xml:space="preserve">completion of lighting-related tasks in accordance with health and safety procedures.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 xml:space="preserve">The assessment context must provide for:    </w:t>
            </w:r>
          </w:p>
          <w:p w:rsidR="00000000" w:rsidRPr="007E745F" w:rsidP="007E745F">
            <w:pPr>
              <w:pStyle w:val="BodyText"/>
            </w:pPr>
            <w:r w:rsidRPr="007E745F">
              <w:t>practical demonstration of skills through the completion of a range of preparatory and set up tasks with industry-current lighting equipment</w:t>
            </w:r>
          </w:p>
          <w:p w:rsidR="00000000" w:rsidP="007E745F">
            <w:pPr>
              <w:pStyle w:val="BodyText"/>
              <w:rPr>
                <w:lang w:val="en-NZ"/>
              </w:rPr>
            </w:pPr>
            <w:r w:rsidRPr="007E745F">
              <w:t xml:space="preserve">project or work activities that allow knowledge to be applied to specific production contexts and situations.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 xml:space="preserve">Assessment may incorporate a range of methods to assess performance and the application of essential underpinning knowledge, and might include:    </w:t>
            </w:r>
          </w:p>
          <w:p w:rsidR="00000000" w:rsidRPr="007E745F" w:rsidP="007E745F">
            <w:pPr>
              <w:pStyle w:val="BodyText"/>
            </w:pPr>
            <w:r w:rsidRPr="007E745F">
              <w:t>direct observation of the candidate completing lighting-related tasks</w:t>
            </w:r>
          </w:p>
          <w:p w:rsidR="00000000" w:rsidRPr="007E745F" w:rsidP="007E745F">
            <w:pPr>
              <w:pStyle w:val="BodyText"/>
            </w:pPr>
            <w:r w:rsidRPr="007E745F">
              <w:t>evaluation of equ</w:t>
            </w:r>
            <w:r w:rsidRPr="007E745F">
              <w:t xml:space="preserve">ipment which has been set up by the candidate </w:t>
            </w:r>
          </w:p>
          <w:p w:rsidR="00000000" w:rsidRPr="007E745F" w:rsidP="007E745F">
            <w:pPr>
              <w:pStyle w:val="BodyText"/>
            </w:pPr>
            <w:r w:rsidRPr="007E745F">
              <w:t>oral or written questioning to assess knowledge of equipment types</w:t>
            </w:r>
          </w:p>
          <w:p w:rsidR="00000000" w:rsidRPr="007E745F" w:rsidP="007E745F">
            <w:pPr>
              <w:pStyle w:val="BodyText"/>
            </w:pPr>
            <w:r w:rsidRPr="007E745F">
              <w:t>review of portfolios of evidence or third party workplace reports of on-the-job performance by the candidate.</w:t>
            </w:r>
          </w:p>
          <w:p w:rsidR="00000000" w:rsidP="007E745F">
            <w:pPr>
              <w:pStyle w:val="BodyText"/>
              <w:rPr>
                <w:lang w:val="en-NZ"/>
              </w:rPr>
            </w:pPr>
            <w:r w:rsidRPr="007E745F">
              <w:t xml:space="preserve">Assessment methods should closely reflect workplace demands and the needs of particular groups (eg people with disabilities, and people who may have literacy or numeracy difficulties such as speakers of languages other than English, remote communities and </w:t>
            </w:r>
            <w:r w:rsidRPr="007E745F">
              <w:t xml:space="preserve">those with interrupted schooling).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 xml:space="preserve">Assessment of this unit requires access to:    </w:t>
            </w:r>
          </w:p>
          <w:p w:rsidR="00000000" w:rsidRPr="007E745F" w:rsidP="007E745F">
            <w:pPr>
              <w:pStyle w:val="BodyText"/>
            </w:pPr>
            <w:r w:rsidRPr="007E745F">
              <w:t>a range of lighting equipment as identified in the Range Statement</w:t>
            </w:r>
          </w:p>
          <w:p w:rsidR="00000000" w:rsidRPr="007E745F" w:rsidP="007E745F">
            <w:pPr>
              <w:pStyle w:val="BodyText"/>
            </w:pPr>
            <w:r w:rsidRPr="007E745F">
              <w:t>an environment in which lighting can be set up and operated</w:t>
            </w:r>
          </w:p>
          <w:p w:rsidR="00000000" w:rsidRPr="007E745F" w:rsidP="007E745F">
            <w:pPr>
              <w:pStyle w:val="BodyText"/>
            </w:pPr>
            <w:r w:rsidRPr="007E745F">
              <w:t xml:space="preserve">lighting plan for interpretation. </w:t>
            </w:r>
          </w:p>
        </w:tc>
      </w:tr>
    </w:tbl>
    <w:p w:rsidR="00000000" w:rsidRPr="007E745F" w:rsidP="007E745F">
      <w:pPr>
        <w:pStyle w:val="BodyText"/>
      </w:pPr>
    </w:p>
    <w:p w:rsidR="00000000" w:rsidRPr="007E745F" w:rsidP="007E745F">
      <w:pPr>
        <w:pStyle w:val="AllowPageBreak"/>
      </w:pPr>
    </w:p>
    <w:p w:rsidR="00000000" w:rsidRPr="007E745F" w:rsidP="007E745F">
      <w:pPr>
        <w:pStyle w:val="Heading1"/>
      </w:pPr>
      <w:bookmarkStart w:id="11" w:name="O_318643"/>
      <w:bookmarkEnd w:id="11"/>
      <w:r w:rsidRPr="007E745F">
        <w:t>Range Statement</w:t>
      </w:r>
    </w:p>
    <w:tbl>
      <w:tblPr>
        <w:tblW w:w="0" w:type="auto"/>
        <w:tblLayout w:type="fixed"/>
        <w:tblCellMar>
          <w:left w:w="62" w:type="dxa"/>
          <w:right w:w="62" w:type="dxa"/>
        </w:tblCellMar>
        <w:tblLook w:val="0000"/>
      </w:tblPr>
      <w:tblGrid>
        <w:gridCol w:w="4500"/>
        <w:gridCol w:w="4500"/>
      </w:tblGrid>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The range statement relates to the unit of competency as a whole. It allows for different work environments and situations that may affect performance. </w:t>
            </w:r>
            <w:r w:rsidRPr="007E745F">
              <w:rPr>
                <w:rStyle w:val="SpecialBold"/>
              </w:rPr>
              <w:t>Bold italicised</w:t>
            </w:r>
            <w:r w:rsidRPr="007E745F">
              <w:t xml:space="preserve"> wording, if used in t</w:t>
            </w:r>
            <w:r w:rsidRPr="007E745F">
              <w:t>he performance criteria, is detailed below. Essential operating conditions that may be present with training and assessment (depending on the work situation needs of the candidate, accessibility of the item, and local industry and regional contexts) may al</w:t>
            </w:r>
            <w:r w:rsidRPr="007E745F">
              <w:t xml:space="preserve">so be included. </w:t>
            </w: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Use of </w:t>
            </w:r>
            <w:r w:rsidRPr="007E745F">
              <w:rPr>
                <w:rStyle w:val="SpecialBold"/>
              </w:rPr>
              <w:t>lighting desk</w:t>
            </w:r>
            <w:r w:rsidRPr="007E745F">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manual preset operation</w:t>
            </w:r>
          </w:p>
          <w:p w:rsidR="00000000" w:rsidRPr="007E745F" w:rsidP="007E745F">
            <w:pPr>
              <w:pStyle w:val="BodyText"/>
            </w:pPr>
            <w:r w:rsidRPr="007E745F">
              <w:t>single scene submaster operation (a single set of channel levels being stored in a fader for later use)</w:t>
            </w:r>
          </w:p>
          <w:p w:rsidR="00000000" w:rsidRPr="007E745F" w:rsidP="007E745F">
            <w:pPr>
              <w:pStyle w:val="BodyText"/>
            </w:pPr>
            <w:r w:rsidRPr="007E745F">
              <w:t>submaster cue stacking and playback (a series of cues, namely sets of cha</w:t>
            </w:r>
            <w:r w:rsidRPr="007E745F">
              <w:t>nnel levels and fade times, stored in sequence and recalled later)</w:t>
            </w:r>
          </w:p>
          <w:p w:rsidR="00000000" w:rsidP="007E745F">
            <w:pPr>
              <w:pStyle w:val="BodyText"/>
              <w:rPr>
                <w:lang w:val="en-NZ"/>
              </w:rPr>
            </w:pPr>
            <w:r w:rsidRPr="007E745F">
              <w:t xml:space="preserve">theatrical cue set up and playback.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Use of </w:t>
            </w:r>
            <w:r w:rsidRPr="007E745F">
              <w:rPr>
                <w:rStyle w:val="SpecialBold"/>
              </w:rPr>
              <w:t>dimmer</w:t>
            </w:r>
            <w:r w:rsidRPr="007E745F">
              <w:t xml:space="preserve"> and </w:t>
            </w:r>
            <w:r w:rsidRPr="007E745F">
              <w:rPr>
                <w:rStyle w:val="SpecialBold"/>
              </w:rPr>
              <w:t>patch</w:t>
            </w:r>
            <w:r w:rsidRPr="007E745F">
              <w:t xml:space="preserve"> system layouts may include: </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automated lighting requirements - direct power and data lines required (no dimmer)</w:t>
            </w:r>
          </w:p>
          <w:p w:rsidR="00000000" w:rsidRPr="007E745F" w:rsidP="007E745F">
            <w:pPr>
              <w:pStyle w:val="BodyText"/>
            </w:pPr>
            <w:r w:rsidRPr="007E745F">
              <w:t xml:space="preserve">distributed </w:t>
            </w:r>
            <w:r w:rsidRPr="007E745F">
              <w:t>dimming - dimmers located where required</w:t>
            </w:r>
          </w:p>
          <w:p w:rsidR="00000000" w:rsidRPr="007E745F" w:rsidP="007E745F">
            <w:pPr>
              <w:pStyle w:val="BodyText"/>
            </w:pPr>
            <w:r w:rsidRPr="007E745F">
              <w:t>distributed patch - patch lines from a single dimmer location to destination lights</w:t>
            </w:r>
          </w:p>
          <w:p w:rsidR="00000000" w:rsidP="007E745F">
            <w:pPr>
              <w:pStyle w:val="BodyText"/>
              <w:rPr>
                <w:lang w:val="en-NZ"/>
              </w:rPr>
            </w:pPr>
            <w:r w:rsidRPr="007E745F">
              <w:t xml:space="preserve">dual systems - combination of the above two systems.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Conventional </w:t>
            </w:r>
            <w:r w:rsidRPr="007E745F">
              <w:rPr>
                <w:rStyle w:val="SpecialBold"/>
              </w:rPr>
              <w:t>lights</w:t>
            </w:r>
            <w:r w:rsidRPr="007E745F">
              <w:t xml:space="preserve"> to be used must include: </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floods and PARS and cyc lights</w:t>
            </w:r>
          </w:p>
          <w:p w:rsidR="00000000" w:rsidRPr="007E745F" w:rsidP="007E745F">
            <w:pPr>
              <w:pStyle w:val="BodyText"/>
            </w:pPr>
            <w:r w:rsidRPr="007E745F">
              <w:t>fresnel and pebbled convex (PC) lanterns</w:t>
            </w:r>
          </w:p>
          <w:p w:rsidR="00000000" w:rsidP="007E745F">
            <w:pPr>
              <w:pStyle w:val="BodyText"/>
              <w:rPr>
                <w:lang w:val="en-NZ"/>
              </w:rPr>
            </w:pPr>
            <w:r w:rsidRPr="007E745F">
              <w:t xml:space="preserve">profile, ellipsoidal profile.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rPr>
                <w:rStyle w:val="SpecialBold"/>
              </w:rPr>
              <w:t>Light beam</w:t>
            </w:r>
            <w:r w:rsidRPr="007E745F">
              <w:t xml:space="preserve"> control accessories may include: </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barn doors</w:t>
            </w:r>
          </w:p>
          <w:p w:rsidR="00000000" w:rsidRPr="007E745F" w:rsidP="007E745F">
            <w:pPr>
              <w:pStyle w:val="BodyText"/>
            </w:pPr>
            <w:r w:rsidRPr="007E745F">
              <w:t>black wrap</w:t>
            </w:r>
          </w:p>
          <w:p w:rsidR="00000000" w:rsidRPr="007E745F" w:rsidP="007E745F">
            <w:pPr>
              <w:pStyle w:val="BodyText"/>
            </w:pPr>
            <w:r w:rsidRPr="007E745F">
              <w:t>doughnuts and top hats</w:t>
            </w:r>
          </w:p>
          <w:p w:rsidR="00000000" w:rsidRPr="007E745F" w:rsidP="007E745F">
            <w:pPr>
              <w:pStyle w:val="BodyText"/>
            </w:pPr>
            <w:r w:rsidRPr="007E745F">
              <w:t>gel types and gel frames</w:t>
            </w:r>
          </w:p>
          <w:p w:rsidR="00000000" w:rsidRPr="007E745F" w:rsidP="007E745F">
            <w:pPr>
              <w:pStyle w:val="BodyText"/>
            </w:pPr>
            <w:r w:rsidRPr="007E745F">
              <w:t>gobos and gobo holders</w:t>
            </w:r>
          </w:p>
          <w:p w:rsidR="00000000" w:rsidRPr="007E745F" w:rsidP="007E745F">
            <w:pPr>
              <w:pStyle w:val="BodyText"/>
            </w:pPr>
            <w:r w:rsidRPr="007E745F">
              <w:t>iris</w:t>
            </w:r>
          </w:p>
          <w:p w:rsidR="00000000" w:rsidRPr="007E745F" w:rsidP="007E745F">
            <w:pPr>
              <w:pStyle w:val="BodyText"/>
            </w:pPr>
            <w:r w:rsidRPr="007E745F">
              <w:t>shutters</w:t>
            </w:r>
          </w:p>
          <w:p w:rsidR="00000000" w:rsidP="007E745F">
            <w:pPr>
              <w:pStyle w:val="BodyText"/>
              <w:rPr>
                <w:lang w:val="en-NZ"/>
              </w:rPr>
            </w:pPr>
            <w:r w:rsidRPr="007E745F">
              <w:t xml:space="preserve">spun.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E745F">
            <w:pPr>
              <w:pStyle w:val="BodyText"/>
              <w:rPr>
                <w:lang w:val="en-NZ"/>
              </w:rPr>
            </w:pPr>
          </w:p>
        </w:tc>
      </w:tr>
      <w:tr w:rsidTr="00A21F9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E745F">
            <w:pPr>
              <w:pStyle w:val="BodyText"/>
              <w:rPr>
                <w:lang w:val="en-NZ"/>
              </w:rPr>
            </w:pPr>
            <w:r w:rsidRPr="007E745F">
              <w:t xml:space="preserve">Use of conventional </w:t>
            </w:r>
            <w:r w:rsidRPr="007E745F">
              <w:rPr>
                <w:rStyle w:val="SpecialBold"/>
              </w:rPr>
              <w:t>lights</w:t>
            </w:r>
            <w:r w:rsidRPr="007E745F">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RPr="007E745F" w:rsidP="007E745F">
            <w:pPr>
              <w:pStyle w:val="BodyText"/>
            </w:pPr>
            <w:r w:rsidRPr="007E745F">
              <w:t>awareness of how heat is dissipated by a lantern</w:t>
            </w:r>
          </w:p>
          <w:p w:rsidR="00000000" w:rsidRPr="007E745F" w:rsidP="007E745F">
            <w:pPr>
              <w:pStyle w:val="BodyText"/>
            </w:pPr>
            <w:r w:rsidRPr="007E745F">
              <w:t>awareness of the different types of lamp bases</w:t>
            </w:r>
          </w:p>
          <w:p w:rsidR="00000000" w:rsidRPr="007E745F" w:rsidP="007E745F">
            <w:pPr>
              <w:pStyle w:val="BodyText"/>
            </w:pPr>
            <w:r w:rsidRPr="007E745F">
              <w:t>correct bubble handling techniques</w:t>
            </w:r>
          </w:p>
          <w:p w:rsidR="00000000" w:rsidRPr="007E745F" w:rsidP="007E745F">
            <w:pPr>
              <w:pStyle w:val="BodyText"/>
            </w:pPr>
            <w:r w:rsidRPr="007E745F">
              <w:t>finding out the correct replacement lamp and wattage of the lan</w:t>
            </w:r>
            <w:r w:rsidRPr="007E745F">
              <w:t>tern</w:t>
            </w:r>
          </w:p>
          <w:p w:rsidR="00000000" w:rsidP="007E745F">
            <w:pPr>
              <w:pStyle w:val="BodyText"/>
              <w:rPr>
                <w:lang w:val="en-NZ"/>
              </w:rPr>
            </w:pPr>
            <w:r w:rsidRPr="007E745F">
              <w:t xml:space="preserve">when incorrect orientation of a lamp may reduce filament and lantern life. </w:t>
            </w:r>
          </w:p>
        </w:tc>
      </w:tr>
      <w:tr w:rsidTr="00A21F9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E745F" w:rsidP="007E745F">
            <w:pPr>
              <w:pStyle w:val="BodyText"/>
            </w:pPr>
          </w:p>
        </w:tc>
      </w:tr>
    </w:tbl>
    <w:p w:rsidR="00000000" w:rsidRPr="007E745F" w:rsidP="007E745F">
      <w:pPr>
        <w:pStyle w:val="BodyText"/>
      </w:pPr>
    </w:p>
    <w:p w:rsidR="00000000" w:rsidRPr="007E745F" w:rsidP="007E745F">
      <w:pPr>
        <w:pStyle w:val="AllowPageBreak"/>
      </w:pPr>
    </w:p>
    <w:p w:rsidR="00000000" w:rsidRPr="007E745F" w:rsidP="007E745F">
      <w:pPr>
        <w:pStyle w:val="Heading1"/>
      </w:pPr>
      <w:bookmarkStart w:id="12" w:name="O_318642"/>
      <w:bookmarkEnd w:id="12"/>
      <w:r w:rsidRPr="007E745F">
        <w:t>Unit Sector(s)</w:t>
      </w:r>
    </w:p>
    <w:p w:rsidR="00000000" w:rsidRPr="007E745F" w:rsidP="007E745F">
      <w:pPr>
        <w:pStyle w:val="BodyText"/>
      </w:pPr>
      <w:r w:rsidRPr="007E745F">
        <w:t>Not applicable.</w:t>
      </w:r>
    </w:p>
    <w:p w:rsidR="00000000" w:rsidRPr="007E745F" w:rsidP="007E745F"/>
    <w:sectPr w:rsidSect="007E7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F97" w:rsidP="00A21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97" w:rsidP="007E7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1F97" w:rsidP="007E74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1F97" w:rsidP="007E74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F97" w:rsidP="00A21F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97" w:rsidP="007E745F">
    <w:pPr>
      <w:pStyle w:val="Header"/>
      <w:framePr w:wrap="around"/>
    </w:pPr>
    <w:r>
      <w:fldChar w:fldCharType="begin"/>
    </w:r>
    <w:r>
      <w:instrText xml:space="preserve"> TITLE   \* MERGEFORMAT </w:instrText>
    </w:r>
    <w:r>
      <w:fldChar w:fldCharType="separate"/>
    </w:r>
    <w:r>
      <w:t>CUELGT09B Apply a general knowledge of lighting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1F97" w:rsidP="007E74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4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45F"/>
    <w:pPr>
      <w:spacing w:before="360" w:after="60"/>
      <w:outlineLvl w:val="0"/>
    </w:pPr>
    <w:rPr>
      <w:sz w:val="32"/>
    </w:rPr>
  </w:style>
  <w:style w:type="paragraph" w:styleId="Heading2">
    <w:name w:val="heading 2"/>
    <w:basedOn w:val="HeadingBase"/>
    <w:next w:val="BodyText"/>
    <w:link w:val="Heading2Char"/>
    <w:qFormat/>
    <w:rsid w:val="007E745F"/>
    <w:pPr>
      <w:keepLines/>
      <w:spacing w:before="240" w:after="120"/>
      <w:outlineLvl w:val="1"/>
    </w:pPr>
    <w:rPr>
      <w:sz w:val="28"/>
      <w:szCs w:val="40"/>
    </w:rPr>
  </w:style>
  <w:style w:type="paragraph" w:styleId="Heading3">
    <w:name w:val="heading 3"/>
    <w:basedOn w:val="HeadingBase"/>
    <w:next w:val="BodyText"/>
    <w:link w:val="Heading3Char"/>
    <w:qFormat/>
    <w:rsid w:val="007E745F"/>
    <w:pPr>
      <w:spacing w:before="180" w:after="120"/>
      <w:outlineLvl w:val="2"/>
    </w:pPr>
    <w:rPr>
      <w:spacing w:val="-10"/>
      <w:kern w:val="32"/>
    </w:rPr>
  </w:style>
  <w:style w:type="paragraph" w:styleId="Heading4">
    <w:name w:val="heading 4"/>
    <w:basedOn w:val="HeadingBase"/>
    <w:next w:val="BodyText"/>
    <w:link w:val="Heading4Char"/>
    <w:qFormat/>
    <w:rsid w:val="007E745F"/>
    <w:pPr>
      <w:spacing w:before="160" w:after="120"/>
      <w:outlineLvl w:val="3"/>
    </w:pPr>
    <w:rPr>
      <w:sz w:val="22"/>
    </w:rPr>
  </w:style>
  <w:style w:type="paragraph" w:styleId="Heading5">
    <w:name w:val="heading 5"/>
    <w:basedOn w:val="HeadingBase"/>
    <w:next w:val="Normal"/>
    <w:link w:val="Heading5Char"/>
    <w:qFormat/>
    <w:rsid w:val="007E745F"/>
    <w:pPr>
      <w:spacing w:before="80"/>
      <w:outlineLvl w:val="4"/>
    </w:pPr>
    <w:rPr>
      <w:color w:val="918585"/>
      <w:sz w:val="20"/>
    </w:rPr>
  </w:style>
  <w:style w:type="paragraph" w:styleId="Heading6">
    <w:name w:val="heading 6"/>
    <w:basedOn w:val="HeadingBase"/>
    <w:next w:val="Normal"/>
    <w:link w:val="Heading6Char"/>
    <w:qFormat/>
    <w:rsid w:val="007E745F"/>
    <w:pPr>
      <w:spacing w:before="60"/>
      <w:outlineLvl w:val="5"/>
    </w:pPr>
    <w:rPr>
      <w:color w:val="918585"/>
      <w:sz w:val="20"/>
    </w:rPr>
  </w:style>
  <w:style w:type="paragraph" w:styleId="Heading7">
    <w:name w:val="heading 7"/>
    <w:basedOn w:val="Normal"/>
    <w:next w:val="Normal"/>
    <w:link w:val="Heading7Char"/>
    <w:qFormat/>
    <w:rsid w:val="007E745F"/>
    <w:pPr>
      <w:ind w:left="720"/>
      <w:outlineLvl w:val="6"/>
    </w:pPr>
    <w:rPr>
      <w:i/>
    </w:rPr>
  </w:style>
  <w:style w:type="paragraph" w:styleId="Heading8">
    <w:name w:val="heading 8"/>
    <w:basedOn w:val="Normal"/>
    <w:next w:val="Normal"/>
    <w:link w:val="Heading8Char"/>
    <w:qFormat/>
    <w:rsid w:val="007E745F"/>
    <w:pPr>
      <w:ind w:left="720"/>
      <w:outlineLvl w:val="7"/>
    </w:pPr>
    <w:rPr>
      <w:i/>
    </w:rPr>
  </w:style>
  <w:style w:type="paragraph" w:styleId="Heading9">
    <w:name w:val="heading 9"/>
    <w:basedOn w:val="Normal"/>
    <w:next w:val="Normal"/>
    <w:link w:val="Heading9Char"/>
    <w:qFormat/>
    <w:rsid w:val="007E745F"/>
    <w:pPr>
      <w:ind w:left="720"/>
      <w:outlineLvl w:val="8"/>
    </w:pPr>
    <w:rPr>
      <w:i/>
    </w:rPr>
  </w:style>
  <w:style w:type="character" w:default="1" w:styleId="DefaultParagraphFont">
    <w:name w:val="Default Paragraph Font"/>
    <w:uiPriority w:val="1"/>
    <w:unhideWhenUsed/>
    <w:rsid w:val="007E7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45F"/>
  </w:style>
  <w:style w:type="character" w:customStyle="1" w:styleId="Heading1Char">
    <w:name w:val="Heading 1 Char"/>
    <w:link w:val="Heading1"/>
    <w:rsid w:val="007E745F"/>
    <w:rPr>
      <w:rFonts w:ascii="Times New Roman" w:eastAsia="Times New Roman" w:hAnsi="Times New Roman" w:cs="Times New Roman"/>
      <w:b/>
      <w:sz w:val="32"/>
      <w:szCs w:val="20"/>
      <w:lang w:eastAsia="en-US"/>
    </w:rPr>
  </w:style>
  <w:style w:type="paragraph" w:styleId="BodyText">
    <w:name w:val="Body Text"/>
    <w:basedOn w:val="Normal"/>
    <w:link w:val="BodyTextChar"/>
    <w:rsid w:val="007E745F"/>
    <w:pPr>
      <w:spacing w:before="120" w:after="120"/>
      <w:contextualSpacing/>
    </w:pPr>
    <w:rPr>
      <w:rFonts w:ascii="Times New Roman" w:hAnsi="Times New Roman"/>
      <w:sz w:val="24"/>
      <w:szCs w:val="22"/>
    </w:rPr>
  </w:style>
  <w:style w:type="character" w:customStyle="1" w:styleId="BodyTextChar">
    <w:name w:val="Body Text Char"/>
    <w:link w:val="BodyText"/>
    <w:rsid w:val="007E745F"/>
    <w:rPr>
      <w:rFonts w:ascii="Times New Roman" w:eastAsia="Times New Roman" w:hAnsi="Times New Roman" w:cs="Times New Roman"/>
      <w:sz w:val="24"/>
      <w:lang w:val="en-US" w:eastAsia="en-US"/>
    </w:rPr>
  </w:style>
  <w:style w:type="paragraph" w:styleId="Footer">
    <w:name w:val="footer"/>
    <w:basedOn w:val="Normal"/>
    <w:link w:val="FooterChar"/>
    <w:rsid w:val="007E7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745F"/>
    <w:rPr>
      <w:rFonts w:ascii="Times New Roman" w:eastAsia="Times New Roman" w:hAnsi="Times New Roman" w:cs="Times New Roman"/>
      <w:sz w:val="16"/>
      <w:lang w:val="en-US" w:eastAsia="en-US"/>
    </w:rPr>
  </w:style>
  <w:style w:type="character" w:customStyle="1" w:styleId="SpecialBold">
    <w:name w:val="Special Bold"/>
    <w:rsid w:val="007E745F"/>
    <w:rPr>
      <w:b/>
      <w:spacing w:val="0"/>
    </w:rPr>
  </w:style>
  <w:style w:type="paragraph" w:styleId="Header">
    <w:name w:val="header"/>
    <w:basedOn w:val="Normal"/>
    <w:link w:val="HeaderChar"/>
    <w:rsid w:val="007E7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74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45F"/>
    <w:pPr>
      <w:spacing w:before="240" w:after="120"/>
      <w:outlineLvl w:val="0"/>
    </w:pPr>
    <w:rPr>
      <w:rFonts w:ascii="Times New Roman" w:hAnsi="Times New Roman"/>
      <w:b/>
      <w:sz w:val="28"/>
    </w:rPr>
  </w:style>
  <w:style w:type="paragraph" w:customStyle="1" w:styleId="AllowPageBreak">
    <w:name w:val="AllowPageBreak"/>
    <w:rsid w:val="007E7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E745F"/>
    <w:rPr>
      <w:rFonts w:ascii="Times New Roman" w:eastAsia="Times New Roman" w:hAnsi="Times New Roman" w:cs="Times New Roman"/>
      <w:b/>
      <w:sz w:val="28"/>
      <w:szCs w:val="40"/>
      <w:lang w:eastAsia="en-US"/>
    </w:rPr>
  </w:style>
  <w:style w:type="character" w:customStyle="1" w:styleId="Heading3Char">
    <w:name w:val="Heading 3 Char"/>
    <w:link w:val="Heading3"/>
    <w:rsid w:val="007E74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745F"/>
    <w:rPr>
      <w:rFonts w:ascii="Times New Roman" w:eastAsia="Times New Roman" w:hAnsi="Times New Roman" w:cs="Times New Roman"/>
      <w:b/>
      <w:szCs w:val="20"/>
      <w:lang w:eastAsia="en-US"/>
    </w:rPr>
  </w:style>
  <w:style w:type="character" w:customStyle="1" w:styleId="Heading5Char">
    <w:name w:val="Heading 5 Char"/>
    <w:link w:val="Heading5"/>
    <w:rsid w:val="007E74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7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4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4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45F"/>
    <w:rPr>
      <w:rFonts w:ascii="Courier New" w:eastAsia="Times New Roman" w:hAnsi="Courier New" w:cs="Times New Roman"/>
      <w:i/>
      <w:szCs w:val="20"/>
      <w:lang w:val="en-US" w:eastAsia="en-US"/>
    </w:rPr>
  </w:style>
  <w:style w:type="paragraph" w:customStyle="1" w:styleId="HeadingBase">
    <w:name w:val="Heading Base"/>
    <w:rsid w:val="007E7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45F"/>
    <w:pPr>
      <w:tabs>
        <w:tab w:val="right" w:leader="dot" w:pos="9072"/>
      </w:tabs>
      <w:ind w:left="567"/>
    </w:pPr>
    <w:rPr>
      <w:szCs w:val="22"/>
    </w:rPr>
  </w:style>
  <w:style w:type="paragraph" w:customStyle="1" w:styleId="TOCBase">
    <w:name w:val="TOC Base"/>
    <w:rsid w:val="007E7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45F"/>
    <w:pPr>
      <w:tabs>
        <w:tab w:val="right" w:leader="dot" w:pos="9072"/>
      </w:tabs>
      <w:spacing w:before="40" w:after="40"/>
      <w:ind w:left="284"/>
    </w:pPr>
    <w:rPr>
      <w:rFonts w:ascii="Times New Roman" w:hAnsi="Times New Roman"/>
    </w:rPr>
  </w:style>
  <w:style w:type="paragraph" w:styleId="TOC1">
    <w:name w:val="toc 1"/>
    <w:basedOn w:val="TOCBase"/>
    <w:next w:val="Normal"/>
    <w:rsid w:val="007E74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45F"/>
    <w:pPr>
      <w:spacing w:before="5040"/>
      <w:jc w:val="center"/>
    </w:pPr>
    <w:rPr>
      <w:sz w:val="48"/>
      <w:szCs w:val="72"/>
      <w:lang w:val="en-US"/>
    </w:rPr>
  </w:style>
  <w:style w:type="character" w:customStyle="1" w:styleId="TitleChar">
    <w:name w:val="Title Char"/>
    <w:link w:val="Title"/>
    <w:rsid w:val="007E7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45F"/>
    <w:pPr>
      <w:tabs>
        <w:tab w:val="left" w:pos="3600"/>
        <w:tab w:val="left" w:pos="3958"/>
      </w:tabs>
    </w:pPr>
  </w:style>
  <w:style w:type="paragraph" w:styleId="List">
    <w:name w:val="List"/>
    <w:basedOn w:val="BodyText"/>
    <w:next w:val="BodyText"/>
    <w:rsid w:val="007E745F"/>
    <w:pPr>
      <w:tabs>
        <w:tab w:val="left" w:pos="340"/>
      </w:tabs>
      <w:spacing w:before="60" w:after="60"/>
      <w:ind w:left="340" w:hanging="340"/>
    </w:pPr>
  </w:style>
  <w:style w:type="paragraph" w:styleId="ListBullet">
    <w:name w:val="List Bullet"/>
    <w:basedOn w:val="List"/>
    <w:rsid w:val="007E745F"/>
    <w:pPr>
      <w:numPr>
        <w:numId w:val="11"/>
      </w:numPr>
      <w:tabs>
        <w:tab w:val="clear" w:pos="340"/>
      </w:tabs>
      <w:spacing w:before="40" w:after="40"/>
    </w:pPr>
  </w:style>
  <w:style w:type="paragraph" w:customStyle="1" w:styleId="Note">
    <w:name w:val="Note"/>
    <w:basedOn w:val="BodyText"/>
    <w:rsid w:val="007E7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45F"/>
    <w:pPr>
      <w:framePr w:wrap="auto" w:hAnchor="text" w:y="6049"/>
    </w:pPr>
    <w:rPr>
      <w:color w:val="000000"/>
      <w:sz w:val="40"/>
    </w:rPr>
  </w:style>
  <w:style w:type="paragraph" w:customStyle="1" w:styleId="TOCTitle">
    <w:name w:val="TOCTitle"/>
    <w:basedOn w:val="Heading1"/>
    <w:rsid w:val="007E745F"/>
    <w:pPr>
      <w:spacing w:after="240"/>
      <w:jc w:val="center"/>
      <w:outlineLvl w:val="9"/>
    </w:pPr>
    <w:rPr>
      <w:caps/>
    </w:rPr>
  </w:style>
  <w:style w:type="paragraph" w:customStyle="1" w:styleId="Version">
    <w:name w:val="Version"/>
    <w:rsid w:val="007E74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45F"/>
    <w:pPr>
      <w:numPr>
        <w:numId w:val="12"/>
      </w:numPr>
      <w:tabs>
        <w:tab w:val="clear" w:pos="680"/>
      </w:tabs>
    </w:pPr>
  </w:style>
  <w:style w:type="paragraph" w:styleId="Index1">
    <w:name w:val="index 1"/>
    <w:basedOn w:val="Normal"/>
    <w:next w:val="Normal"/>
    <w:semiHidden/>
    <w:rsid w:val="007E745F"/>
    <w:pPr>
      <w:keepNext w:val="0"/>
      <w:tabs>
        <w:tab w:val="right" w:pos="4176"/>
      </w:tabs>
      <w:ind w:left="198" w:hanging="198"/>
    </w:pPr>
    <w:rPr>
      <w:rFonts w:ascii="Garamond" w:hAnsi="Garamond"/>
    </w:rPr>
  </w:style>
  <w:style w:type="paragraph" w:styleId="IndexHeading">
    <w:name w:val="index heading"/>
    <w:basedOn w:val="Normal"/>
    <w:next w:val="Index1"/>
    <w:semiHidden/>
    <w:rsid w:val="007E745F"/>
    <w:pPr>
      <w:spacing w:before="120" w:after="120"/>
    </w:pPr>
    <w:rPr>
      <w:rFonts w:ascii="Arial" w:hAnsi="Arial"/>
      <w:b/>
      <w:color w:val="918585"/>
      <w:sz w:val="24"/>
    </w:rPr>
  </w:style>
  <w:style w:type="paragraph" w:customStyle="1" w:styleId="Chapter">
    <w:name w:val="Chapter"/>
    <w:basedOn w:val="Normal"/>
    <w:rsid w:val="007E745F"/>
    <w:pPr>
      <w:spacing w:before="240"/>
    </w:pPr>
    <w:rPr>
      <w:rFonts w:ascii="Times New Roman" w:hAnsi="Times New Roman"/>
      <w:smallCaps/>
      <w:spacing w:val="80"/>
      <w:sz w:val="28"/>
    </w:rPr>
  </w:style>
  <w:style w:type="paragraph" w:customStyle="1" w:styleId="InChapter">
    <w:name w:val="InChapter"/>
    <w:basedOn w:val="Heading3"/>
    <w:rsid w:val="007E745F"/>
    <w:pPr>
      <w:spacing w:after="240"/>
      <w:outlineLvl w:val="9"/>
    </w:pPr>
    <w:rPr>
      <w:noProof/>
    </w:rPr>
  </w:style>
  <w:style w:type="paragraph" w:styleId="Index2">
    <w:name w:val="index 2"/>
    <w:basedOn w:val="Normal"/>
    <w:next w:val="Normal"/>
    <w:semiHidden/>
    <w:rsid w:val="007E745F"/>
    <w:pPr>
      <w:tabs>
        <w:tab w:val="right" w:pos="4176"/>
      </w:tabs>
      <w:ind w:left="568" w:hanging="284"/>
    </w:pPr>
    <w:rPr>
      <w:rFonts w:ascii="Garamond" w:hAnsi="Garamond"/>
    </w:rPr>
  </w:style>
  <w:style w:type="paragraph" w:customStyle="1" w:styleId="Byline">
    <w:name w:val="Byline"/>
    <w:rsid w:val="007E7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45F"/>
    <w:pPr>
      <w:tabs>
        <w:tab w:val="clear" w:pos="3600"/>
        <w:tab w:val="clear" w:pos="3958"/>
      </w:tabs>
      <w:jc w:val="right"/>
    </w:pPr>
  </w:style>
  <w:style w:type="character" w:styleId="Emphasis">
    <w:name w:val="Emphasis"/>
    <w:qFormat/>
    <w:rsid w:val="007E745F"/>
    <w:rPr>
      <w:i/>
    </w:rPr>
  </w:style>
  <w:style w:type="paragraph" w:styleId="Caption">
    <w:name w:val="caption"/>
    <w:basedOn w:val="BodyText"/>
    <w:next w:val="Normal"/>
    <w:qFormat/>
    <w:rsid w:val="007E745F"/>
    <w:pPr>
      <w:framePr w:w="2268" w:hSpace="181" w:vSpace="181" w:wrap="around" w:vAnchor="text" w:hAnchor="page" w:x="1135" w:y="285" w:anchorLock="1"/>
    </w:pPr>
    <w:rPr>
      <w:i/>
    </w:rPr>
  </w:style>
  <w:style w:type="paragraph" w:customStyle="1" w:styleId="MiniTOCTitle">
    <w:name w:val="MiniTOCTitle"/>
    <w:basedOn w:val="Heading4"/>
    <w:rsid w:val="007E745F"/>
    <w:pPr>
      <w:spacing w:before="240"/>
      <w:outlineLvl w:val="9"/>
    </w:pPr>
    <w:rPr>
      <w:noProof/>
      <w:sz w:val="24"/>
    </w:rPr>
  </w:style>
  <w:style w:type="paragraph" w:customStyle="1" w:styleId="MiniTOCItem">
    <w:name w:val="MiniTOCItem"/>
    <w:basedOn w:val="ListBullet"/>
    <w:rsid w:val="007E745F"/>
    <w:pPr>
      <w:numPr>
        <w:numId w:val="0"/>
      </w:numPr>
      <w:tabs>
        <w:tab w:val="right" w:leader="dot" w:pos="6521"/>
      </w:tabs>
      <w:spacing w:before="0" w:after="0"/>
    </w:pPr>
  </w:style>
  <w:style w:type="paragraph" w:customStyle="1" w:styleId="TOFTitle">
    <w:name w:val="TOFTitle"/>
    <w:basedOn w:val="TOCTitle"/>
    <w:rsid w:val="007E745F"/>
  </w:style>
  <w:style w:type="paragraph" w:styleId="TableofFigures">
    <w:name w:val="table of figures"/>
    <w:basedOn w:val="Normal"/>
    <w:next w:val="Normal"/>
    <w:semiHidden/>
    <w:rsid w:val="007E745F"/>
    <w:pPr>
      <w:tabs>
        <w:tab w:val="right" w:leader="dot" w:pos="9072"/>
      </w:tabs>
      <w:ind w:left="970" w:hanging="403"/>
    </w:pPr>
    <w:rPr>
      <w:rFonts w:ascii="Times New Roman" w:hAnsi="Times New Roman"/>
      <w:b/>
    </w:rPr>
  </w:style>
  <w:style w:type="paragraph" w:styleId="ListNumber">
    <w:name w:val="List Number"/>
    <w:basedOn w:val="List"/>
    <w:rsid w:val="007E745F"/>
    <w:pPr>
      <w:numPr>
        <w:numId w:val="9"/>
      </w:numPr>
    </w:pPr>
  </w:style>
  <w:style w:type="character" w:customStyle="1" w:styleId="WingdingSymbols">
    <w:name w:val="Wingding Symbols"/>
    <w:rsid w:val="007E745F"/>
    <w:rPr>
      <w:rFonts w:ascii="Wingdings" w:hAnsi="Wingdings"/>
    </w:rPr>
  </w:style>
  <w:style w:type="paragraph" w:customStyle="1" w:styleId="TableHeading">
    <w:name w:val="Table Heading"/>
    <w:basedOn w:val="HeadingBase"/>
    <w:rsid w:val="007E745F"/>
    <w:pPr>
      <w:keepLines/>
      <w:pBdr>
        <w:bottom w:val="single" w:sz="6" w:space="1" w:color="918585"/>
      </w:pBdr>
      <w:spacing w:before="240"/>
    </w:pPr>
  </w:style>
  <w:style w:type="character" w:customStyle="1" w:styleId="HotSpot">
    <w:name w:val="HotSpot"/>
    <w:rsid w:val="007E745F"/>
    <w:rPr>
      <w:color w:val="0033CC"/>
      <w:u w:val="none"/>
    </w:rPr>
  </w:style>
  <w:style w:type="paragraph" w:customStyle="1" w:styleId="BodyTextRight">
    <w:name w:val="Body Text Right"/>
    <w:basedOn w:val="BodyText"/>
    <w:rsid w:val="007E745F"/>
    <w:pPr>
      <w:spacing w:before="0" w:after="0"/>
      <w:jc w:val="right"/>
    </w:pPr>
  </w:style>
  <w:style w:type="paragraph" w:styleId="Index3">
    <w:name w:val="index 3"/>
    <w:basedOn w:val="ListNumber2"/>
    <w:next w:val="Normal"/>
    <w:semiHidden/>
    <w:rsid w:val="007E745F"/>
    <w:pPr>
      <w:numPr>
        <w:numId w:val="0"/>
      </w:numPr>
      <w:tabs>
        <w:tab w:val="right" w:leader="dot" w:pos="4176"/>
      </w:tabs>
    </w:pPr>
  </w:style>
  <w:style w:type="paragraph" w:styleId="ListNumber2">
    <w:name w:val="List Number 2"/>
    <w:basedOn w:val="List2"/>
    <w:rsid w:val="007E745F"/>
    <w:pPr>
      <w:numPr>
        <w:numId w:val="8"/>
      </w:numPr>
      <w:tabs>
        <w:tab w:val="clear" w:pos="1060"/>
      </w:tabs>
    </w:pPr>
  </w:style>
  <w:style w:type="paragraph" w:customStyle="1" w:styleId="MarginNote">
    <w:name w:val="Margin Note"/>
    <w:basedOn w:val="BodyText"/>
    <w:rsid w:val="007E7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74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45F"/>
    <w:rPr>
      <w:sz w:val="32"/>
    </w:rPr>
  </w:style>
  <w:style w:type="paragraph" w:customStyle="1" w:styleId="HeadingProcedure">
    <w:name w:val="Heading Procedure"/>
    <w:basedOn w:val="HeadingBase"/>
    <w:next w:val="Normal"/>
    <w:rsid w:val="007E745F"/>
    <w:pPr>
      <w:tabs>
        <w:tab w:val="left" w:pos="0"/>
      </w:tabs>
      <w:spacing w:before="120" w:after="60"/>
    </w:pPr>
    <w:rPr>
      <w:i/>
      <w:color w:val="918585"/>
      <w:sz w:val="22"/>
    </w:rPr>
  </w:style>
  <w:style w:type="paragraph" w:customStyle="1" w:styleId="TableBodyText">
    <w:name w:val="Table Body Text"/>
    <w:basedOn w:val="BodyText"/>
    <w:rsid w:val="007E745F"/>
    <w:pPr>
      <w:spacing w:before="60" w:after="60"/>
    </w:pPr>
  </w:style>
  <w:style w:type="paragraph" w:styleId="ListContinue">
    <w:name w:val="List Continue"/>
    <w:basedOn w:val="List"/>
    <w:rsid w:val="007E745F"/>
    <w:pPr>
      <w:ind w:firstLine="0"/>
    </w:pPr>
  </w:style>
  <w:style w:type="paragraph" w:customStyle="1" w:styleId="ListNote">
    <w:name w:val="List Note"/>
    <w:basedOn w:val="List"/>
    <w:rsid w:val="007E745F"/>
    <w:pPr>
      <w:pBdr>
        <w:top w:val="single" w:sz="6" w:space="2" w:color="918585"/>
        <w:bottom w:val="single" w:sz="6" w:space="2" w:color="918585"/>
      </w:pBdr>
      <w:tabs>
        <w:tab w:val="left" w:pos="1021"/>
      </w:tabs>
      <w:ind w:firstLine="0"/>
    </w:pPr>
  </w:style>
  <w:style w:type="paragraph" w:customStyle="1" w:styleId="Warning">
    <w:name w:val="Warning"/>
    <w:basedOn w:val="BodyText"/>
    <w:rsid w:val="007E745F"/>
    <w:pPr>
      <w:shd w:val="clear" w:color="auto" w:fill="D9D9D9"/>
      <w:tabs>
        <w:tab w:val="left" w:pos="992"/>
      </w:tabs>
      <w:ind w:left="119" w:right="119"/>
    </w:pPr>
    <w:rPr>
      <w:sz w:val="20"/>
    </w:rPr>
  </w:style>
  <w:style w:type="paragraph" w:customStyle="1" w:styleId="MarginIcons">
    <w:name w:val="Margin Icons"/>
    <w:basedOn w:val="BodyText"/>
    <w:rsid w:val="007E74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745F"/>
    <w:rPr>
      <w:rFonts w:ascii="Courier New" w:hAnsi="Courier New"/>
    </w:rPr>
  </w:style>
  <w:style w:type="paragraph" w:customStyle="1" w:styleId="NoteBullet">
    <w:name w:val="Note Bullet"/>
    <w:basedOn w:val="Note"/>
    <w:rsid w:val="007E745F"/>
    <w:pPr>
      <w:tabs>
        <w:tab w:val="clear" w:pos="680"/>
      </w:tabs>
      <w:spacing w:before="60" w:after="60"/>
    </w:pPr>
  </w:style>
  <w:style w:type="paragraph" w:customStyle="1" w:styleId="SubHeading2">
    <w:name w:val="SubHeading2"/>
    <w:basedOn w:val="HeadingBase"/>
    <w:rsid w:val="007E745F"/>
    <w:pPr>
      <w:spacing w:before="240" w:after="60"/>
    </w:pPr>
    <w:rPr>
      <w:sz w:val="20"/>
    </w:rPr>
  </w:style>
  <w:style w:type="paragraph" w:customStyle="1" w:styleId="SubHeading1">
    <w:name w:val="SubHeading1"/>
    <w:basedOn w:val="HeadingBase"/>
    <w:rsid w:val="007E745F"/>
    <w:pPr>
      <w:spacing w:before="240" w:after="60"/>
    </w:pPr>
    <w:rPr>
      <w:color w:val="918585"/>
      <w:sz w:val="22"/>
    </w:rPr>
  </w:style>
  <w:style w:type="paragraph" w:customStyle="1" w:styleId="SideHeading">
    <w:name w:val="Side Heading"/>
    <w:basedOn w:val="HeadingBase"/>
    <w:rsid w:val="007E7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45F"/>
    <w:pPr>
      <w:numPr>
        <w:numId w:val="10"/>
      </w:numPr>
    </w:pPr>
  </w:style>
  <w:style w:type="paragraph" w:styleId="PlainText">
    <w:name w:val="Plain Text"/>
    <w:basedOn w:val="Normal"/>
    <w:link w:val="PlainTextChar"/>
    <w:rsid w:val="007E745F"/>
    <w:rPr>
      <w:sz w:val="20"/>
    </w:rPr>
  </w:style>
  <w:style w:type="character" w:customStyle="1" w:styleId="PlainTextChar">
    <w:name w:val="Plain Text Char"/>
    <w:basedOn w:val="DefaultParagraphFont"/>
    <w:link w:val="PlainText"/>
    <w:rsid w:val="007E745F"/>
    <w:rPr>
      <w:rFonts w:ascii="Courier New" w:eastAsia="Times New Roman" w:hAnsi="Courier New" w:cs="Times New Roman"/>
      <w:sz w:val="20"/>
      <w:szCs w:val="20"/>
      <w:lang w:val="en-US" w:eastAsia="en-US"/>
    </w:rPr>
  </w:style>
  <w:style w:type="character" w:customStyle="1" w:styleId="MenuOption">
    <w:name w:val="Menu Option"/>
    <w:rsid w:val="007E745F"/>
    <w:rPr>
      <w:b/>
      <w:smallCaps/>
    </w:rPr>
  </w:style>
  <w:style w:type="paragraph" w:customStyle="1" w:styleId="TableListNumber">
    <w:name w:val="Table List Number"/>
    <w:basedOn w:val="ListNumber"/>
    <w:rsid w:val="007E745F"/>
    <w:pPr>
      <w:numPr>
        <w:numId w:val="0"/>
      </w:numPr>
    </w:pPr>
  </w:style>
  <w:style w:type="paragraph" w:styleId="TOC4">
    <w:name w:val="toc 4"/>
    <w:basedOn w:val="TOCBase"/>
    <w:next w:val="Normal"/>
    <w:semiHidden/>
    <w:rsid w:val="007E745F"/>
    <w:pPr>
      <w:tabs>
        <w:tab w:val="right" w:leader="dot" w:pos="9071"/>
      </w:tabs>
      <w:ind w:left="1701"/>
    </w:pPr>
  </w:style>
  <w:style w:type="paragraph" w:customStyle="1" w:styleId="ListAlpha">
    <w:name w:val="List Alpha"/>
    <w:basedOn w:val="List"/>
    <w:rsid w:val="007E745F"/>
    <w:pPr>
      <w:numPr>
        <w:numId w:val="7"/>
      </w:numPr>
    </w:pPr>
  </w:style>
  <w:style w:type="paragraph" w:customStyle="1" w:styleId="ListAlpha2">
    <w:name w:val="List Alpha 2"/>
    <w:basedOn w:val="List2"/>
    <w:rsid w:val="007E745F"/>
    <w:pPr>
      <w:numPr>
        <w:numId w:val="6"/>
      </w:numPr>
    </w:pPr>
  </w:style>
  <w:style w:type="paragraph" w:styleId="List2">
    <w:name w:val="List 2"/>
    <w:basedOn w:val="BodyText"/>
    <w:rsid w:val="007E745F"/>
    <w:pPr>
      <w:tabs>
        <w:tab w:val="left" w:pos="680"/>
      </w:tabs>
      <w:spacing w:before="60" w:after="60"/>
      <w:ind w:left="680" w:hanging="340"/>
    </w:pPr>
  </w:style>
  <w:style w:type="paragraph" w:styleId="List3">
    <w:name w:val="List 3"/>
    <w:basedOn w:val="BodyText"/>
    <w:rsid w:val="007E745F"/>
    <w:pPr>
      <w:tabs>
        <w:tab w:val="left" w:pos="1021"/>
      </w:tabs>
      <w:spacing w:before="60" w:after="60"/>
      <w:ind w:left="1020" w:hanging="340"/>
    </w:pPr>
  </w:style>
  <w:style w:type="paragraph" w:styleId="List4">
    <w:name w:val="List 4"/>
    <w:basedOn w:val="BodyText"/>
    <w:rsid w:val="007E745F"/>
    <w:pPr>
      <w:tabs>
        <w:tab w:val="left" w:pos="1361"/>
      </w:tabs>
      <w:spacing w:before="60" w:after="60"/>
      <w:ind w:left="1361" w:hanging="340"/>
    </w:pPr>
  </w:style>
  <w:style w:type="paragraph" w:styleId="List5">
    <w:name w:val="List 5"/>
    <w:basedOn w:val="BodyText"/>
    <w:rsid w:val="007E745F"/>
    <w:pPr>
      <w:tabs>
        <w:tab w:val="left" w:pos="1701"/>
      </w:tabs>
      <w:spacing w:before="60" w:after="60"/>
      <w:ind w:left="1701" w:hanging="340"/>
    </w:pPr>
  </w:style>
  <w:style w:type="paragraph" w:styleId="ListBullet3">
    <w:name w:val="List Bullet 3"/>
    <w:basedOn w:val="List3"/>
    <w:rsid w:val="007E745F"/>
    <w:pPr>
      <w:numPr>
        <w:numId w:val="13"/>
      </w:numPr>
      <w:tabs>
        <w:tab w:val="clear" w:pos="1021"/>
      </w:tabs>
      <w:ind w:left="1037" w:hanging="357"/>
    </w:pPr>
  </w:style>
  <w:style w:type="paragraph" w:styleId="ListBullet4">
    <w:name w:val="List Bullet 4"/>
    <w:basedOn w:val="List4"/>
    <w:rsid w:val="007E745F"/>
    <w:pPr>
      <w:numPr>
        <w:numId w:val="1"/>
      </w:numPr>
    </w:pPr>
  </w:style>
  <w:style w:type="paragraph" w:styleId="ListBullet5">
    <w:name w:val="List Bullet 5"/>
    <w:basedOn w:val="List5"/>
    <w:rsid w:val="007E745F"/>
    <w:pPr>
      <w:numPr>
        <w:numId w:val="2"/>
      </w:numPr>
    </w:pPr>
  </w:style>
  <w:style w:type="paragraph" w:styleId="ListContinue2">
    <w:name w:val="List Continue 2"/>
    <w:basedOn w:val="List2"/>
    <w:rsid w:val="007E745F"/>
    <w:pPr>
      <w:ind w:firstLine="0"/>
    </w:pPr>
  </w:style>
  <w:style w:type="paragraph" w:styleId="ListContinue3">
    <w:name w:val="List Continue 3"/>
    <w:basedOn w:val="List3"/>
    <w:rsid w:val="007E745F"/>
    <w:pPr>
      <w:ind w:left="1021" w:firstLine="0"/>
    </w:pPr>
  </w:style>
  <w:style w:type="paragraph" w:styleId="ListContinue4">
    <w:name w:val="List Continue 4"/>
    <w:basedOn w:val="List4"/>
    <w:rsid w:val="007E745F"/>
    <w:pPr>
      <w:ind w:firstLine="0"/>
    </w:pPr>
  </w:style>
  <w:style w:type="paragraph" w:styleId="ListContinue5">
    <w:name w:val="List Continue 5"/>
    <w:basedOn w:val="List5"/>
    <w:rsid w:val="007E745F"/>
    <w:pPr>
      <w:ind w:firstLine="0"/>
    </w:pPr>
  </w:style>
  <w:style w:type="paragraph" w:styleId="ListNumber3">
    <w:name w:val="List Number 3"/>
    <w:basedOn w:val="List3"/>
    <w:rsid w:val="007E745F"/>
    <w:pPr>
      <w:numPr>
        <w:numId w:val="3"/>
      </w:numPr>
    </w:pPr>
  </w:style>
  <w:style w:type="paragraph" w:styleId="ListNumber4">
    <w:name w:val="List Number 4"/>
    <w:basedOn w:val="List4"/>
    <w:rsid w:val="007E745F"/>
    <w:pPr>
      <w:numPr>
        <w:numId w:val="4"/>
      </w:numPr>
    </w:pPr>
  </w:style>
  <w:style w:type="paragraph" w:styleId="ListNumber5">
    <w:name w:val="List Number 5"/>
    <w:basedOn w:val="List5"/>
    <w:rsid w:val="007E745F"/>
    <w:pPr>
      <w:numPr>
        <w:numId w:val="5"/>
      </w:numPr>
    </w:pPr>
  </w:style>
  <w:style w:type="paragraph" w:styleId="BlockText">
    <w:name w:val="Block Text"/>
    <w:basedOn w:val="Normal"/>
    <w:rsid w:val="007E745F"/>
    <w:pPr>
      <w:spacing w:after="120"/>
      <w:ind w:left="1440" w:right="1440"/>
    </w:pPr>
  </w:style>
  <w:style w:type="character" w:customStyle="1" w:styleId="Subscript">
    <w:name w:val="Subscript"/>
    <w:rsid w:val="007E745F"/>
    <w:rPr>
      <w:sz w:val="16"/>
      <w:vertAlign w:val="subscript"/>
    </w:rPr>
  </w:style>
  <w:style w:type="character" w:customStyle="1" w:styleId="Superscript">
    <w:name w:val="Superscript"/>
    <w:rsid w:val="007E745F"/>
    <w:rPr>
      <w:sz w:val="16"/>
      <w:vertAlign w:val="superscript"/>
    </w:rPr>
  </w:style>
  <w:style w:type="character" w:customStyle="1" w:styleId="Symbols">
    <w:name w:val="Symbols"/>
    <w:rsid w:val="007E745F"/>
    <w:rPr>
      <w:rFonts w:ascii="Symbol" w:hAnsi="Symbol"/>
    </w:rPr>
  </w:style>
  <w:style w:type="character" w:customStyle="1" w:styleId="MenuOptions">
    <w:name w:val="Menu Options"/>
    <w:rsid w:val="007E745F"/>
    <w:rPr>
      <w:rFonts w:ascii="Arial Narrow" w:hAnsi="Arial Narrow"/>
      <w:smallCaps/>
    </w:rPr>
  </w:style>
  <w:style w:type="character" w:customStyle="1" w:styleId="Buttons">
    <w:name w:val="Buttons"/>
    <w:rsid w:val="007E745F"/>
    <w:rPr>
      <w:b/>
    </w:rPr>
  </w:style>
  <w:style w:type="character" w:customStyle="1" w:styleId="Underlined">
    <w:name w:val="Underlined"/>
    <w:rsid w:val="007E745F"/>
    <w:rPr>
      <w:u w:val="single"/>
    </w:rPr>
  </w:style>
  <w:style w:type="paragraph" w:customStyle="1" w:styleId="TableBodyTextRight">
    <w:name w:val="Table Body Text Right"/>
    <w:basedOn w:val="TableBodyText"/>
    <w:rsid w:val="007E745F"/>
    <w:pPr>
      <w:widowControl w:val="0"/>
      <w:autoSpaceDE w:val="0"/>
      <w:autoSpaceDN w:val="0"/>
      <w:adjustRightInd w:val="0"/>
      <w:jc w:val="right"/>
    </w:pPr>
    <w:rPr>
      <w:rFonts w:cs="Arial"/>
      <w:szCs w:val="18"/>
    </w:rPr>
  </w:style>
  <w:style w:type="paragraph" w:customStyle="1" w:styleId="CopyrightText">
    <w:name w:val="Copyright Text"/>
    <w:basedOn w:val="BodyText"/>
    <w:rsid w:val="007E745F"/>
    <w:rPr>
      <w:sz w:val="18"/>
    </w:rPr>
  </w:style>
  <w:style w:type="paragraph" w:customStyle="1" w:styleId="BodySmallRight">
    <w:name w:val="Body Small Right"/>
    <w:basedOn w:val="BodyTextRight"/>
    <w:rsid w:val="007E745F"/>
    <w:rPr>
      <w:sz w:val="18"/>
      <w:szCs w:val="18"/>
    </w:rPr>
  </w:style>
  <w:style w:type="paragraph" w:customStyle="1" w:styleId="MarginEdition">
    <w:name w:val="Margin Edition"/>
    <w:basedOn w:val="MarginNote"/>
    <w:rsid w:val="007E745F"/>
    <w:pPr>
      <w:spacing w:before="0" w:after="0"/>
    </w:pPr>
    <w:rPr>
      <w:rFonts w:ascii="Times New Roman" w:hAnsi="Times New Roman"/>
      <w:color w:val="999999"/>
    </w:rPr>
  </w:style>
  <w:style w:type="paragraph" w:customStyle="1" w:styleId="Spacer">
    <w:name w:val="Spacer"/>
    <w:basedOn w:val="Normal"/>
    <w:rsid w:val="007E745F"/>
    <w:rPr>
      <w:sz w:val="2"/>
      <w:szCs w:val="2"/>
    </w:rPr>
  </w:style>
  <w:style w:type="character" w:customStyle="1" w:styleId="Small">
    <w:name w:val="Small"/>
    <w:rsid w:val="007E745F"/>
    <w:rPr>
      <w:sz w:val="16"/>
    </w:rPr>
  </w:style>
  <w:style w:type="paragraph" w:customStyle="1" w:styleId="WideTable">
    <w:name w:val="Wide Table"/>
    <w:basedOn w:val="Normal"/>
    <w:rsid w:val="007E745F"/>
    <w:pPr>
      <w:ind w:left="-1418"/>
    </w:pPr>
    <w:rPr>
      <w:sz w:val="2"/>
      <w:szCs w:val="2"/>
    </w:rPr>
  </w:style>
  <w:style w:type="character" w:styleId="PageNumber">
    <w:name w:val="page number"/>
    <w:rsid w:val="007E745F"/>
  </w:style>
  <w:style w:type="paragraph" w:styleId="Quote">
    <w:name w:val="Quote"/>
    <w:basedOn w:val="Heading1"/>
    <w:link w:val="QuoteChar"/>
    <w:qFormat/>
    <w:rsid w:val="007E745F"/>
    <w:rPr>
      <w:b w:val="0"/>
      <w:sz w:val="72"/>
      <w:szCs w:val="72"/>
      <w:lang w:val="en-NZ"/>
    </w:rPr>
  </w:style>
  <w:style w:type="character" w:customStyle="1" w:styleId="QuoteChar">
    <w:name w:val="Quote Char"/>
    <w:link w:val="Quote"/>
    <w:rsid w:val="007E7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45F"/>
    <w:pPr>
      <w:pageBreakBefore/>
    </w:pPr>
  </w:style>
  <w:style w:type="paragraph" w:customStyle="1" w:styleId="Border">
    <w:name w:val="Border"/>
    <w:basedOn w:val="Normal"/>
    <w:qFormat/>
    <w:rsid w:val="007E745F"/>
    <w:pPr>
      <w:pBdr>
        <w:top w:val="single" w:sz="18" w:space="1" w:color="auto"/>
      </w:pBdr>
    </w:pPr>
    <w:rPr>
      <w:rFonts w:ascii="Times New Roman" w:hAnsi="Times New Roman"/>
      <w:color w:val="FFFFFF"/>
      <w:sz w:val="2"/>
    </w:rPr>
  </w:style>
  <w:style w:type="character" w:styleId="IntenseEmphasis">
    <w:name w:val="Intense Emphasis"/>
    <w:uiPriority w:val="21"/>
    <w:qFormat/>
    <w:rsid w:val="007E745F"/>
    <w:rPr>
      <w:b/>
      <w:bCs/>
      <w:i/>
      <w:iCs/>
      <w:color w:val="auto"/>
    </w:rPr>
  </w:style>
  <w:style w:type="paragraph" w:styleId="IntenseQuote">
    <w:name w:val="Intense Quote"/>
    <w:basedOn w:val="Normal"/>
    <w:next w:val="Normal"/>
    <w:link w:val="IntenseQuoteChar"/>
    <w:uiPriority w:val="30"/>
    <w:qFormat/>
    <w:rsid w:val="007E74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745F"/>
    <w:rPr>
      <w:rFonts w:ascii="Courier New" w:eastAsia="Times New Roman" w:hAnsi="Courier New" w:cs="Times New Roman"/>
      <w:b/>
      <w:bCs/>
      <w:i/>
      <w:iCs/>
      <w:szCs w:val="20"/>
      <w:lang w:val="en-US" w:eastAsia="en-US"/>
    </w:rPr>
  </w:style>
  <w:style w:type="character" w:styleId="SubtleReference">
    <w:name w:val="Subtle Reference"/>
    <w:uiPriority w:val="31"/>
    <w:qFormat/>
    <w:rsid w:val="007E745F"/>
    <w:rPr>
      <w:smallCaps/>
      <w:color w:val="auto"/>
      <w:u w:val="single"/>
    </w:rPr>
  </w:style>
  <w:style w:type="character" w:styleId="IntenseReference">
    <w:name w:val="Intense Reference"/>
    <w:uiPriority w:val="32"/>
    <w:qFormat/>
    <w:rsid w:val="007E745F"/>
    <w:rPr>
      <w:b/>
      <w:bCs/>
      <w:smallCaps/>
      <w:color w:val="auto"/>
      <w:spacing w:val="5"/>
      <w:u w:val="single"/>
    </w:rPr>
  </w:style>
  <w:style w:type="paragraph" w:customStyle="1" w:styleId="2ColumnHeading">
    <w:name w:val="2Column Heading"/>
    <w:basedOn w:val="BodyText"/>
    <w:qFormat/>
    <w:rsid w:val="007E745F"/>
    <w:pPr>
      <w:spacing w:after="60"/>
      <w:ind w:left="-2268"/>
    </w:pPr>
    <w:rPr>
      <w:b/>
    </w:rPr>
  </w:style>
  <w:style w:type="paragraph" w:customStyle="1" w:styleId="Heading1TOC">
    <w:name w:val="Heading1 TOC"/>
    <w:basedOn w:val="Normal"/>
    <w:qFormat/>
    <w:rsid w:val="007E745F"/>
    <w:pPr>
      <w:spacing w:before="240" w:after="120"/>
    </w:pPr>
    <w:rPr>
      <w:rFonts w:ascii="Times New Roman" w:hAnsi="Times New Roman"/>
      <w:b/>
      <w:sz w:val="32"/>
    </w:rPr>
  </w:style>
  <w:style w:type="paragraph" w:customStyle="1" w:styleId="Heading2TOC">
    <w:name w:val="Heading2 TOC"/>
    <w:basedOn w:val="Normal"/>
    <w:qFormat/>
    <w:rsid w:val="007E745F"/>
    <w:pPr>
      <w:spacing w:before="240" w:after="60"/>
    </w:pPr>
    <w:rPr>
      <w:rFonts w:ascii="Times New Roman" w:hAnsi="Times New Roman"/>
      <w:b/>
      <w:sz w:val="28"/>
    </w:rPr>
  </w:style>
  <w:style w:type="character" w:customStyle="1" w:styleId="Underline">
    <w:name w:val="Underline"/>
    <w:qFormat/>
    <w:rsid w:val="007E745F"/>
    <w:rPr>
      <w:u w:val="single"/>
    </w:rPr>
  </w:style>
  <w:style w:type="character" w:customStyle="1" w:styleId="BoldandItalics">
    <w:name w:val="Bold and Italics"/>
    <w:qFormat/>
    <w:rsid w:val="007E745F"/>
    <w:rPr>
      <w:b/>
      <w:i/>
      <w:u w:val="none"/>
    </w:rPr>
  </w:style>
  <w:style w:type="paragraph" w:styleId="BalloonText">
    <w:name w:val="Balloon Text"/>
    <w:basedOn w:val="Normal"/>
    <w:link w:val="BalloonTextChar"/>
    <w:rsid w:val="007E745F"/>
    <w:rPr>
      <w:rFonts w:ascii="Tahoma" w:hAnsi="Tahoma" w:cs="Tahoma"/>
      <w:sz w:val="16"/>
      <w:szCs w:val="16"/>
    </w:rPr>
  </w:style>
  <w:style w:type="character" w:customStyle="1" w:styleId="BalloonTextChar">
    <w:name w:val="Balloon Text Char"/>
    <w:link w:val="BalloonText"/>
    <w:rsid w:val="007E74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4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74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7695</Characters>
  <Application>Microsoft Office Word</Application>
  <DocSecurity>0</DocSecurity>
  <Lines>267</Lines>
  <Paragraphs>128</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CUELGT09B Apply a general knowledge of lighting to work activities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2012-05-26T23:16:00Z</dcterms:created>
  <dcterms:modified xsi:type="dcterms:W3CDTF">2012-05-26T23:16:00Z</dcterms:modified>
</cp:coreProperties>
</file>