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08D" w:rsidP="00D4308D">
      <w:pPr>
        <w:pStyle w:val="Title"/>
      </w:pPr>
      <w:bookmarkStart w:id="0" w:name="O_385201"/>
      <w:bookmarkEnd w:id="0"/>
      <w:r>
        <w:fldChar w:fldCharType="begin"/>
      </w:r>
      <w:r>
        <w:instrText xml:space="preserve"> TITLE   \* MERGEFORMAT </w:instrText>
      </w:r>
      <w:r>
        <w:fldChar w:fldCharType="separate"/>
      </w:r>
      <w:r>
        <w:t>CUELGT09A Apply a general knowledge of lighting to work activities</w:t>
      </w:r>
      <w:r>
        <w:fldChar w:fldCharType="end"/>
      </w:r>
    </w:p>
    <w:p w:rsidR="00D4308D" w:rsidP="00D4308D">
      <w:pPr>
        <w:pStyle w:val="Version"/>
        <w:sectPr w:rsidSect="00DF2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1FB" w:rsidP="00DF21FB">
      <w:pPr>
        <w:pStyle w:val="Heading1"/>
      </w:pPr>
      <w:r w:rsidRPr="00DF21FB">
        <w:t>Modification History</w:t>
      </w:r>
    </w:p>
    <w:p w:rsidR="00000000" w:rsidRPr="00DF21FB" w:rsidP="00DF21FB">
      <w:pPr>
        <w:pStyle w:val="BodyText"/>
      </w:pPr>
      <w:r w:rsidRPr="00DF21FB">
        <w:t>Not Available</w:t>
      </w:r>
    </w:p>
    <w:p w:rsidR="00000000" w:rsidRPr="00DF21FB" w:rsidP="00DF21FB"/>
    <w:p w:rsidR="00000000" w:rsidRPr="00DF21FB" w:rsidP="00DF21FB">
      <w:pPr>
        <w:sectPr w:rsidSect="00DF21FB">
          <w:headerReference w:type="default" r:id="rId10"/>
          <w:footerReference w:type="default" r:id="rId11"/>
          <w:pgSz w:w="11908" w:h="16833"/>
          <w:pgMar w:top="1700" w:right="1418" w:bottom="1700" w:left="1418" w:header="992" w:footer="992" w:gutter="0"/>
          <w:cols w:space="720"/>
          <w:noEndnote/>
          <w:docGrid w:linePitch="299"/>
        </w:sectPr>
      </w:pPr>
    </w:p>
    <w:p w:rsidR="00000000" w:rsidRPr="00DF21FB" w:rsidP="00DF21FB">
      <w:pPr>
        <w:pStyle w:val="Heading1"/>
      </w:pPr>
      <w:bookmarkStart w:id="2" w:name="O_385202"/>
      <w:bookmarkEnd w:id="2"/>
      <w:r w:rsidRPr="00DF21FB">
        <w:t>INTRODUCTION</w:t>
      </w:r>
    </w:p>
    <w:p w:rsidR="00000000" w:rsidRPr="00DF21FB" w:rsidP="00DF21FB">
      <w:pPr>
        <w:pStyle w:val="BodyText"/>
      </w:pPr>
    </w:p>
    <w:tbl>
      <w:tblPr>
        <w:tblW w:w="0" w:type="auto"/>
        <w:tblCellMar>
          <w:left w:w="62" w:type="dxa"/>
          <w:right w:w="62" w:type="dxa"/>
        </w:tblCellMar>
        <w:tblLook w:val="0000"/>
      </w:tblPr>
      <w:tblGrid>
        <w:gridCol w:w="3662"/>
        <w:gridCol w:w="5534"/>
      </w:tblGrid>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UNIT DESCRIPTOR</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BodyText"/>
            </w:pPr>
            <w:r w:rsidRPr="00DF21FB">
              <w:t>This unit provides the foundation knowledge required to complete a range of general lighting-related tasks i</w:t>
            </w:r>
            <w:r w:rsidRPr="00DF21FB">
              <w:t>n a live venue environment. It includes the need for an understanding of the role of the lighting technician, overall lighting system layout and basic equipment recognition. Tasks would generally be completed under supervision.</w:t>
            </w:r>
          </w:p>
          <w:p w:rsidR="00000000" w:rsidRPr="00DF21FB" w:rsidP="00DF21FB">
            <w:pPr>
              <w:pStyle w:val="BodyText"/>
            </w:pPr>
          </w:p>
        </w:tc>
      </w:tr>
    </w:tbl>
    <w:p w:rsidR="00000000" w:rsidRPr="00DF21FB" w:rsidP="00DF21FB">
      <w:pPr>
        <w:pStyle w:val="BodyText"/>
      </w:pPr>
    </w:p>
    <w:p w:rsidR="00000000" w:rsidRPr="00DF21FB" w:rsidP="00DF21FB">
      <w:pPr>
        <w:pStyle w:val="BodyText"/>
      </w:pPr>
    </w:p>
    <w:tbl>
      <w:tblPr>
        <w:tblW w:w="0" w:type="auto"/>
        <w:tblCellMar>
          <w:left w:w="62" w:type="dxa"/>
          <w:right w:w="62" w:type="dxa"/>
        </w:tblCellMar>
        <w:tblLook w:val="0000"/>
      </w:tblPr>
      <w:tblGrid>
        <w:gridCol w:w="3662"/>
        <w:gridCol w:w="5534"/>
      </w:tblGrid>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Heading2"/>
            </w:pPr>
            <w:r w:rsidRPr="00DF21FB">
              <w:t>ELEMENT</w:t>
            </w:r>
          </w:p>
        </w:tc>
        <w:tc>
          <w:tcPr>
            <w:tcW w:w="0" w:type="auto"/>
            <w:tcBorders>
              <w:top w:val="nil"/>
              <w:left w:val="nil"/>
              <w:bottom w:val="nil"/>
              <w:right w:val="nil"/>
            </w:tcBorders>
            <w:tcMar>
              <w:top w:w="0" w:type="dxa"/>
              <w:left w:w="62" w:type="dxa"/>
              <w:bottom w:w="0" w:type="dxa"/>
              <w:right w:w="62" w:type="dxa"/>
            </w:tcMar>
          </w:tcPr>
          <w:p w:rsidR="00000000" w:rsidP="00DF21FB">
            <w:pPr>
              <w:pStyle w:val="Heading2"/>
            </w:pPr>
            <w:r w:rsidRPr="00DF21FB">
              <w:t>PERFORMANCE CRITERIA</w:t>
            </w: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List"/>
              <w:rPr>
                <w:lang w:val="en-NZ"/>
              </w:rPr>
            </w:pPr>
            <w:r w:rsidRPr="00DF21FB">
              <w:t>1</w:t>
            </w:r>
            <w:r w:rsidRPr="00DF21FB">
              <w:tab/>
              <w:t>Make preparations for lighting set up</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1.1</w:t>
            </w:r>
            <w:r w:rsidRPr="00DF21FB">
              <w:tab/>
              <w:t>Extract key information from lighting plans and confirm requirements with supervisor</w:t>
            </w:r>
          </w:p>
          <w:p w:rsidR="00000000" w:rsidRPr="00DF21FB" w:rsidP="00DF21FB">
            <w:pPr>
              <w:pStyle w:val="List"/>
            </w:pPr>
            <w:r w:rsidRPr="00DF21FB">
              <w:t>1.2</w:t>
            </w:r>
            <w:r w:rsidRPr="00DF21FB">
              <w:tab/>
              <w:t>Correctly identify appropriate rigging and positioning points for lighting equipment</w:t>
            </w:r>
          </w:p>
          <w:p w:rsidR="00000000" w:rsidRPr="00DF21FB" w:rsidP="00DF21FB">
            <w:pPr>
              <w:pStyle w:val="List"/>
            </w:pPr>
            <w:r w:rsidRPr="00DF21FB">
              <w:t>1.3</w:t>
            </w:r>
            <w:r w:rsidRPr="00DF21FB">
              <w:tab/>
              <w:t>Correctly id</w:t>
            </w:r>
            <w:r w:rsidRPr="00DF21FB">
              <w:t>entify cables used to connect different lighting components</w:t>
            </w:r>
          </w:p>
          <w:p w:rsidR="00000000" w:rsidRPr="00DF21FB" w:rsidP="00DF21FB">
            <w:pPr>
              <w:pStyle w:val="List"/>
            </w:pPr>
            <w:r w:rsidRPr="00DF21FB">
              <w:t>1.4</w:t>
            </w:r>
            <w:r w:rsidRPr="00DF21FB">
              <w:tab/>
              <w:t>Correctly identify and sort equipment and accessories in preparation for set up, ensuring appropriate handling and taking account of equipment differences</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List"/>
              <w:rPr>
                <w:lang w:val="en-NZ"/>
              </w:rPr>
            </w:pPr>
            <w:r w:rsidRPr="00DF21FB">
              <w:t>2</w:t>
            </w:r>
            <w:r w:rsidRPr="00DF21FB">
              <w:tab/>
              <w:t>Complete tasks using lighting equ</w:t>
            </w:r>
            <w:r w:rsidRPr="00DF21FB">
              <w:t>ipment</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2.1</w:t>
            </w:r>
            <w:r w:rsidRPr="00DF21FB">
              <w:tab/>
              <w:t>Correctly use the lighting desk to bring up channels for focussing</w:t>
            </w:r>
          </w:p>
          <w:p w:rsidR="00000000" w:rsidRPr="00DF21FB" w:rsidP="00DF21FB">
            <w:pPr>
              <w:pStyle w:val="List"/>
            </w:pPr>
            <w:r w:rsidRPr="00DF21FB">
              <w:t>2.2</w:t>
            </w:r>
            <w:r w:rsidRPr="00DF21FB">
              <w:tab/>
              <w:t>Correctly and safely power up dimmers and set up patch location</w:t>
            </w:r>
          </w:p>
          <w:p w:rsidR="00000000" w:rsidRPr="00DF21FB" w:rsidP="00DF21FB">
            <w:pPr>
              <w:pStyle w:val="List"/>
            </w:pPr>
            <w:r w:rsidRPr="00DF21FB">
              <w:t>2.3</w:t>
            </w:r>
            <w:r w:rsidRPr="00DF21FB">
              <w:tab/>
              <w:t>Match light beam control accessories to lights and use in accordance with instructions</w:t>
            </w:r>
          </w:p>
          <w:p w:rsidR="00000000" w:rsidRPr="00DF21FB" w:rsidP="00DF21FB">
            <w:pPr>
              <w:pStyle w:val="List"/>
            </w:pPr>
            <w:r w:rsidRPr="00DF21FB">
              <w:t>2.4</w:t>
            </w:r>
            <w:r w:rsidRPr="00DF21FB">
              <w:tab/>
              <w:t>Correctly handl</w:t>
            </w:r>
            <w:r w:rsidRPr="00DF21FB">
              <w:t>e cables, including rolling/unrolling, storage and safe manual handling</w:t>
            </w:r>
          </w:p>
          <w:p w:rsidR="00000000" w:rsidRPr="00DF21FB" w:rsidP="00DF21FB">
            <w:pPr>
              <w:pStyle w:val="List"/>
            </w:pPr>
            <w:r w:rsidRPr="00DF21FB">
              <w:t>2.5</w:t>
            </w:r>
            <w:r w:rsidRPr="00DF21FB">
              <w:tab/>
              <w:t>Identify any problems with equipment promptly, take action within the scope of individual responsibility or report to supervisor</w:t>
            </w:r>
          </w:p>
          <w:p w:rsidR="00000000" w:rsidRPr="00DF21FB" w:rsidP="00DF21FB">
            <w:pPr>
              <w:pStyle w:val="List"/>
            </w:pPr>
            <w:r w:rsidRPr="00DF21FB">
              <w:t>2.6</w:t>
            </w:r>
            <w:r w:rsidRPr="00DF21FB">
              <w:tab/>
              <w:t>Communicate appropriately with other technician</w:t>
            </w:r>
            <w:r w:rsidRPr="00DF21FB">
              <w:t>s, performers or customers during the completion of tasks</w:t>
            </w:r>
          </w:p>
          <w:p w:rsidR="00000000" w:rsidRPr="00DF21FB" w:rsidP="00DF21FB">
            <w:pPr>
              <w:pStyle w:val="List"/>
            </w:pPr>
          </w:p>
        </w:tc>
      </w:tr>
    </w:tbl>
    <w:p w:rsidR="00000000" w:rsidRPr="00DF21FB" w:rsidP="00DF21FB">
      <w:pPr>
        <w:pStyle w:val="BodyText"/>
      </w:pPr>
    </w:p>
    <w:p w:rsidR="00000000" w:rsidRPr="00DF21FB" w:rsidP="00DF21FB">
      <w:pPr>
        <w:pStyle w:val="AllowPageBreak"/>
      </w:pPr>
    </w:p>
    <w:p w:rsidR="00000000" w:rsidRPr="00DF21FB" w:rsidP="00DF21FB">
      <w:pPr>
        <w:pStyle w:val="Heading1"/>
      </w:pPr>
      <w:bookmarkStart w:id="3" w:name="O_385203"/>
      <w:bookmarkEnd w:id="3"/>
      <w:r w:rsidRPr="00DF21FB">
        <w:t>RANGE STATEMENT</w:t>
      </w:r>
    </w:p>
    <w:p w:rsidR="00000000" w:rsidRPr="00DF21FB" w:rsidP="00DF21FB">
      <w:pPr>
        <w:pStyle w:val="BodyText"/>
      </w:pPr>
    </w:p>
    <w:p w:rsidR="00000000" w:rsidRPr="00DF21FB" w:rsidP="00DF21FB">
      <w:pPr>
        <w:pStyle w:val="BodyText"/>
      </w:pPr>
      <w:r w:rsidRPr="00DF21FB">
        <w:t>The following explanations identify how this unit may be applied in different workplaces, sectors and circumstances.</w:t>
      </w:r>
    </w:p>
    <w:p w:rsidR="00000000" w:rsidRPr="00DF21FB" w:rsidP="00DF21FB">
      <w:pPr>
        <w:pStyle w:val="BodyText"/>
      </w:pPr>
    </w:p>
    <w:tbl>
      <w:tblPr>
        <w:tblW w:w="0" w:type="auto"/>
        <w:tblCellMar>
          <w:left w:w="62" w:type="dxa"/>
          <w:right w:w="62" w:type="dxa"/>
        </w:tblCellMar>
        <w:tblLook w:val="0000"/>
      </w:tblPr>
      <w:tblGrid>
        <w:gridCol w:w="3542"/>
        <w:gridCol w:w="5654"/>
      </w:tblGrid>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Use of lighting desk must include: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w:t>
            </w:r>
            <w:r w:rsidRPr="00DF21FB">
              <w:tab/>
            </w:r>
            <w:r w:rsidRPr="00DF21FB">
              <w:t>manual preset operation</w:t>
            </w:r>
          </w:p>
          <w:p w:rsidR="00000000" w:rsidRPr="00DF21FB" w:rsidP="00DF21FB">
            <w:pPr>
              <w:pStyle w:val="List"/>
            </w:pPr>
            <w:r w:rsidRPr="00DF21FB">
              <w:t>•</w:t>
            </w:r>
            <w:r w:rsidRPr="00DF21FB">
              <w:tab/>
              <w:t>theatrical cue set up and playback</w:t>
            </w:r>
          </w:p>
          <w:p w:rsidR="00000000" w:rsidRPr="00DF21FB" w:rsidP="00DF21FB">
            <w:pPr>
              <w:pStyle w:val="List"/>
            </w:pPr>
            <w:r w:rsidRPr="00DF21FB">
              <w:t>•</w:t>
            </w:r>
            <w:r w:rsidRPr="00DF21FB">
              <w:tab/>
              <w:t>single scene submaster operation (a single set of channel levels being stored in a fader for later use)</w:t>
            </w:r>
          </w:p>
          <w:p w:rsidR="00000000" w:rsidRPr="00DF21FB" w:rsidP="00DF21FB">
            <w:pPr>
              <w:pStyle w:val="List"/>
            </w:pPr>
            <w:r w:rsidRPr="00DF21FB">
              <w:t>•</w:t>
            </w:r>
            <w:r w:rsidRPr="00DF21FB">
              <w:tab/>
              <w:t>submaster cue stacking and playback (a series of cues, namely sets of channel levels an</w:t>
            </w:r>
            <w:r w:rsidRPr="00DF21FB">
              <w:t>d fade times, stored in sequence and recalled later)</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Use of dimmer and patch system layouts may include: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w:t>
            </w:r>
            <w:r w:rsidRPr="00DF21FB">
              <w:tab/>
              <w:t>distributed dimming – dimmers located where required</w:t>
            </w:r>
          </w:p>
          <w:p w:rsidR="00000000" w:rsidRPr="00DF21FB" w:rsidP="00DF21FB">
            <w:pPr>
              <w:pStyle w:val="List"/>
            </w:pPr>
            <w:r w:rsidRPr="00DF21FB">
              <w:t>•</w:t>
            </w:r>
            <w:r w:rsidRPr="00DF21FB">
              <w:tab/>
              <w:t>distributed patch – patch lines from a single dimmer location to destination lights</w:t>
            </w:r>
          </w:p>
          <w:p w:rsidR="00000000" w:rsidRPr="00DF21FB" w:rsidP="00DF21FB">
            <w:pPr>
              <w:pStyle w:val="List"/>
            </w:pPr>
            <w:r w:rsidRPr="00DF21FB">
              <w:t>•</w:t>
            </w:r>
            <w:r w:rsidRPr="00DF21FB">
              <w:tab/>
            </w:r>
            <w:r w:rsidRPr="00DF21FB">
              <w:t>dual systems – combination of the above two systems</w:t>
            </w:r>
          </w:p>
          <w:p w:rsidR="00000000" w:rsidRPr="00DF21FB" w:rsidP="00DF21FB">
            <w:pPr>
              <w:pStyle w:val="List"/>
            </w:pPr>
            <w:r w:rsidRPr="00DF21FB">
              <w:t>•</w:t>
            </w:r>
            <w:r w:rsidRPr="00DF21FB">
              <w:tab/>
              <w:t>automated lighting requirements – direct power and data lines required (no dimmer)</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Conventional lights to be used must include: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w:t>
            </w:r>
            <w:r w:rsidRPr="00DF21FB">
              <w:tab/>
              <w:t>floods and PARS and cyc lights</w:t>
            </w:r>
          </w:p>
          <w:p w:rsidR="00000000" w:rsidRPr="00DF21FB" w:rsidP="00DF21FB">
            <w:pPr>
              <w:pStyle w:val="List"/>
            </w:pPr>
            <w:r w:rsidRPr="00DF21FB">
              <w:t>•</w:t>
            </w:r>
            <w:r w:rsidRPr="00DF21FB">
              <w:tab/>
              <w:t>fresnel and pebbled convex (PC) lante</w:t>
            </w:r>
            <w:r w:rsidRPr="00DF21FB">
              <w:t>rns</w:t>
            </w:r>
          </w:p>
          <w:p w:rsidR="00000000" w:rsidRPr="00DF21FB" w:rsidP="00DF21FB">
            <w:pPr>
              <w:pStyle w:val="List"/>
            </w:pPr>
            <w:r w:rsidRPr="00DF21FB">
              <w:t>•</w:t>
            </w:r>
            <w:r w:rsidRPr="00DF21FB">
              <w:tab/>
              <w:t>profile, ellipsoidal profile</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Light beam control accessories may include: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w:t>
            </w:r>
            <w:r w:rsidRPr="00DF21FB">
              <w:tab/>
              <w:t>gel types and gel frames</w:t>
            </w:r>
          </w:p>
          <w:p w:rsidR="00000000" w:rsidRPr="00DF21FB" w:rsidP="00DF21FB">
            <w:pPr>
              <w:pStyle w:val="List"/>
            </w:pPr>
            <w:r w:rsidRPr="00DF21FB">
              <w:t>•</w:t>
            </w:r>
            <w:r w:rsidRPr="00DF21FB">
              <w:tab/>
              <w:t>barn doors</w:t>
            </w:r>
          </w:p>
          <w:p w:rsidR="00000000" w:rsidRPr="00DF21FB" w:rsidP="00DF21FB">
            <w:pPr>
              <w:pStyle w:val="List"/>
            </w:pPr>
            <w:r w:rsidRPr="00DF21FB">
              <w:t>•</w:t>
            </w:r>
            <w:r w:rsidRPr="00DF21FB">
              <w:tab/>
              <w:t>gobos and gobo holders</w:t>
            </w:r>
          </w:p>
          <w:p w:rsidR="00000000" w:rsidRPr="00DF21FB" w:rsidP="00DF21FB">
            <w:pPr>
              <w:pStyle w:val="List"/>
            </w:pPr>
            <w:r w:rsidRPr="00DF21FB">
              <w:t>•</w:t>
            </w:r>
            <w:r w:rsidRPr="00DF21FB">
              <w:tab/>
              <w:t>iris</w:t>
            </w:r>
          </w:p>
          <w:p w:rsidR="00000000" w:rsidRPr="00DF21FB" w:rsidP="00DF21FB">
            <w:pPr>
              <w:pStyle w:val="List"/>
            </w:pPr>
            <w:r w:rsidRPr="00DF21FB">
              <w:t>•</w:t>
            </w:r>
            <w:r w:rsidRPr="00DF21FB">
              <w:tab/>
              <w:t>doughnuts and top hats</w:t>
            </w:r>
          </w:p>
          <w:p w:rsidR="00000000" w:rsidRPr="00DF21FB" w:rsidP="00DF21FB">
            <w:pPr>
              <w:pStyle w:val="List"/>
            </w:pPr>
            <w:r w:rsidRPr="00DF21FB">
              <w:t>•</w:t>
            </w:r>
            <w:r w:rsidRPr="00DF21FB">
              <w:tab/>
              <w:t>black wrap</w:t>
            </w:r>
          </w:p>
          <w:p w:rsidR="00000000" w:rsidRPr="00DF21FB" w:rsidP="00DF21FB">
            <w:pPr>
              <w:pStyle w:val="List"/>
            </w:pPr>
            <w:r w:rsidRPr="00DF21FB">
              <w:t>•</w:t>
            </w:r>
            <w:r w:rsidRPr="00DF21FB">
              <w:tab/>
              <w:t>shutters</w:t>
            </w:r>
          </w:p>
          <w:p w:rsidR="00000000" w:rsidRPr="00DF21FB" w:rsidP="00DF21FB">
            <w:pPr>
              <w:pStyle w:val="List"/>
            </w:pPr>
            <w:r w:rsidRPr="00DF21FB">
              <w:t>•</w:t>
            </w:r>
            <w:r w:rsidRPr="00DF21FB">
              <w:tab/>
              <w:t>spun</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Use of conventional lights must include: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w:t>
            </w:r>
            <w:r w:rsidRPr="00DF21FB">
              <w:tab/>
            </w:r>
            <w:r w:rsidRPr="00DF21FB">
              <w:t>finding out the correct replacement lamp and wattage of the lantern</w:t>
            </w:r>
          </w:p>
          <w:p w:rsidR="00000000" w:rsidRPr="00DF21FB" w:rsidP="00DF21FB">
            <w:pPr>
              <w:pStyle w:val="List"/>
            </w:pPr>
            <w:r w:rsidRPr="00DF21FB">
              <w:t>•</w:t>
            </w:r>
            <w:r w:rsidRPr="00DF21FB">
              <w:tab/>
              <w:t>awareness of the different types of lamp bases</w:t>
            </w:r>
          </w:p>
          <w:p w:rsidR="00000000" w:rsidRPr="00DF21FB" w:rsidP="00DF21FB">
            <w:pPr>
              <w:pStyle w:val="List"/>
            </w:pPr>
            <w:r w:rsidRPr="00DF21FB">
              <w:t>•</w:t>
            </w:r>
            <w:r w:rsidRPr="00DF21FB">
              <w:tab/>
              <w:t>correct bubble handling techniques</w:t>
            </w:r>
          </w:p>
          <w:p w:rsidR="00000000" w:rsidRPr="00DF21FB" w:rsidP="00DF21FB">
            <w:pPr>
              <w:pStyle w:val="List"/>
            </w:pPr>
            <w:r w:rsidRPr="00DF21FB">
              <w:t>•</w:t>
            </w:r>
            <w:r w:rsidRPr="00DF21FB">
              <w:tab/>
              <w:t>awareness of how heat is dissipated by a lantern</w:t>
            </w:r>
          </w:p>
          <w:p w:rsidR="00000000" w:rsidRPr="00DF21FB" w:rsidP="00DF21FB">
            <w:pPr>
              <w:pStyle w:val="List"/>
            </w:pPr>
            <w:r w:rsidRPr="00DF21FB">
              <w:t>•</w:t>
            </w:r>
            <w:r w:rsidRPr="00DF21FB">
              <w:tab/>
              <w:t>when incorrect orientation of a lamp may reduce f</w:t>
            </w:r>
            <w:r w:rsidRPr="00DF21FB">
              <w:t>ilament and lantern life</w:t>
            </w:r>
          </w:p>
          <w:p w:rsidR="00000000" w:rsidRPr="00DF21FB" w:rsidP="00DF21FB">
            <w:pPr>
              <w:pStyle w:val="List"/>
            </w:pPr>
          </w:p>
        </w:tc>
      </w:tr>
    </w:tbl>
    <w:p w:rsidR="00000000" w:rsidRPr="00DF21FB" w:rsidP="00DF21FB">
      <w:pPr>
        <w:pStyle w:val="BodyText"/>
      </w:pPr>
    </w:p>
    <w:p w:rsidR="00000000" w:rsidRPr="00DF21FB" w:rsidP="00DF21FB">
      <w:pPr>
        <w:pStyle w:val="AllowPageBreak"/>
      </w:pPr>
    </w:p>
    <w:p w:rsidR="00000000" w:rsidRPr="00DF21FB" w:rsidP="00DF21FB">
      <w:pPr>
        <w:pStyle w:val="Heading1"/>
      </w:pPr>
      <w:bookmarkStart w:id="4" w:name="O_385204"/>
      <w:bookmarkEnd w:id="4"/>
      <w:r w:rsidRPr="00DF21FB">
        <w:t>EVIDENCE GUIDE</w:t>
      </w:r>
    </w:p>
    <w:p w:rsidR="00000000" w:rsidRPr="00DF21FB" w:rsidP="00DF21FB">
      <w:pPr>
        <w:pStyle w:val="BodyText"/>
      </w:pPr>
    </w:p>
    <w:tbl>
      <w:tblPr>
        <w:tblW w:w="0" w:type="auto"/>
        <w:tblCellMar>
          <w:left w:w="62" w:type="dxa"/>
          <w:right w:w="62" w:type="dxa"/>
        </w:tblCellMar>
        <w:tblLook w:val="0000"/>
      </w:tblPr>
      <w:tblGrid>
        <w:gridCol w:w="3542"/>
        <w:gridCol w:w="5654"/>
      </w:tblGrid>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Underpinning skills and knowledge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BodyText"/>
            </w:pPr>
            <w:r w:rsidRPr="00DF21FB">
              <w:t>Assessment must include evidence of the following knowledge and skills:</w:t>
            </w:r>
          </w:p>
          <w:p w:rsidR="00000000" w:rsidRPr="00DF21FB" w:rsidP="00DF21FB">
            <w:pPr>
              <w:pStyle w:val="List"/>
            </w:pPr>
            <w:r w:rsidRPr="00DF21FB">
              <w:t>•</w:t>
            </w:r>
            <w:r w:rsidRPr="00DF21FB">
              <w:tab/>
              <w:t>the general scope and potential of lighting operations within different live production</w:t>
            </w:r>
            <w:r w:rsidRPr="00DF21FB">
              <w:t xml:space="preserve"> contexts, eg theatre, music, corporate</w:t>
            </w:r>
          </w:p>
          <w:p w:rsidR="00000000" w:rsidRPr="00DF21FB" w:rsidP="00DF21FB">
            <w:pPr>
              <w:pStyle w:val="List"/>
            </w:pPr>
            <w:r w:rsidRPr="00DF21FB">
              <w:t>•</w:t>
            </w:r>
            <w:r w:rsidRPr="00DF21FB">
              <w:tab/>
              <w:t>the relationship between lighting operations and other technical and performance areas, including audio, vision systems and performance</w:t>
            </w:r>
          </w:p>
          <w:p w:rsidR="00000000" w:rsidRPr="00DF21FB" w:rsidP="00DF21FB">
            <w:pPr>
              <w:pStyle w:val="List"/>
            </w:pPr>
            <w:r w:rsidRPr="00DF21FB">
              <w:t>•</w:t>
            </w:r>
            <w:r w:rsidRPr="00DF21FB">
              <w:tab/>
            </w:r>
            <w:r w:rsidRPr="00DF21FB">
              <w:t>typical roles and responsibilities of the lighting technicians in different context, including career paths</w:t>
            </w:r>
          </w:p>
          <w:p w:rsidR="00000000" w:rsidRPr="00DF21FB" w:rsidP="00DF21FB">
            <w:pPr>
              <w:pStyle w:val="List"/>
            </w:pPr>
            <w:r w:rsidRPr="00DF21FB">
              <w:t>•</w:t>
            </w:r>
            <w:r w:rsidRPr="00DF21FB">
              <w:tab/>
              <w:t>lighting system options in a range of venue types</w:t>
            </w:r>
          </w:p>
          <w:p w:rsidR="00000000" w:rsidRPr="00DF21FB" w:rsidP="00DF21FB">
            <w:pPr>
              <w:pStyle w:val="List"/>
            </w:pPr>
            <w:r w:rsidRPr="00DF21FB">
              <w:t>•</w:t>
            </w:r>
            <w:r w:rsidRPr="00DF21FB">
              <w:tab/>
              <w:t>specialised terminology that applies to lighting operations</w:t>
            </w:r>
          </w:p>
          <w:p w:rsidR="00000000" w:rsidRPr="00DF21FB" w:rsidP="00DF21FB">
            <w:pPr>
              <w:pStyle w:val="List"/>
            </w:pPr>
            <w:r w:rsidRPr="00DF21FB">
              <w:t>•</w:t>
            </w:r>
            <w:r w:rsidRPr="00DF21FB">
              <w:tab/>
              <w:t>general features of lanterns and</w:t>
            </w:r>
            <w:r w:rsidRPr="00DF21FB">
              <w:t xml:space="preserve"> accessories, dimmers and control systems</w:t>
            </w:r>
          </w:p>
          <w:p w:rsidR="00000000" w:rsidRPr="00DF21FB" w:rsidP="00DF21FB">
            <w:pPr>
              <w:pStyle w:val="List"/>
            </w:pPr>
            <w:r w:rsidRPr="00DF21FB">
              <w:t>•</w:t>
            </w:r>
            <w:r w:rsidRPr="00DF21FB">
              <w:tab/>
              <w:t>overview of different types of automated lights and the special requirements of this type of technology, including rigging orientation, powering, requirement for data supply and fixture addressing</w:t>
            </w:r>
          </w:p>
          <w:p w:rsidR="00000000" w:rsidRPr="00DF21FB" w:rsidP="00DF21FB">
            <w:pPr>
              <w:pStyle w:val="List"/>
            </w:pPr>
            <w:r w:rsidRPr="00DF21FB">
              <w:t>•</w:t>
            </w:r>
            <w:r w:rsidRPr="00DF21FB">
              <w:tab/>
              <w:t>overview of a</w:t>
            </w:r>
            <w:r w:rsidRPr="00DF21FB">
              <w:t>ppropriate use of standard pump propelled glycol-based atmospheric (smoke) effects</w:t>
            </w:r>
          </w:p>
          <w:p w:rsidR="00000000" w:rsidRPr="00DF21FB" w:rsidP="00DF21FB">
            <w:pPr>
              <w:pStyle w:val="List"/>
            </w:pPr>
            <w:r w:rsidRPr="00DF21FB">
              <w:t>•</w:t>
            </w:r>
            <w:r w:rsidRPr="00DF21FB">
              <w:tab/>
              <w:t>organisational and legislative occupational health and safety legislation in particular relation to lighting operations, eg electrical restrictions</w:t>
            </w:r>
          </w:p>
          <w:p w:rsidR="00000000" w:rsidRPr="00DF21FB" w:rsidP="00DF21FB">
            <w:pPr>
              <w:pStyle w:val="List"/>
            </w:pPr>
            <w:r w:rsidRPr="00DF21FB">
              <w:t>•</w:t>
            </w:r>
            <w:r w:rsidRPr="00DF21FB">
              <w:tab/>
              <w:t>knowledge of colour r</w:t>
            </w:r>
            <w:r w:rsidRPr="00DF21FB">
              <w:t>ecognition</w:t>
            </w:r>
          </w:p>
          <w:p w:rsidR="00000000" w:rsidRPr="00DF21FB" w:rsidP="00DF21FB">
            <w:pPr>
              <w:pStyle w:val="List"/>
            </w:pPr>
            <w:r w:rsidRPr="00DF21FB">
              <w:t>•</w:t>
            </w:r>
            <w:r w:rsidRPr="00DF21FB">
              <w:tab/>
              <w:t>requirements for storage of lighting equipment</w:t>
            </w:r>
          </w:p>
          <w:p w:rsidR="00000000" w:rsidRPr="00DF21FB" w:rsidP="00DF21FB">
            <w:pPr>
              <w:pStyle w:val="List"/>
            </w:pPr>
            <w:r w:rsidRPr="00DF21FB">
              <w:t>•</w:t>
            </w:r>
            <w:r w:rsidRPr="00DF21FB">
              <w:tab/>
              <w:t>literacy skills sufficient to interpret lighting plans, understand use of scale, lighting symbols and notation conventions</w:t>
            </w:r>
          </w:p>
          <w:p w:rsidR="00000000" w:rsidRPr="00DF21FB" w:rsidP="00DF21FB">
            <w:pPr>
              <w:pStyle w:val="List"/>
            </w:pPr>
            <w:r w:rsidRPr="00DF21FB">
              <w:t>•</w:t>
            </w:r>
            <w:r w:rsidRPr="00DF21FB">
              <w:tab/>
              <w:t>numeracy skills sufficient to count and sort equipment and use numeri</w:t>
            </w:r>
            <w:r w:rsidRPr="00DF21FB">
              <w:t>cal features of lighting desks</w:t>
            </w:r>
          </w:p>
          <w:p w:rsidR="00000000" w:rsidP="00DF21FB">
            <w:pPr>
              <w:pStyle w:val="List"/>
              <w:rPr>
                <w:lang w:val="en-NZ"/>
              </w:rPr>
            </w:pPr>
          </w:p>
        </w:tc>
      </w:tr>
      <w:tr w:rsidTr="00D4308D">
        <w:tblPrEx>
          <w:tblW w:w="0" w:type="auto"/>
          <w:tblCellMar>
            <w:left w:w="62" w:type="dxa"/>
            <w:right w:w="62" w:type="dxa"/>
          </w:tblCellMar>
          <w:tblLook w:val="0000"/>
        </w:tblPrEx>
        <w:trPr>
          <w:trHeight w:val="2568"/>
        </w:trPr>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Linkages to other units</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BodyText"/>
            </w:pPr>
            <w:r w:rsidRPr="00DF21FB">
              <w:t>This unit underpins and has linkages to general technical units and all other lighting units and combined assessment and/or training with those units may be appropriate, eg:</w:t>
            </w:r>
          </w:p>
          <w:p w:rsidR="00000000" w:rsidRPr="00DF21FB" w:rsidP="00DF21FB">
            <w:pPr>
              <w:pStyle w:val="List"/>
            </w:pPr>
            <w:r w:rsidRPr="00DF21FB">
              <w:t>•</w:t>
            </w:r>
            <w:r w:rsidRPr="00DF21FB">
              <w:tab/>
              <w:t>CUFSAF01B</w:t>
            </w:r>
          </w:p>
          <w:p w:rsidR="00000000" w:rsidRPr="00DF21FB" w:rsidP="00DF21FB">
            <w:pPr>
              <w:pStyle w:val="ListBullet2"/>
            </w:pPr>
            <w:r w:rsidRPr="00DF21FB">
              <w:t>Follow healt</w:t>
            </w:r>
            <w:r w:rsidRPr="00DF21FB">
              <w:t>h, safety and security procedures</w:t>
            </w:r>
          </w:p>
          <w:p w:rsidR="00000000" w:rsidRPr="00DF21FB" w:rsidP="00DF21FB">
            <w:pPr>
              <w:pStyle w:val="List"/>
            </w:pPr>
            <w:r w:rsidRPr="00DF21FB">
              <w:t>•</w:t>
            </w:r>
            <w:r w:rsidRPr="00DF21FB">
              <w:tab/>
              <w:t>CUETGE11A</w:t>
            </w:r>
          </w:p>
          <w:p w:rsidR="00000000" w:rsidRPr="00DF21FB" w:rsidP="00DF21FB">
            <w:pPr>
              <w:pStyle w:val="ListBullet2"/>
            </w:pPr>
            <w:r w:rsidRPr="00DF21FB">
              <w:t>Handle physical elements safely during bump in/bump out</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BodyText"/>
            </w:pPr>
            <w:r w:rsidRPr="00DF21FB">
              <w:t>The following evidence is critical to the judgement of competence in this unit:</w:t>
            </w:r>
          </w:p>
          <w:p w:rsidR="00000000" w:rsidRPr="00DF21FB" w:rsidP="00DF21FB">
            <w:pPr>
              <w:pStyle w:val="List"/>
            </w:pPr>
            <w:r w:rsidRPr="00DF21FB">
              <w:t>•</w:t>
            </w:r>
            <w:r w:rsidRPr="00DF21FB">
              <w:tab/>
            </w:r>
            <w:r w:rsidRPr="00DF21FB">
              <w:t>recognition of lighting equipment,, including key features and purpose</w:t>
            </w:r>
          </w:p>
          <w:p w:rsidR="00000000" w:rsidRPr="00DF21FB" w:rsidP="00DF21FB">
            <w:pPr>
              <w:pStyle w:val="List"/>
            </w:pPr>
            <w:r w:rsidRPr="00DF21FB">
              <w:t>•</w:t>
            </w:r>
            <w:r w:rsidRPr="00DF21FB">
              <w:tab/>
              <w:t>completion of lighting-related tasks in accordance with health and safety procedures</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Method and context of assessment</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The assessment context must provide for:</w:t>
            </w:r>
          </w:p>
          <w:p w:rsidR="00000000" w:rsidRPr="00DF21FB" w:rsidP="00DF21FB">
            <w:pPr>
              <w:pStyle w:val="List"/>
            </w:pPr>
            <w:r w:rsidRPr="00DF21FB">
              <w:t>•</w:t>
            </w:r>
            <w:r w:rsidRPr="00DF21FB">
              <w:tab/>
            </w:r>
            <w:r w:rsidRPr="00DF21FB">
              <w:t>practical demonstration of skills through the completion of a range of preparatory and set up tasks with industry-current lighting equipment</w:t>
            </w:r>
          </w:p>
          <w:p w:rsidR="00000000" w:rsidRPr="00DF21FB" w:rsidP="00DF21FB">
            <w:pPr>
              <w:pStyle w:val="List"/>
            </w:pPr>
            <w:r w:rsidRPr="00DF21FB">
              <w:t>•</w:t>
            </w:r>
            <w:r w:rsidRPr="00DF21FB">
              <w:tab/>
              <w:t>project or work activities that allow knowledge to be applied to specific production contexts and situations</w:t>
            </w:r>
          </w:p>
          <w:p w:rsidR="00000000" w:rsidRPr="00DF21FB" w:rsidP="00DF21FB">
            <w:pPr>
              <w:pStyle w:val="BodyText"/>
            </w:pPr>
            <w:r w:rsidRPr="00DF21FB">
              <w:t>Asse</w:t>
            </w:r>
            <w:r w:rsidRPr="00DF21FB">
              <w:t>ssment may incorporate a range of methods to assess performance and the application of essential underpinning knowledge, and might include:</w:t>
            </w:r>
          </w:p>
          <w:p w:rsidR="00000000" w:rsidRPr="00DF21FB" w:rsidP="00DF21FB">
            <w:pPr>
              <w:pStyle w:val="List"/>
            </w:pPr>
            <w:r w:rsidRPr="00DF21FB">
              <w:t>•</w:t>
            </w:r>
            <w:r w:rsidRPr="00DF21FB">
              <w:tab/>
              <w:t>direct observation of the candidate completing lighting-related tasks</w:t>
            </w:r>
          </w:p>
          <w:p w:rsidR="00000000" w:rsidRPr="00DF21FB" w:rsidP="00DF21FB">
            <w:pPr>
              <w:pStyle w:val="List"/>
            </w:pPr>
            <w:r w:rsidRPr="00DF21FB">
              <w:t>•</w:t>
            </w:r>
            <w:r w:rsidRPr="00DF21FB">
              <w:tab/>
              <w:t>evaluation of equipment which has been set</w:t>
            </w:r>
            <w:r w:rsidRPr="00DF21FB">
              <w:t xml:space="preserve"> up by the candidate</w:t>
            </w:r>
          </w:p>
          <w:p w:rsidR="00000000" w:rsidRPr="00DF21FB" w:rsidP="00DF21FB">
            <w:pPr>
              <w:pStyle w:val="List"/>
            </w:pPr>
            <w:r w:rsidRPr="00DF21FB">
              <w:t>•</w:t>
            </w:r>
            <w:r w:rsidRPr="00DF21FB">
              <w:tab/>
              <w:t>oral or written questioning to assess knowledge of equipment types</w:t>
            </w:r>
          </w:p>
          <w:p w:rsidR="00000000" w:rsidRPr="00DF21FB" w:rsidP="00DF21FB">
            <w:pPr>
              <w:pStyle w:val="List"/>
            </w:pPr>
            <w:r w:rsidRPr="00DF21FB">
              <w:t>•</w:t>
            </w:r>
            <w:r w:rsidRPr="00DF21FB">
              <w:tab/>
              <w:t>review of portfolios of evidence or third party workplace reports of on-the-job performance by the candidate</w:t>
            </w:r>
          </w:p>
          <w:p w:rsidR="00000000" w:rsidRPr="00DF21FB" w:rsidP="00DF21FB">
            <w:pPr>
              <w:pStyle w:val="BodyText"/>
            </w:pPr>
            <w:r w:rsidRPr="00DF21FB">
              <w:t>Assessment methods should closely reflect workplace dem</w:t>
            </w:r>
            <w:r w:rsidRPr="00DF21FB">
              <w:t>ands and the needs of particular groups (eg people with disabilities, and people who may have literacy or numeracy difficulties such as speakers of languages other than English, remote communities and those with interrupted schooling).</w:t>
            </w:r>
          </w:p>
          <w:p w:rsidR="00000000" w:rsidP="00DF21FB">
            <w:pPr>
              <w:pStyle w:val="List"/>
              <w:rPr>
                <w:lang w:val="en-NZ"/>
              </w:rPr>
            </w:pPr>
          </w:p>
        </w:tc>
      </w:tr>
      <w:tr w:rsidTr="00D430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1FB">
            <w:pPr>
              <w:pStyle w:val="BodyText"/>
              <w:rPr>
                <w:lang w:val="en-NZ"/>
              </w:rPr>
            </w:pPr>
            <w:r w:rsidRPr="00DF21FB">
              <w:t>Resource requireme</w:t>
            </w:r>
            <w:r w:rsidRPr="00DF21FB">
              <w:t>nts</w:t>
            </w:r>
          </w:p>
        </w:tc>
        <w:tc>
          <w:tcPr>
            <w:tcW w:w="0" w:type="auto"/>
            <w:tcBorders>
              <w:top w:val="nil"/>
              <w:left w:val="nil"/>
              <w:bottom w:val="nil"/>
              <w:right w:val="nil"/>
            </w:tcBorders>
            <w:tcMar>
              <w:top w:w="0" w:type="dxa"/>
              <w:left w:w="62" w:type="dxa"/>
              <w:bottom w:w="0" w:type="dxa"/>
              <w:right w:w="62" w:type="dxa"/>
            </w:tcMar>
          </w:tcPr>
          <w:p w:rsidR="00000000" w:rsidRPr="00DF21FB" w:rsidP="00DF21FB">
            <w:pPr>
              <w:pStyle w:val="List"/>
            </w:pPr>
            <w:r w:rsidRPr="00DF21FB">
              <w:t>Assessment of this unit requires access to:</w:t>
            </w:r>
          </w:p>
          <w:p w:rsidR="00000000" w:rsidRPr="00DF21FB" w:rsidP="00DF21FB">
            <w:pPr>
              <w:pStyle w:val="List"/>
            </w:pPr>
            <w:r w:rsidRPr="00DF21FB">
              <w:t>•</w:t>
            </w:r>
            <w:r w:rsidRPr="00DF21FB">
              <w:tab/>
              <w:t>a range of lighting equipment as identified in the Range Statement</w:t>
            </w:r>
          </w:p>
          <w:p w:rsidR="00000000" w:rsidRPr="00DF21FB" w:rsidP="00DF21FB">
            <w:pPr>
              <w:pStyle w:val="List"/>
            </w:pPr>
            <w:r w:rsidRPr="00DF21FB">
              <w:t>•</w:t>
            </w:r>
            <w:r w:rsidRPr="00DF21FB">
              <w:tab/>
              <w:t>an environment in which lighting can be set up and operated</w:t>
            </w:r>
          </w:p>
          <w:p w:rsidR="00000000" w:rsidRPr="00DF21FB" w:rsidP="00DF21FB">
            <w:pPr>
              <w:pStyle w:val="List"/>
            </w:pPr>
            <w:r w:rsidRPr="00DF21FB">
              <w:t>•</w:t>
            </w:r>
            <w:r w:rsidRPr="00DF21FB">
              <w:tab/>
              <w:t>lighting plan for interpretation</w:t>
            </w:r>
          </w:p>
          <w:p w:rsidR="00000000" w:rsidRPr="00DF21FB" w:rsidP="00DF21FB">
            <w:pPr>
              <w:pStyle w:val="List"/>
            </w:pPr>
          </w:p>
        </w:tc>
      </w:tr>
    </w:tbl>
    <w:p w:rsidR="00000000" w:rsidRPr="00DF21FB" w:rsidP="00DF21FB">
      <w:pPr>
        <w:pStyle w:val="BodyText"/>
      </w:pPr>
    </w:p>
    <w:p w:rsidR="00000000" w:rsidRPr="00DF21FB" w:rsidP="00DF21FB"/>
    <w:p w:rsidR="00000000" w:rsidRPr="00DF21FB" w:rsidP="00DF21FB">
      <w:pPr>
        <w:sectPr w:rsidSect="00DF21FB">
          <w:headerReference w:type="default" r:id="rId12"/>
          <w:footerReference w:type="default" r:id="rId13"/>
          <w:pgSz w:w="11908" w:h="16833"/>
          <w:pgMar w:top="1700" w:right="1418" w:bottom="1700" w:left="1418" w:header="992" w:footer="992" w:gutter="0"/>
          <w:cols w:space="720"/>
          <w:noEndnote/>
          <w:docGrid w:linePitch="299"/>
        </w:sectPr>
      </w:pPr>
    </w:p>
    <w:p w:rsidR="00000000" w:rsidRPr="00DF21FB" w:rsidP="00DF21FB">
      <w:pPr>
        <w:pStyle w:val="Heading1"/>
      </w:pPr>
      <w:bookmarkStart w:id="5" w:name="O_385205"/>
      <w:bookmarkEnd w:id="5"/>
      <w:r w:rsidRPr="00DF21FB">
        <w:t>KEY COMPETENCY LEVELS</w:t>
      </w:r>
    </w:p>
    <w:p w:rsidR="00000000" w:rsidRPr="00DF21FB" w:rsidP="00DF21FB">
      <w:pPr>
        <w:pStyle w:val="BodyText"/>
      </w:pPr>
      <w:r w:rsidRPr="00DF21FB">
        <w:t>Key competencies are built into all workplace competencies. The table below describes those applicable to this unit. Trainers and assessors should ensure that they are addressed in training and assessment.</w:t>
      </w:r>
    </w:p>
    <w:p w:rsidR="00000000" w:rsidRPr="00DF21FB" w:rsidP="00DF21FB">
      <w:pPr>
        <w:pStyle w:val="BodyText"/>
      </w:pPr>
    </w:p>
    <w:p w:rsidR="00000000" w:rsidRPr="00DF21FB" w:rsidP="00DF21FB">
      <w:pPr>
        <w:pStyle w:val="List"/>
      </w:pPr>
      <w:r w:rsidRPr="00DF21FB">
        <w:t>L</w:t>
      </w:r>
      <w:r w:rsidRPr="00DF21FB">
        <w:t>evel 1 = Perform</w:t>
      </w:r>
    </w:p>
    <w:p w:rsidR="00000000" w:rsidRPr="00DF21FB" w:rsidP="00DF21FB">
      <w:pPr>
        <w:pStyle w:val="List"/>
      </w:pPr>
      <w:r w:rsidRPr="00DF21FB">
        <w:t>Level 2 = Administer and Manage</w:t>
      </w:r>
    </w:p>
    <w:p w:rsidR="00000000" w:rsidRPr="00DF21FB" w:rsidP="00DF21FB">
      <w:pPr>
        <w:pStyle w:val="List"/>
      </w:pPr>
      <w:r w:rsidRPr="00DF21FB">
        <w:t>Level 3 = Design and Evaluate</w:t>
      </w:r>
    </w:p>
    <w:p w:rsidR="00000000" w:rsidRPr="00DF21FB" w:rsidP="00DF21FB">
      <w:pPr>
        <w:pStyle w:val="BodyText"/>
      </w:pPr>
    </w:p>
    <w:tbl>
      <w:tblPr>
        <w:tblW w:w="0" w:type="auto"/>
        <w:tblCellMar>
          <w:left w:w="62" w:type="dxa"/>
          <w:right w:w="62" w:type="dxa"/>
        </w:tblCellMar>
        <w:tblLook w:val="0000"/>
      </w:tblPr>
      <w:tblGrid>
        <w:gridCol w:w="3790"/>
        <w:gridCol w:w="1673"/>
        <w:gridCol w:w="3733"/>
      </w:tblGrid>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Heading2"/>
            </w:pPr>
            <w:r w:rsidRPr="00DF21FB">
              <w:t>Key competencies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Heading2"/>
            </w:pPr>
            <w:r w:rsidRPr="00DF21FB">
              <w:t>Level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Heading2"/>
            </w:pPr>
            <w:r w:rsidRPr="00DF21FB">
              <w:t>Examples</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Collecting, organising and analysing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Reading lighting plan to determine equipment requirements</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Discussing work requirements with supervisor</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Positioning and placing equipment ready for installation</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Liaising with other technicians during set</w:t>
            </w:r>
            <w:r w:rsidRPr="00DF21FB">
              <w:t xml:space="preserve"> up</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Calculating the number of lamps required</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Adjusting position of equipment</w:t>
            </w:r>
          </w:p>
        </w:tc>
      </w:tr>
      <w:tr w:rsidTr="00D430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Using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1FB">
            <w:pPr>
              <w:pStyle w:val="BodyText"/>
              <w:rPr>
                <w:lang w:val="en-NZ"/>
              </w:rPr>
            </w:pPr>
            <w:r w:rsidRPr="00DF21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1FB" w:rsidP="00DF21FB">
            <w:pPr>
              <w:pStyle w:val="BodyText"/>
            </w:pPr>
            <w:r w:rsidRPr="00DF21FB">
              <w:t>Using hand tools</w:t>
            </w:r>
          </w:p>
        </w:tc>
      </w:tr>
    </w:tbl>
    <w:p w:rsidR="00000000" w:rsidRPr="00DF21FB" w:rsidP="00DF21FB">
      <w:pPr>
        <w:pStyle w:val="BodyText"/>
      </w:pPr>
    </w:p>
    <w:p w:rsidR="00000000" w:rsidRPr="00DF21FB" w:rsidP="00DF21FB"/>
    <w:sectPr w:rsidSect="00DF21FB">
      <w:headerReference w:type="default" r:id="rId14"/>
      <w:footerReference w:type="default" r:id="rId15"/>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08D" w:rsidP="00D4308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8D" w:rsidP="00DF2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308D" w:rsidP="00DF21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308D" w:rsidP="00DF21FB">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rsidP="00DF21FB">
    <w:pPr>
      <w:pStyle w:val="Footer"/>
      <w:framePr w:wrap="around"/>
    </w:pPr>
    <w:r>
      <w:fldChar w:fldCharType="begin"/>
    </w:r>
    <w:r>
      <w:instrText xml:space="preserve"> DOCPROPERTY  Subject  \* MERGEFORMAT </w:instrText>
    </w:r>
    <w:r>
      <w:fldChar w:fldCharType="separate"/>
    </w:r>
    <w:r w:rsidR="00D4308D">
      <w:t>Approved</w:t>
    </w:r>
    <w:r w:rsidR="00D4308D">
      <w:fldChar w:fldCharType="end"/>
    </w:r>
    <w:r>
      <w:tab/>
      <w:t xml:space="preserve">Page </w:t>
    </w:r>
    <w:r>
      <w:fldChar w:fldCharType="begin"/>
    </w:r>
    <w:r>
      <w:instrText xml:space="preserve"> PAGE  \* Arabic  \* MERGEFORMAT </w:instrText>
    </w:r>
    <w:r>
      <w:fldChar w:fldCharType="separate"/>
    </w:r>
    <w:r w:rsidR="00D4308D">
      <w:rPr>
        <w:noProof/>
      </w:rPr>
      <w:t>4</w:t>
    </w:r>
    <w:r>
      <w:fldChar w:fldCharType="end"/>
    </w:r>
    <w:r>
      <w:t xml:space="preserve"> of </w:t>
    </w:r>
    <w:r>
      <w:fldChar w:fldCharType="begin"/>
    </w:r>
    <w:r>
      <w:instrText xml:space="preserve"> NUMPAGES  \* Arabic  \* MERGEFORMAT </w:instrText>
    </w:r>
    <w:r>
      <w:fldChar w:fldCharType="separate"/>
    </w:r>
    <w:r w:rsidR="00D4308D">
      <w:rPr>
        <w:noProof/>
      </w:rPr>
      <w:t>6</w:t>
    </w:r>
    <w:r w:rsidR="00D4308D">
      <w:rPr>
        <w:noProof/>
      </w:rPr>
      <w:fldChar w:fldCharType="end"/>
    </w:r>
  </w:p>
  <w:p w:rsidR="00DF21FB" w:rsidP="00DF21FB">
    <w:pPr>
      <w:pStyle w:val="Footer"/>
      <w:framePr w:wrap="around"/>
    </w:pPr>
    <w:r>
      <w:t xml:space="preserve">© Commonwealth of Australia, </w:t>
    </w:r>
    <w:r>
      <w:fldChar w:fldCharType="begin"/>
    </w:r>
    <w:r>
      <w:instrText xml:space="preserve"> DATE  \@ "yyyy"  \* MERGEFORMAT </w:instrText>
    </w:r>
    <w:r>
      <w:fldChar w:fldCharType="separate"/>
    </w:r>
    <w:r w:rsidR="00D4308D">
      <w:rPr>
        <w:noProof/>
      </w:rPr>
      <w:t>2012</w:t>
    </w:r>
    <w:r>
      <w:fldChar w:fldCharType="end"/>
    </w:r>
    <w:r>
      <w:tab/>
    </w:r>
    <w:r>
      <w:fldChar w:fldCharType="begin"/>
    </w:r>
    <w:r>
      <w:instrText xml:space="preserve"> DOCPROPERTY  Author  \* MERGEFORMAT </w:instrText>
    </w:r>
    <w:r>
      <w:fldChar w:fldCharType="separate"/>
    </w:r>
    <w:r w:rsidR="00D4308D">
      <w:t>Innovation and Business Skills Australia</w:t>
    </w:r>
    <w:r w:rsidR="00D4308D">
      <w:fldChar w:fldCharType="end"/>
    </w:r>
  </w:p>
  <w:p w:rsidR="00DF21FB" w:rsidP="00DF21FB">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rsidP="00DF21FB">
    <w:pPr>
      <w:pStyle w:val="Footer"/>
      <w:framePr w:wrap="around"/>
    </w:pPr>
    <w:r>
      <w:fldChar w:fldCharType="begin"/>
    </w:r>
    <w:r>
      <w:instrText xml:space="preserve"> DOCPROPERTY  Subject  \* MERGEFORMAT </w:instrText>
    </w:r>
    <w:r>
      <w:fldChar w:fldCharType="separate"/>
    </w:r>
    <w:r w:rsidR="00D4308D">
      <w:t>Approved</w:t>
    </w:r>
    <w:r w:rsidR="00D4308D">
      <w:fldChar w:fldCharType="end"/>
    </w:r>
    <w:r>
      <w:tab/>
      <w:t xml:space="preserve">Page </w:t>
    </w:r>
    <w:r>
      <w:fldChar w:fldCharType="begin"/>
    </w:r>
    <w:r>
      <w:instrText xml:space="preserve"> PAGE  \* Arabic  \* MERGEFORMAT </w:instrText>
    </w:r>
    <w:r>
      <w:fldChar w:fldCharType="separate"/>
    </w:r>
    <w:r w:rsidR="00D4308D">
      <w:rPr>
        <w:noProof/>
      </w:rPr>
      <w:t>6</w:t>
    </w:r>
    <w:r>
      <w:fldChar w:fldCharType="end"/>
    </w:r>
    <w:r>
      <w:t xml:space="preserve"> of </w:t>
    </w:r>
    <w:r>
      <w:fldChar w:fldCharType="begin"/>
    </w:r>
    <w:r>
      <w:instrText xml:space="preserve"> NUMPAGES  \* Arabic  \* MERGEFORMAT </w:instrText>
    </w:r>
    <w:r>
      <w:fldChar w:fldCharType="separate"/>
    </w:r>
    <w:r w:rsidR="00D4308D">
      <w:rPr>
        <w:noProof/>
      </w:rPr>
      <w:t>6</w:t>
    </w:r>
    <w:r w:rsidR="00D4308D">
      <w:rPr>
        <w:noProof/>
      </w:rPr>
      <w:fldChar w:fldCharType="end"/>
    </w:r>
  </w:p>
  <w:p w:rsidR="00DF21FB" w:rsidP="00DF21FB">
    <w:pPr>
      <w:pStyle w:val="Footer"/>
      <w:framePr w:wrap="around"/>
    </w:pPr>
    <w:r>
      <w:t xml:space="preserve">© Commonwealth of Australia, </w:t>
    </w:r>
    <w:r>
      <w:fldChar w:fldCharType="begin"/>
    </w:r>
    <w:r>
      <w:instrText xml:space="preserve"> DATE  \@ "yyyy"  \* MERGEFORMAT </w:instrText>
    </w:r>
    <w:r>
      <w:fldChar w:fldCharType="separate"/>
    </w:r>
    <w:r w:rsidR="00D4308D">
      <w:rPr>
        <w:noProof/>
      </w:rPr>
      <w:t>2012</w:t>
    </w:r>
    <w:r>
      <w:fldChar w:fldCharType="end"/>
    </w:r>
    <w:r>
      <w:tab/>
    </w:r>
    <w:r>
      <w:fldChar w:fldCharType="begin"/>
    </w:r>
    <w:r>
      <w:instrText xml:space="preserve"> DOCPROPERTY  Author  \* MERGEFORMAT </w:instrText>
    </w:r>
    <w:r>
      <w:fldChar w:fldCharType="separate"/>
    </w:r>
    <w:r w:rsidR="00D4308D">
      <w:t>Innovation and Business Skills Australia</w:t>
    </w:r>
    <w:r w:rsidR="00D4308D">
      <w:fldChar w:fldCharType="end"/>
    </w:r>
  </w:p>
  <w:p w:rsidR="00DF21FB" w:rsidP="00DF21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08D" w:rsidP="00D430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8D" w:rsidP="00DF21FB">
    <w:pPr>
      <w:pStyle w:val="Header"/>
      <w:framePr w:wrap="around"/>
    </w:pPr>
    <w:r>
      <w:fldChar w:fldCharType="begin"/>
    </w:r>
    <w:r>
      <w:instrText xml:space="preserve"> TITLE   \* MERGEFORMAT </w:instrText>
    </w:r>
    <w:r>
      <w:fldChar w:fldCharType="separate"/>
    </w:r>
    <w:r>
      <w:t>CUELGT09A Apply a general knowledge of lighting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08D" w:rsidP="00DF21FB">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rsidP="00DF21FB">
    <w:pPr>
      <w:pStyle w:val="Header"/>
      <w:framePr w:wrap="around"/>
    </w:pPr>
    <w:r>
      <w:fldChar w:fldCharType="begin"/>
    </w:r>
    <w:r>
      <w:instrText xml:space="preserve"> TITLE   \* MERGEFORMAT </w:instrText>
    </w:r>
    <w:r>
      <w:fldChar w:fldCharType="separate"/>
    </w:r>
    <w:r w:rsidR="00D4308D">
      <w:t>CUELGT09A Apply a general knowledge of lighting to work activities</w:t>
    </w:r>
    <w:r w:rsidR="00D4308D">
      <w:fldChar w:fldCharType="end"/>
    </w:r>
    <w:r>
      <w:tab/>
      <w:t xml:space="preserve">Date this document was generated: </w:t>
    </w:r>
    <w:r>
      <w:fldChar w:fldCharType="begin"/>
    </w:r>
    <w:r>
      <w:instrText xml:space="preserve"> CREATEDATE  \@ "d MMMM yyyy"  \* MERGEFORMAT </w:instrText>
    </w:r>
    <w:r>
      <w:fldChar w:fldCharType="separate"/>
    </w:r>
    <w:r w:rsidR="00D4308D">
      <w:rPr>
        <w:noProof/>
      </w:rPr>
      <w:t>27 May 2012</w:t>
    </w:r>
    <w:r>
      <w:rPr>
        <w:noProof/>
      </w:rPr>
      <w:fldChar w:fldCharType="end"/>
    </w:r>
  </w:p>
  <w:p w:rsidR="00DF21FB" w:rsidP="00DF21FB">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B" w:rsidP="00DF21FB">
    <w:pPr>
      <w:pStyle w:val="Header"/>
      <w:framePr w:wrap="around"/>
    </w:pPr>
    <w:r>
      <w:fldChar w:fldCharType="begin"/>
    </w:r>
    <w:r>
      <w:instrText xml:space="preserve"> TITLE   \* MERGEFORMAT </w:instrText>
    </w:r>
    <w:r>
      <w:fldChar w:fldCharType="separate"/>
    </w:r>
    <w:r w:rsidR="00D4308D">
      <w:t>CUELGT09A Apply a general knowledge of lighting to work activities</w:t>
    </w:r>
    <w:r w:rsidR="00D4308D">
      <w:fldChar w:fldCharType="end"/>
    </w:r>
    <w:r>
      <w:tab/>
      <w:t xml:space="preserve">Date this document was generated: </w:t>
    </w:r>
    <w:r>
      <w:fldChar w:fldCharType="begin"/>
    </w:r>
    <w:r>
      <w:instrText xml:space="preserve"> CREATEDATE  \@ "d MMMM yyyy"  \* MERGEFORMAT </w:instrText>
    </w:r>
    <w:r>
      <w:fldChar w:fldCharType="separate"/>
    </w:r>
    <w:r w:rsidR="00D4308D">
      <w:rPr>
        <w:noProof/>
      </w:rPr>
      <w:t>27 May 2012</w:t>
    </w:r>
    <w:r>
      <w:rPr>
        <w:noProof/>
      </w:rPr>
      <w:fldChar w:fldCharType="end"/>
    </w:r>
  </w:p>
  <w:p w:rsidR="00DF21FB" w:rsidP="00DF21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08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89C65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1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21FB"/>
    <w:pPr>
      <w:spacing w:before="360" w:after="60"/>
      <w:outlineLvl w:val="0"/>
    </w:pPr>
    <w:rPr>
      <w:sz w:val="32"/>
    </w:rPr>
  </w:style>
  <w:style w:type="paragraph" w:styleId="Heading2">
    <w:name w:val="heading 2"/>
    <w:basedOn w:val="HeadingBase"/>
    <w:next w:val="BodyText"/>
    <w:link w:val="Heading2Char"/>
    <w:qFormat/>
    <w:rsid w:val="00DF21FB"/>
    <w:pPr>
      <w:keepLines/>
      <w:spacing w:before="240" w:after="120"/>
      <w:outlineLvl w:val="1"/>
    </w:pPr>
    <w:rPr>
      <w:sz w:val="28"/>
      <w:szCs w:val="40"/>
    </w:rPr>
  </w:style>
  <w:style w:type="paragraph" w:styleId="Heading3">
    <w:name w:val="heading 3"/>
    <w:basedOn w:val="HeadingBase"/>
    <w:next w:val="BodyText"/>
    <w:link w:val="Heading3Char"/>
    <w:qFormat/>
    <w:rsid w:val="00DF21FB"/>
    <w:pPr>
      <w:spacing w:before="180" w:after="120"/>
      <w:outlineLvl w:val="2"/>
    </w:pPr>
    <w:rPr>
      <w:spacing w:val="-10"/>
      <w:kern w:val="32"/>
    </w:rPr>
  </w:style>
  <w:style w:type="paragraph" w:styleId="Heading4">
    <w:name w:val="heading 4"/>
    <w:basedOn w:val="HeadingBase"/>
    <w:next w:val="BodyText"/>
    <w:link w:val="Heading4Char"/>
    <w:qFormat/>
    <w:rsid w:val="00DF21FB"/>
    <w:pPr>
      <w:spacing w:before="160" w:after="120"/>
      <w:outlineLvl w:val="3"/>
    </w:pPr>
    <w:rPr>
      <w:sz w:val="22"/>
    </w:rPr>
  </w:style>
  <w:style w:type="paragraph" w:styleId="Heading5">
    <w:name w:val="heading 5"/>
    <w:basedOn w:val="HeadingBase"/>
    <w:next w:val="Normal"/>
    <w:link w:val="Heading5Char"/>
    <w:qFormat/>
    <w:rsid w:val="00DF21FB"/>
    <w:pPr>
      <w:spacing w:before="80"/>
      <w:outlineLvl w:val="4"/>
    </w:pPr>
    <w:rPr>
      <w:color w:val="918585"/>
      <w:sz w:val="20"/>
    </w:rPr>
  </w:style>
  <w:style w:type="paragraph" w:styleId="Heading6">
    <w:name w:val="heading 6"/>
    <w:basedOn w:val="HeadingBase"/>
    <w:next w:val="Normal"/>
    <w:link w:val="Heading6Char"/>
    <w:qFormat/>
    <w:rsid w:val="00DF21FB"/>
    <w:pPr>
      <w:spacing w:before="60"/>
      <w:outlineLvl w:val="5"/>
    </w:pPr>
    <w:rPr>
      <w:color w:val="918585"/>
      <w:sz w:val="20"/>
    </w:rPr>
  </w:style>
  <w:style w:type="paragraph" w:styleId="Heading7">
    <w:name w:val="heading 7"/>
    <w:basedOn w:val="Normal"/>
    <w:next w:val="Normal"/>
    <w:link w:val="Heading7Char"/>
    <w:qFormat/>
    <w:rsid w:val="00DF21FB"/>
    <w:pPr>
      <w:ind w:left="720"/>
      <w:outlineLvl w:val="6"/>
    </w:pPr>
    <w:rPr>
      <w:i/>
    </w:rPr>
  </w:style>
  <w:style w:type="paragraph" w:styleId="Heading8">
    <w:name w:val="heading 8"/>
    <w:basedOn w:val="Normal"/>
    <w:next w:val="Normal"/>
    <w:link w:val="Heading8Char"/>
    <w:qFormat/>
    <w:rsid w:val="00DF21FB"/>
    <w:pPr>
      <w:ind w:left="720"/>
      <w:outlineLvl w:val="7"/>
    </w:pPr>
    <w:rPr>
      <w:i/>
    </w:rPr>
  </w:style>
  <w:style w:type="paragraph" w:styleId="Heading9">
    <w:name w:val="heading 9"/>
    <w:basedOn w:val="Normal"/>
    <w:next w:val="Normal"/>
    <w:link w:val="Heading9Char"/>
    <w:qFormat/>
    <w:rsid w:val="00DF21FB"/>
    <w:pPr>
      <w:ind w:left="720"/>
      <w:outlineLvl w:val="8"/>
    </w:pPr>
    <w:rPr>
      <w:i/>
    </w:rPr>
  </w:style>
  <w:style w:type="character" w:default="1" w:styleId="DefaultParagraphFont">
    <w:name w:val="Default Paragraph Font"/>
    <w:uiPriority w:val="1"/>
    <w:unhideWhenUsed/>
    <w:rsid w:val="00DF2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1FB"/>
  </w:style>
  <w:style w:type="character" w:customStyle="1" w:styleId="Heading1Char">
    <w:name w:val="Heading 1 Char"/>
    <w:basedOn w:val="DefaultParagraphFont"/>
    <w:link w:val="Heading1"/>
    <w:rsid w:val="00DF21F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F21FB"/>
    <w:rPr>
      <w:rFonts w:ascii="Times New Roman" w:eastAsia="Times New Roman" w:hAnsi="Times New Roman" w:cs="Times New Roman"/>
      <w:b/>
      <w:sz w:val="28"/>
      <w:szCs w:val="40"/>
      <w:lang w:eastAsia="en-US"/>
    </w:rPr>
  </w:style>
  <w:style w:type="paragraph" w:styleId="BodyText">
    <w:name w:val="Body Text"/>
    <w:basedOn w:val="Normal"/>
    <w:link w:val="BodyTextChar"/>
    <w:rsid w:val="00DF21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1FB"/>
    <w:rPr>
      <w:rFonts w:ascii="Times New Roman" w:eastAsia="Times New Roman" w:hAnsi="Times New Roman" w:cs="Times New Roman"/>
      <w:sz w:val="24"/>
      <w:lang w:val="en-US" w:eastAsia="en-US"/>
    </w:rPr>
  </w:style>
  <w:style w:type="paragraph" w:styleId="Footer">
    <w:name w:val="footer"/>
    <w:basedOn w:val="Normal"/>
    <w:link w:val="FooterChar"/>
    <w:rsid w:val="00DF2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1FB"/>
    <w:rPr>
      <w:rFonts w:ascii="Times New Roman" w:eastAsia="Times New Roman" w:hAnsi="Times New Roman" w:cs="Times New Roman"/>
      <w:sz w:val="16"/>
      <w:lang w:val="en-US" w:eastAsia="en-US"/>
    </w:rPr>
  </w:style>
  <w:style w:type="paragraph" w:styleId="List">
    <w:name w:val="List"/>
    <w:basedOn w:val="BodyText"/>
    <w:next w:val="BodyText"/>
    <w:rsid w:val="00DF21FB"/>
    <w:pPr>
      <w:tabs>
        <w:tab w:val="left" w:pos="340"/>
      </w:tabs>
      <w:spacing w:before="60" w:after="60"/>
      <w:ind w:left="340" w:hanging="340"/>
    </w:pPr>
  </w:style>
  <w:style w:type="paragraph" w:styleId="ListBullet2">
    <w:name w:val="List Bullet 2"/>
    <w:basedOn w:val="List2"/>
    <w:rsid w:val="00DF21FB"/>
    <w:pPr>
      <w:numPr>
        <w:numId w:val="13"/>
      </w:numPr>
      <w:tabs>
        <w:tab w:val="clear" w:pos="680"/>
      </w:tabs>
    </w:pPr>
  </w:style>
  <w:style w:type="paragraph" w:styleId="Header">
    <w:name w:val="header"/>
    <w:basedOn w:val="Normal"/>
    <w:link w:val="HeaderChar"/>
    <w:rsid w:val="00DF2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1FB"/>
    <w:rPr>
      <w:rFonts w:ascii="Times New Roman" w:eastAsia="Times New Roman" w:hAnsi="Times New Roman" w:cs="Times New Roman"/>
      <w:sz w:val="16"/>
      <w:szCs w:val="20"/>
      <w:lang w:val="en-GB" w:eastAsia="en-US"/>
    </w:rPr>
  </w:style>
  <w:style w:type="paragraph" w:customStyle="1" w:styleId="AllowPageBreak">
    <w:name w:val="AllowPageBreak"/>
    <w:rsid w:val="00DF2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DF2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1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21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21FB"/>
    <w:rPr>
      <w:rFonts w:ascii="Courier New" w:eastAsia="Times New Roman" w:hAnsi="Courier New" w:cs="Times New Roman"/>
      <w:i/>
      <w:szCs w:val="20"/>
      <w:lang w:val="en-US" w:eastAsia="en-US"/>
    </w:rPr>
  </w:style>
  <w:style w:type="paragraph" w:customStyle="1" w:styleId="HeadingBase">
    <w:name w:val="Heading Base"/>
    <w:rsid w:val="00DF2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1FB"/>
    <w:pPr>
      <w:tabs>
        <w:tab w:val="right" w:leader="dot" w:pos="9072"/>
      </w:tabs>
      <w:ind w:left="567"/>
    </w:pPr>
    <w:rPr>
      <w:szCs w:val="22"/>
    </w:rPr>
  </w:style>
  <w:style w:type="paragraph" w:customStyle="1" w:styleId="TOCBase">
    <w:name w:val="TOC Base"/>
    <w:rsid w:val="00DF2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1FB"/>
    <w:pPr>
      <w:tabs>
        <w:tab w:val="right" w:leader="dot" w:pos="9072"/>
      </w:tabs>
      <w:spacing w:before="40" w:after="40"/>
      <w:ind w:left="284"/>
    </w:pPr>
    <w:rPr>
      <w:rFonts w:ascii="Times New Roman" w:hAnsi="Times New Roman"/>
    </w:rPr>
  </w:style>
  <w:style w:type="paragraph" w:styleId="TOC1">
    <w:name w:val="toc 1"/>
    <w:basedOn w:val="TOCBase"/>
    <w:next w:val="Normal"/>
    <w:rsid w:val="00DF21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1FB"/>
    <w:pPr>
      <w:spacing w:before="5040"/>
      <w:jc w:val="center"/>
    </w:pPr>
    <w:rPr>
      <w:sz w:val="48"/>
      <w:szCs w:val="72"/>
      <w:lang w:val="en-US"/>
    </w:rPr>
  </w:style>
  <w:style w:type="character" w:customStyle="1" w:styleId="TitleChar">
    <w:name w:val="Title Char"/>
    <w:basedOn w:val="DefaultParagraphFont"/>
    <w:link w:val="Title"/>
    <w:rsid w:val="00DF2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1FB"/>
    <w:pPr>
      <w:tabs>
        <w:tab w:val="left" w:pos="3600"/>
        <w:tab w:val="left" w:pos="3958"/>
      </w:tabs>
    </w:pPr>
  </w:style>
  <w:style w:type="paragraph" w:styleId="ListBullet">
    <w:name w:val="List Bullet"/>
    <w:basedOn w:val="List"/>
    <w:rsid w:val="00DF21FB"/>
    <w:pPr>
      <w:numPr>
        <w:numId w:val="12"/>
      </w:numPr>
      <w:tabs>
        <w:tab w:val="clear" w:pos="340"/>
      </w:tabs>
      <w:spacing w:before="40" w:after="40"/>
    </w:pPr>
  </w:style>
  <w:style w:type="paragraph" w:customStyle="1" w:styleId="Note">
    <w:name w:val="Note"/>
    <w:basedOn w:val="BodyText"/>
    <w:rsid w:val="00DF21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21FB"/>
    <w:rPr>
      <w:b/>
      <w:spacing w:val="0"/>
    </w:rPr>
  </w:style>
  <w:style w:type="paragraph" w:customStyle="1" w:styleId="SuperTitle">
    <w:name w:val="SuperTitle"/>
    <w:basedOn w:val="Title"/>
    <w:rsid w:val="00DF21FB"/>
    <w:pPr>
      <w:framePr w:wrap="auto" w:hAnchor="text" w:y="6049"/>
    </w:pPr>
    <w:rPr>
      <w:color w:val="000000"/>
      <w:sz w:val="40"/>
    </w:rPr>
  </w:style>
  <w:style w:type="paragraph" w:customStyle="1" w:styleId="TOCTitle">
    <w:name w:val="TOCTitle"/>
    <w:basedOn w:val="Heading1"/>
    <w:rsid w:val="00DF21FB"/>
    <w:pPr>
      <w:spacing w:after="240"/>
      <w:jc w:val="center"/>
      <w:outlineLvl w:val="9"/>
    </w:pPr>
    <w:rPr>
      <w:caps/>
    </w:rPr>
  </w:style>
  <w:style w:type="paragraph" w:customStyle="1" w:styleId="Version">
    <w:name w:val="Version"/>
    <w:rsid w:val="00DF2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1FB"/>
    <w:pPr>
      <w:keepNext w:val="0"/>
      <w:tabs>
        <w:tab w:val="right" w:pos="4176"/>
      </w:tabs>
      <w:ind w:left="198" w:hanging="198"/>
    </w:pPr>
    <w:rPr>
      <w:rFonts w:ascii="Garamond" w:hAnsi="Garamond"/>
    </w:rPr>
  </w:style>
  <w:style w:type="paragraph" w:styleId="IndexHeading">
    <w:name w:val="index heading"/>
    <w:basedOn w:val="Normal"/>
    <w:next w:val="Index1"/>
    <w:semiHidden/>
    <w:rsid w:val="00DF21FB"/>
    <w:pPr>
      <w:spacing w:before="120" w:after="120"/>
    </w:pPr>
    <w:rPr>
      <w:rFonts w:ascii="Arial" w:hAnsi="Arial"/>
      <w:b/>
      <w:color w:val="918585"/>
      <w:sz w:val="24"/>
    </w:rPr>
  </w:style>
  <w:style w:type="paragraph" w:customStyle="1" w:styleId="Chapter">
    <w:name w:val="Chapter"/>
    <w:basedOn w:val="Normal"/>
    <w:rsid w:val="00DF21FB"/>
    <w:pPr>
      <w:spacing w:before="240"/>
    </w:pPr>
    <w:rPr>
      <w:rFonts w:ascii="Times New Roman" w:hAnsi="Times New Roman"/>
      <w:smallCaps/>
      <w:spacing w:val="80"/>
      <w:sz w:val="28"/>
    </w:rPr>
  </w:style>
  <w:style w:type="paragraph" w:customStyle="1" w:styleId="InChapter">
    <w:name w:val="InChapter"/>
    <w:basedOn w:val="Heading3"/>
    <w:rsid w:val="00DF21FB"/>
    <w:pPr>
      <w:spacing w:after="240"/>
      <w:outlineLvl w:val="9"/>
    </w:pPr>
    <w:rPr>
      <w:noProof/>
    </w:rPr>
  </w:style>
  <w:style w:type="paragraph" w:styleId="Index2">
    <w:name w:val="index 2"/>
    <w:basedOn w:val="Normal"/>
    <w:next w:val="Normal"/>
    <w:semiHidden/>
    <w:rsid w:val="00DF21FB"/>
    <w:pPr>
      <w:tabs>
        <w:tab w:val="right" w:pos="4176"/>
      </w:tabs>
      <w:ind w:left="568" w:hanging="284"/>
    </w:pPr>
    <w:rPr>
      <w:rFonts w:ascii="Garamond" w:hAnsi="Garamond"/>
    </w:rPr>
  </w:style>
  <w:style w:type="paragraph" w:customStyle="1" w:styleId="Byline">
    <w:name w:val="Byline"/>
    <w:rsid w:val="00DF2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1FB"/>
    <w:pPr>
      <w:tabs>
        <w:tab w:val="clear" w:pos="3600"/>
        <w:tab w:val="clear" w:pos="3958"/>
      </w:tabs>
      <w:jc w:val="right"/>
    </w:pPr>
  </w:style>
  <w:style w:type="character" w:styleId="Emphasis">
    <w:name w:val="Emphasis"/>
    <w:basedOn w:val="DefaultParagraphFont"/>
    <w:qFormat/>
    <w:rsid w:val="00DF21FB"/>
    <w:rPr>
      <w:i/>
    </w:rPr>
  </w:style>
  <w:style w:type="paragraph" w:styleId="Caption">
    <w:name w:val="caption"/>
    <w:basedOn w:val="BodyText"/>
    <w:next w:val="Normal"/>
    <w:qFormat/>
    <w:rsid w:val="00DF21FB"/>
    <w:pPr>
      <w:framePr w:w="2268" w:hSpace="181" w:vSpace="181" w:wrap="around" w:vAnchor="text" w:hAnchor="page" w:x="1135" w:y="285" w:anchorLock="1"/>
    </w:pPr>
    <w:rPr>
      <w:i/>
    </w:rPr>
  </w:style>
  <w:style w:type="paragraph" w:customStyle="1" w:styleId="MiniTOCTitle">
    <w:name w:val="MiniTOCTitle"/>
    <w:basedOn w:val="Heading4"/>
    <w:rsid w:val="00DF21FB"/>
    <w:pPr>
      <w:spacing w:before="240"/>
      <w:outlineLvl w:val="9"/>
    </w:pPr>
    <w:rPr>
      <w:noProof/>
      <w:sz w:val="24"/>
    </w:rPr>
  </w:style>
  <w:style w:type="paragraph" w:customStyle="1" w:styleId="SuperHeading">
    <w:name w:val="SuperHeading"/>
    <w:basedOn w:val="Normal"/>
    <w:rsid w:val="00DF21FB"/>
    <w:pPr>
      <w:spacing w:before="240" w:after="120"/>
      <w:outlineLvl w:val="0"/>
    </w:pPr>
    <w:rPr>
      <w:rFonts w:ascii="Times New Roman" w:hAnsi="Times New Roman"/>
      <w:b/>
      <w:sz w:val="28"/>
    </w:rPr>
  </w:style>
  <w:style w:type="paragraph" w:customStyle="1" w:styleId="MiniTOCItem">
    <w:name w:val="MiniTOCItem"/>
    <w:basedOn w:val="ListBullet"/>
    <w:rsid w:val="00DF21FB"/>
    <w:pPr>
      <w:numPr>
        <w:numId w:val="0"/>
      </w:numPr>
      <w:tabs>
        <w:tab w:val="right" w:leader="dot" w:pos="6521"/>
      </w:tabs>
      <w:spacing w:before="0" w:after="0"/>
    </w:pPr>
  </w:style>
  <w:style w:type="paragraph" w:customStyle="1" w:styleId="TOFTitle">
    <w:name w:val="TOFTitle"/>
    <w:basedOn w:val="TOCTitle"/>
    <w:rsid w:val="00DF21FB"/>
  </w:style>
  <w:style w:type="paragraph" w:styleId="TableofFigures">
    <w:name w:val="table of figures"/>
    <w:basedOn w:val="Normal"/>
    <w:next w:val="Normal"/>
    <w:semiHidden/>
    <w:rsid w:val="00DF21FB"/>
    <w:pPr>
      <w:tabs>
        <w:tab w:val="right" w:leader="dot" w:pos="9072"/>
      </w:tabs>
      <w:ind w:left="970" w:hanging="403"/>
    </w:pPr>
    <w:rPr>
      <w:rFonts w:ascii="Times New Roman" w:hAnsi="Times New Roman"/>
      <w:b/>
    </w:rPr>
  </w:style>
  <w:style w:type="paragraph" w:styleId="ListNumber">
    <w:name w:val="List Number"/>
    <w:basedOn w:val="List"/>
    <w:rsid w:val="00DF21FB"/>
    <w:pPr>
      <w:numPr>
        <w:numId w:val="10"/>
      </w:numPr>
    </w:pPr>
  </w:style>
  <w:style w:type="character" w:customStyle="1" w:styleId="WingdingSymbols">
    <w:name w:val="Wingding Symbols"/>
    <w:rsid w:val="00DF21FB"/>
    <w:rPr>
      <w:rFonts w:ascii="Wingdings" w:hAnsi="Wingdings"/>
    </w:rPr>
  </w:style>
  <w:style w:type="paragraph" w:customStyle="1" w:styleId="TableHeading">
    <w:name w:val="Table Heading"/>
    <w:basedOn w:val="HeadingBase"/>
    <w:rsid w:val="00DF21FB"/>
    <w:pPr>
      <w:keepLines/>
      <w:pBdr>
        <w:bottom w:val="single" w:sz="6" w:space="1" w:color="918585"/>
      </w:pBdr>
      <w:spacing w:before="240"/>
    </w:pPr>
  </w:style>
  <w:style w:type="character" w:customStyle="1" w:styleId="HotSpot">
    <w:name w:val="HotSpot"/>
    <w:rsid w:val="00DF21FB"/>
    <w:rPr>
      <w:color w:val="0033CC"/>
      <w:u w:val="none"/>
    </w:rPr>
  </w:style>
  <w:style w:type="paragraph" w:customStyle="1" w:styleId="BodyTextRight">
    <w:name w:val="Body Text Right"/>
    <w:basedOn w:val="BodyText"/>
    <w:rsid w:val="00DF21FB"/>
    <w:pPr>
      <w:spacing w:before="0" w:after="0"/>
      <w:jc w:val="right"/>
    </w:pPr>
  </w:style>
  <w:style w:type="paragraph" w:styleId="Index3">
    <w:name w:val="index 3"/>
    <w:basedOn w:val="ListNumber2"/>
    <w:next w:val="Normal"/>
    <w:semiHidden/>
    <w:rsid w:val="00DF21FB"/>
    <w:pPr>
      <w:numPr>
        <w:numId w:val="0"/>
      </w:numPr>
      <w:tabs>
        <w:tab w:val="right" w:leader="dot" w:pos="4176"/>
      </w:tabs>
    </w:pPr>
  </w:style>
  <w:style w:type="paragraph" w:styleId="ListNumber2">
    <w:name w:val="List Number 2"/>
    <w:basedOn w:val="List2"/>
    <w:rsid w:val="00DF21FB"/>
    <w:pPr>
      <w:numPr>
        <w:numId w:val="9"/>
      </w:numPr>
      <w:tabs>
        <w:tab w:val="clear" w:pos="1060"/>
      </w:tabs>
    </w:pPr>
  </w:style>
  <w:style w:type="paragraph" w:customStyle="1" w:styleId="MarginNote">
    <w:name w:val="Margin Note"/>
    <w:basedOn w:val="BodyText"/>
    <w:rsid w:val="00DF2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1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21FB"/>
    <w:rPr>
      <w:sz w:val="32"/>
    </w:rPr>
  </w:style>
  <w:style w:type="paragraph" w:customStyle="1" w:styleId="HeadingProcedure">
    <w:name w:val="Heading Procedure"/>
    <w:basedOn w:val="HeadingBase"/>
    <w:next w:val="Normal"/>
    <w:rsid w:val="00DF21FB"/>
    <w:pPr>
      <w:tabs>
        <w:tab w:val="left" w:pos="0"/>
      </w:tabs>
      <w:spacing w:before="120" w:after="60"/>
    </w:pPr>
    <w:rPr>
      <w:i/>
      <w:color w:val="918585"/>
      <w:sz w:val="22"/>
    </w:rPr>
  </w:style>
  <w:style w:type="paragraph" w:customStyle="1" w:styleId="TableBodyText">
    <w:name w:val="Table Body Text"/>
    <w:basedOn w:val="BodyText"/>
    <w:rsid w:val="00DF21FB"/>
    <w:pPr>
      <w:spacing w:before="60" w:after="60"/>
    </w:pPr>
  </w:style>
  <w:style w:type="paragraph" w:styleId="ListContinue">
    <w:name w:val="List Continue"/>
    <w:basedOn w:val="List"/>
    <w:rsid w:val="00DF21FB"/>
    <w:pPr>
      <w:ind w:firstLine="0"/>
    </w:pPr>
  </w:style>
  <w:style w:type="paragraph" w:customStyle="1" w:styleId="ListNote">
    <w:name w:val="List Note"/>
    <w:basedOn w:val="List"/>
    <w:rsid w:val="00DF21FB"/>
    <w:pPr>
      <w:pBdr>
        <w:top w:val="single" w:sz="6" w:space="2" w:color="918585"/>
        <w:bottom w:val="single" w:sz="6" w:space="2" w:color="918585"/>
      </w:pBdr>
      <w:tabs>
        <w:tab w:val="left" w:pos="1021"/>
      </w:tabs>
      <w:ind w:firstLine="0"/>
    </w:pPr>
  </w:style>
  <w:style w:type="paragraph" w:customStyle="1" w:styleId="Warning">
    <w:name w:val="Warning"/>
    <w:basedOn w:val="BodyText"/>
    <w:rsid w:val="00DF21FB"/>
    <w:pPr>
      <w:shd w:val="clear" w:color="auto" w:fill="D9D9D9"/>
      <w:tabs>
        <w:tab w:val="left" w:pos="992"/>
      </w:tabs>
      <w:ind w:left="119" w:right="119"/>
    </w:pPr>
    <w:rPr>
      <w:sz w:val="20"/>
    </w:rPr>
  </w:style>
  <w:style w:type="paragraph" w:customStyle="1" w:styleId="MarginIcons">
    <w:name w:val="Margin Icons"/>
    <w:basedOn w:val="BodyText"/>
    <w:rsid w:val="00DF2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1FB"/>
    <w:rPr>
      <w:rFonts w:ascii="Courier New" w:hAnsi="Courier New"/>
    </w:rPr>
  </w:style>
  <w:style w:type="paragraph" w:customStyle="1" w:styleId="NoteBullet">
    <w:name w:val="Note Bullet"/>
    <w:basedOn w:val="Note"/>
    <w:rsid w:val="00DF21FB"/>
    <w:pPr>
      <w:tabs>
        <w:tab w:val="clear" w:pos="680"/>
      </w:tabs>
      <w:spacing w:before="60" w:after="60"/>
    </w:pPr>
  </w:style>
  <w:style w:type="paragraph" w:customStyle="1" w:styleId="SubHeading2">
    <w:name w:val="SubHeading2"/>
    <w:basedOn w:val="HeadingBase"/>
    <w:rsid w:val="00DF21FB"/>
    <w:pPr>
      <w:spacing w:before="240" w:after="60"/>
    </w:pPr>
    <w:rPr>
      <w:sz w:val="20"/>
    </w:rPr>
  </w:style>
  <w:style w:type="paragraph" w:customStyle="1" w:styleId="SubHeading1">
    <w:name w:val="SubHeading1"/>
    <w:basedOn w:val="HeadingBase"/>
    <w:rsid w:val="00DF21FB"/>
    <w:pPr>
      <w:spacing w:before="240" w:after="60"/>
    </w:pPr>
    <w:rPr>
      <w:color w:val="918585"/>
      <w:sz w:val="22"/>
    </w:rPr>
  </w:style>
  <w:style w:type="paragraph" w:customStyle="1" w:styleId="SideHeading">
    <w:name w:val="Side Heading"/>
    <w:basedOn w:val="HeadingBase"/>
    <w:rsid w:val="00DF2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1FB"/>
    <w:pPr>
      <w:tabs>
        <w:tab w:val="num" w:pos="360"/>
      </w:tabs>
    </w:pPr>
  </w:style>
  <w:style w:type="paragraph" w:styleId="PlainText">
    <w:name w:val="Plain Text"/>
    <w:basedOn w:val="Normal"/>
    <w:link w:val="PlainTextChar"/>
    <w:rsid w:val="00DF21FB"/>
    <w:rPr>
      <w:sz w:val="20"/>
    </w:rPr>
  </w:style>
  <w:style w:type="character" w:customStyle="1" w:styleId="PlainTextChar">
    <w:name w:val="Plain Text Char"/>
    <w:basedOn w:val="DefaultParagraphFont"/>
    <w:link w:val="PlainText"/>
    <w:rsid w:val="00DF21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21FB"/>
    <w:rPr>
      <w:b/>
      <w:smallCaps/>
    </w:rPr>
  </w:style>
  <w:style w:type="paragraph" w:customStyle="1" w:styleId="TableListNumber">
    <w:name w:val="Table List Number"/>
    <w:basedOn w:val="ListNumber"/>
    <w:rsid w:val="00DF21FB"/>
    <w:pPr>
      <w:numPr>
        <w:numId w:val="0"/>
      </w:numPr>
    </w:pPr>
  </w:style>
  <w:style w:type="paragraph" w:styleId="TOC4">
    <w:name w:val="toc 4"/>
    <w:basedOn w:val="TOCBase"/>
    <w:next w:val="Normal"/>
    <w:semiHidden/>
    <w:rsid w:val="00DF21FB"/>
    <w:pPr>
      <w:tabs>
        <w:tab w:val="right" w:leader="dot" w:pos="9071"/>
      </w:tabs>
      <w:ind w:left="1701"/>
    </w:pPr>
  </w:style>
  <w:style w:type="paragraph" w:customStyle="1" w:styleId="ListAlpha">
    <w:name w:val="List Alpha"/>
    <w:basedOn w:val="List"/>
    <w:rsid w:val="00DF21FB"/>
    <w:pPr>
      <w:numPr>
        <w:numId w:val="8"/>
      </w:numPr>
    </w:pPr>
  </w:style>
  <w:style w:type="paragraph" w:customStyle="1" w:styleId="ListAlpha2">
    <w:name w:val="List Alpha 2"/>
    <w:basedOn w:val="List2"/>
    <w:rsid w:val="00DF21FB"/>
    <w:pPr>
      <w:numPr>
        <w:numId w:val="7"/>
      </w:numPr>
    </w:pPr>
  </w:style>
  <w:style w:type="paragraph" w:styleId="List2">
    <w:name w:val="List 2"/>
    <w:basedOn w:val="BodyText"/>
    <w:rsid w:val="00DF21FB"/>
    <w:pPr>
      <w:tabs>
        <w:tab w:val="left" w:pos="680"/>
      </w:tabs>
      <w:spacing w:before="60" w:after="60"/>
      <w:ind w:left="680" w:hanging="340"/>
    </w:pPr>
  </w:style>
  <w:style w:type="paragraph" w:styleId="List3">
    <w:name w:val="List 3"/>
    <w:basedOn w:val="BodyText"/>
    <w:rsid w:val="00DF21FB"/>
    <w:pPr>
      <w:tabs>
        <w:tab w:val="left" w:pos="1021"/>
      </w:tabs>
      <w:spacing w:before="60" w:after="60"/>
      <w:ind w:left="1020" w:hanging="340"/>
    </w:pPr>
  </w:style>
  <w:style w:type="paragraph" w:styleId="List4">
    <w:name w:val="List 4"/>
    <w:basedOn w:val="BodyText"/>
    <w:rsid w:val="00DF21FB"/>
    <w:pPr>
      <w:tabs>
        <w:tab w:val="left" w:pos="1361"/>
      </w:tabs>
      <w:spacing w:before="60" w:after="60"/>
      <w:ind w:left="1361" w:hanging="340"/>
    </w:pPr>
  </w:style>
  <w:style w:type="paragraph" w:styleId="List5">
    <w:name w:val="List 5"/>
    <w:basedOn w:val="BodyText"/>
    <w:rsid w:val="00DF21FB"/>
    <w:pPr>
      <w:tabs>
        <w:tab w:val="left" w:pos="1701"/>
      </w:tabs>
      <w:spacing w:before="60" w:after="60"/>
      <w:ind w:left="1701" w:hanging="340"/>
    </w:pPr>
  </w:style>
  <w:style w:type="paragraph" w:styleId="ListBullet3">
    <w:name w:val="List Bullet 3"/>
    <w:basedOn w:val="List3"/>
    <w:rsid w:val="00DF21FB"/>
    <w:pPr>
      <w:numPr>
        <w:numId w:val="14"/>
      </w:numPr>
      <w:tabs>
        <w:tab w:val="clear" w:pos="1021"/>
      </w:tabs>
      <w:ind w:left="1037" w:hanging="357"/>
    </w:pPr>
  </w:style>
  <w:style w:type="paragraph" w:styleId="ListBullet4">
    <w:name w:val="List Bullet 4"/>
    <w:basedOn w:val="List4"/>
    <w:rsid w:val="00DF21FB"/>
    <w:pPr>
      <w:numPr>
        <w:numId w:val="2"/>
      </w:numPr>
    </w:pPr>
  </w:style>
  <w:style w:type="paragraph" w:styleId="ListBullet5">
    <w:name w:val="List Bullet 5"/>
    <w:basedOn w:val="List5"/>
    <w:rsid w:val="00DF21FB"/>
    <w:pPr>
      <w:numPr>
        <w:numId w:val="3"/>
      </w:numPr>
    </w:pPr>
  </w:style>
  <w:style w:type="paragraph" w:styleId="ListContinue2">
    <w:name w:val="List Continue 2"/>
    <w:basedOn w:val="List2"/>
    <w:rsid w:val="00DF21FB"/>
    <w:pPr>
      <w:ind w:firstLine="0"/>
    </w:pPr>
  </w:style>
  <w:style w:type="paragraph" w:styleId="ListContinue3">
    <w:name w:val="List Continue 3"/>
    <w:basedOn w:val="List3"/>
    <w:rsid w:val="00DF21FB"/>
    <w:pPr>
      <w:ind w:left="1021" w:firstLine="0"/>
    </w:pPr>
  </w:style>
  <w:style w:type="paragraph" w:styleId="ListContinue4">
    <w:name w:val="List Continue 4"/>
    <w:basedOn w:val="List4"/>
    <w:rsid w:val="00DF21FB"/>
    <w:pPr>
      <w:ind w:firstLine="0"/>
    </w:pPr>
  </w:style>
  <w:style w:type="paragraph" w:styleId="ListContinue5">
    <w:name w:val="List Continue 5"/>
    <w:basedOn w:val="List5"/>
    <w:rsid w:val="00DF21FB"/>
    <w:pPr>
      <w:ind w:firstLine="0"/>
    </w:pPr>
  </w:style>
  <w:style w:type="paragraph" w:styleId="ListNumber3">
    <w:name w:val="List Number 3"/>
    <w:basedOn w:val="List3"/>
    <w:rsid w:val="00DF21FB"/>
    <w:pPr>
      <w:numPr>
        <w:numId w:val="4"/>
      </w:numPr>
    </w:pPr>
  </w:style>
  <w:style w:type="paragraph" w:styleId="ListNumber4">
    <w:name w:val="List Number 4"/>
    <w:basedOn w:val="List4"/>
    <w:rsid w:val="00DF21FB"/>
    <w:pPr>
      <w:numPr>
        <w:numId w:val="5"/>
      </w:numPr>
    </w:pPr>
  </w:style>
  <w:style w:type="paragraph" w:styleId="ListNumber5">
    <w:name w:val="List Number 5"/>
    <w:basedOn w:val="List5"/>
    <w:rsid w:val="00DF21FB"/>
    <w:pPr>
      <w:numPr>
        <w:numId w:val="6"/>
      </w:numPr>
    </w:pPr>
  </w:style>
  <w:style w:type="paragraph" w:styleId="BlockText">
    <w:name w:val="Block Text"/>
    <w:basedOn w:val="Normal"/>
    <w:rsid w:val="00DF21FB"/>
    <w:pPr>
      <w:spacing w:after="120"/>
      <w:ind w:left="1440" w:right="1440"/>
    </w:pPr>
  </w:style>
  <w:style w:type="character" w:customStyle="1" w:styleId="Subscript">
    <w:name w:val="Subscript"/>
    <w:basedOn w:val="DefaultParagraphFont"/>
    <w:rsid w:val="00DF21FB"/>
    <w:rPr>
      <w:sz w:val="16"/>
      <w:vertAlign w:val="subscript"/>
    </w:rPr>
  </w:style>
  <w:style w:type="character" w:customStyle="1" w:styleId="Superscript">
    <w:name w:val="Superscript"/>
    <w:basedOn w:val="DefaultParagraphFont"/>
    <w:rsid w:val="00DF21FB"/>
    <w:rPr>
      <w:sz w:val="16"/>
      <w:vertAlign w:val="superscript"/>
    </w:rPr>
  </w:style>
  <w:style w:type="character" w:customStyle="1" w:styleId="Symbols">
    <w:name w:val="Symbols"/>
    <w:basedOn w:val="DefaultParagraphFont"/>
    <w:rsid w:val="00DF21FB"/>
    <w:rPr>
      <w:rFonts w:ascii="Symbol" w:hAnsi="Symbol"/>
    </w:rPr>
  </w:style>
  <w:style w:type="character" w:customStyle="1" w:styleId="MenuOptions">
    <w:name w:val="Menu Options"/>
    <w:basedOn w:val="DefaultParagraphFont"/>
    <w:rsid w:val="00DF21FB"/>
    <w:rPr>
      <w:rFonts w:ascii="Arial Narrow" w:hAnsi="Arial Narrow"/>
      <w:smallCaps/>
    </w:rPr>
  </w:style>
  <w:style w:type="character" w:customStyle="1" w:styleId="Buttons">
    <w:name w:val="Buttons"/>
    <w:basedOn w:val="DefaultParagraphFont"/>
    <w:rsid w:val="00DF21FB"/>
    <w:rPr>
      <w:b/>
    </w:rPr>
  </w:style>
  <w:style w:type="character" w:customStyle="1" w:styleId="Underlined">
    <w:name w:val="Underlined"/>
    <w:basedOn w:val="DefaultParagraphFont"/>
    <w:rsid w:val="00DF21FB"/>
    <w:rPr>
      <w:u w:val="single"/>
    </w:rPr>
  </w:style>
  <w:style w:type="paragraph" w:customStyle="1" w:styleId="TableBodyTextRight">
    <w:name w:val="Table Body Text Right"/>
    <w:basedOn w:val="TableBodyText"/>
    <w:rsid w:val="00DF21FB"/>
    <w:pPr>
      <w:widowControl w:val="0"/>
      <w:autoSpaceDE w:val="0"/>
      <w:autoSpaceDN w:val="0"/>
      <w:adjustRightInd w:val="0"/>
      <w:jc w:val="right"/>
    </w:pPr>
    <w:rPr>
      <w:rFonts w:cs="Arial"/>
      <w:szCs w:val="18"/>
    </w:rPr>
  </w:style>
  <w:style w:type="paragraph" w:customStyle="1" w:styleId="CopyrightText">
    <w:name w:val="Copyright Text"/>
    <w:basedOn w:val="BodyText"/>
    <w:rsid w:val="00DF21FB"/>
    <w:rPr>
      <w:sz w:val="18"/>
    </w:rPr>
  </w:style>
  <w:style w:type="paragraph" w:customStyle="1" w:styleId="BodySmallRight">
    <w:name w:val="Body Small Right"/>
    <w:basedOn w:val="BodyTextRight"/>
    <w:rsid w:val="00DF21FB"/>
    <w:rPr>
      <w:sz w:val="18"/>
      <w:szCs w:val="18"/>
    </w:rPr>
  </w:style>
  <w:style w:type="paragraph" w:customStyle="1" w:styleId="MarginEdition">
    <w:name w:val="Margin Edition"/>
    <w:basedOn w:val="MarginNote"/>
    <w:rsid w:val="00DF21FB"/>
    <w:pPr>
      <w:spacing w:before="0" w:after="0"/>
    </w:pPr>
    <w:rPr>
      <w:rFonts w:ascii="Times New Roman" w:hAnsi="Times New Roman"/>
      <w:color w:val="999999"/>
    </w:rPr>
  </w:style>
  <w:style w:type="paragraph" w:customStyle="1" w:styleId="Spacer">
    <w:name w:val="Spacer"/>
    <w:basedOn w:val="Normal"/>
    <w:rsid w:val="00DF21FB"/>
    <w:rPr>
      <w:sz w:val="2"/>
      <w:szCs w:val="2"/>
    </w:rPr>
  </w:style>
  <w:style w:type="character" w:customStyle="1" w:styleId="Small">
    <w:name w:val="Small"/>
    <w:basedOn w:val="DefaultParagraphFont"/>
    <w:rsid w:val="00DF21FB"/>
    <w:rPr>
      <w:sz w:val="16"/>
    </w:rPr>
  </w:style>
  <w:style w:type="paragraph" w:customStyle="1" w:styleId="WideTable">
    <w:name w:val="Wide Table"/>
    <w:basedOn w:val="Normal"/>
    <w:rsid w:val="00DF21FB"/>
    <w:pPr>
      <w:ind w:left="-1418"/>
    </w:pPr>
    <w:rPr>
      <w:sz w:val="2"/>
      <w:szCs w:val="2"/>
    </w:rPr>
  </w:style>
  <w:style w:type="character" w:styleId="PageNumber">
    <w:name w:val="page number"/>
    <w:basedOn w:val="DefaultParagraphFont"/>
    <w:rsid w:val="00DF21FB"/>
  </w:style>
  <w:style w:type="paragraph" w:styleId="Quote">
    <w:name w:val="Quote"/>
    <w:basedOn w:val="Heading1"/>
    <w:link w:val="QuoteChar"/>
    <w:qFormat/>
    <w:rsid w:val="00DF21FB"/>
    <w:rPr>
      <w:b w:val="0"/>
      <w:sz w:val="72"/>
      <w:szCs w:val="72"/>
      <w:lang w:val="en-NZ"/>
    </w:rPr>
  </w:style>
  <w:style w:type="character" w:customStyle="1" w:styleId="QuoteChar">
    <w:name w:val="Quote Char"/>
    <w:basedOn w:val="DefaultParagraphFont"/>
    <w:link w:val="Quote"/>
    <w:rsid w:val="00DF2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1FB"/>
    <w:pPr>
      <w:pageBreakBefore/>
    </w:pPr>
  </w:style>
  <w:style w:type="paragraph" w:customStyle="1" w:styleId="Border">
    <w:name w:val="Border"/>
    <w:basedOn w:val="Normal"/>
    <w:qFormat/>
    <w:rsid w:val="00DF2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1FB"/>
    <w:rPr>
      <w:b/>
      <w:bCs/>
      <w:i/>
      <w:iCs/>
      <w:color w:val="auto"/>
    </w:rPr>
  </w:style>
  <w:style w:type="paragraph" w:styleId="IntenseQuote">
    <w:name w:val="Intense Quote"/>
    <w:basedOn w:val="Normal"/>
    <w:next w:val="Normal"/>
    <w:link w:val="IntenseQuoteChar"/>
    <w:uiPriority w:val="30"/>
    <w:qFormat/>
    <w:rsid w:val="00DF2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1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21FB"/>
    <w:rPr>
      <w:smallCaps/>
      <w:color w:val="auto"/>
      <w:u w:val="single"/>
    </w:rPr>
  </w:style>
  <w:style w:type="character" w:styleId="IntenseReference">
    <w:name w:val="Intense Reference"/>
    <w:basedOn w:val="DefaultParagraphFont"/>
    <w:uiPriority w:val="32"/>
    <w:qFormat/>
    <w:rsid w:val="00DF21FB"/>
    <w:rPr>
      <w:b/>
      <w:bCs/>
      <w:smallCaps/>
      <w:color w:val="auto"/>
      <w:spacing w:val="5"/>
      <w:u w:val="single"/>
    </w:rPr>
  </w:style>
  <w:style w:type="paragraph" w:customStyle="1" w:styleId="2ColumnHeading">
    <w:name w:val="2Column Heading"/>
    <w:basedOn w:val="BodyText"/>
    <w:qFormat/>
    <w:rsid w:val="00DF21FB"/>
    <w:pPr>
      <w:spacing w:after="60"/>
      <w:ind w:left="-2268"/>
    </w:pPr>
    <w:rPr>
      <w:b/>
    </w:rPr>
  </w:style>
  <w:style w:type="paragraph" w:customStyle="1" w:styleId="Heading1TOC">
    <w:name w:val="Heading1 TOC"/>
    <w:basedOn w:val="Normal"/>
    <w:qFormat/>
    <w:rsid w:val="00DF21FB"/>
    <w:pPr>
      <w:spacing w:before="240" w:after="120"/>
    </w:pPr>
    <w:rPr>
      <w:rFonts w:ascii="Times New Roman" w:hAnsi="Times New Roman"/>
      <w:b/>
      <w:sz w:val="32"/>
    </w:rPr>
  </w:style>
  <w:style w:type="paragraph" w:customStyle="1" w:styleId="Heading2TOC">
    <w:name w:val="Heading2 TOC"/>
    <w:basedOn w:val="Normal"/>
    <w:qFormat/>
    <w:rsid w:val="00DF21FB"/>
    <w:pPr>
      <w:spacing w:before="240" w:after="60"/>
    </w:pPr>
    <w:rPr>
      <w:rFonts w:ascii="Times New Roman" w:hAnsi="Times New Roman"/>
      <w:b/>
      <w:sz w:val="28"/>
    </w:rPr>
  </w:style>
  <w:style w:type="character" w:customStyle="1" w:styleId="Underline">
    <w:name w:val="Underline"/>
    <w:basedOn w:val="DefaultParagraphFont"/>
    <w:qFormat/>
    <w:rsid w:val="00DF21FB"/>
    <w:rPr>
      <w:u w:val="single"/>
    </w:rPr>
  </w:style>
  <w:style w:type="character" w:customStyle="1" w:styleId="BoldandItalics">
    <w:name w:val="Bold and Italics"/>
    <w:qFormat/>
    <w:rsid w:val="00DF21FB"/>
    <w:rPr>
      <w:b/>
      <w:i/>
      <w:u w:val="none"/>
    </w:rPr>
  </w:style>
  <w:style w:type="paragraph" w:styleId="BalloonText">
    <w:name w:val="Balloon Text"/>
    <w:basedOn w:val="Normal"/>
    <w:link w:val="BalloonTextChar"/>
    <w:rsid w:val="00DF21FB"/>
    <w:rPr>
      <w:rFonts w:ascii="Tahoma" w:hAnsi="Tahoma" w:cs="Tahoma"/>
      <w:sz w:val="16"/>
      <w:szCs w:val="16"/>
    </w:rPr>
  </w:style>
  <w:style w:type="character" w:customStyle="1" w:styleId="BalloonTextChar">
    <w:name w:val="Balloon Text Char"/>
    <w:basedOn w:val="DefaultParagraphFont"/>
    <w:link w:val="BalloonText"/>
    <w:rsid w:val="00DF21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21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1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6174</Characters>
  <Application>Microsoft Office Word</Application>
  <DocSecurity>0</DocSecurity>
  <Lines>230</Lines>
  <Paragraphs>122</Paragraphs>
  <ScaleCrop>false</ScaleCrop>
  <Company>Author-it Software Corporation Ltd.</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CUELGT09A Apply a general knowledge of lighting to work activities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2012-05-26T23:16:00Z</dcterms:created>
  <dcterms:modified xsi:type="dcterms:W3CDTF">2012-05-26T23:16:00Z</dcterms:modified>
</cp:coreProperties>
</file>