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159" w:rsidP="008E6159">
      <w:pPr>
        <w:pStyle w:val="Title"/>
      </w:pPr>
      <w:r>
        <w:fldChar w:fldCharType="begin"/>
      </w:r>
      <w:r>
        <w:instrText xml:space="preserve"> TITLE   \* MERGEFORMAT </w:instrText>
      </w:r>
      <w:r>
        <w:fldChar w:fldCharType="separate"/>
      </w:r>
      <w:r>
        <w:t>CUELGT05B Record and operate standard lighting cues</w:t>
      </w:r>
      <w:r>
        <w:fldChar w:fldCharType="end"/>
      </w:r>
    </w:p>
    <w:p w:rsidR="008E6159" w:rsidP="008E6159">
      <w:pPr>
        <w:pStyle w:val="Version"/>
        <w:sectPr w:rsidSect="002241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174" w:rsidP="00224174">
      <w:pPr>
        <w:pStyle w:val="SuperHeading"/>
      </w:pPr>
      <w:r w:rsidRPr="00224174">
        <w:t>CUELGT05B Record and operate standard lighting cues</w:t>
      </w:r>
    </w:p>
    <w:p w:rsidR="00000000" w:rsidRPr="00224174" w:rsidP="00224174">
      <w:pPr>
        <w:pStyle w:val="Heading1"/>
      </w:pPr>
      <w:bookmarkStart w:id="1" w:name="O_324124"/>
      <w:bookmarkEnd w:id="1"/>
      <w:r w:rsidRPr="00224174">
        <w:t>Modification History</w:t>
      </w:r>
    </w:p>
    <w:p w:rsidR="00000000" w:rsidRPr="00224174" w:rsidP="00224174">
      <w:pPr>
        <w:pStyle w:val="BodyText"/>
      </w:pPr>
      <w:r w:rsidRPr="00224174">
        <w:t>Not applicable.</w:t>
      </w:r>
    </w:p>
    <w:p w:rsidR="00000000" w:rsidRPr="00224174" w:rsidP="00224174">
      <w:pPr>
        <w:pStyle w:val="AllowPageBreak"/>
      </w:pPr>
    </w:p>
    <w:p w:rsidR="00000000" w:rsidRPr="00224174" w:rsidP="00224174">
      <w:pPr>
        <w:pStyle w:val="Heading1"/>
      </w:pPr>
      <w:bookmarkStart w:id="2" w:name="O_324123"/>
      <w:bookmarkEnd w:id="2"/>
      <w:r w:rsidRPr="00224174">
        <w:t>Unit Descriptor</w:t>
      </w:r>
    </w:p>
    <w:p w:rsidR="00000000" w:rsidRPr="00224174" w:rsidP="00224174">
      <w:pPr>
        <w:pStyle w:val="BodyText"/>
      </w:pPr>
      <w:r w:rsidRPr="00224174">
        <w:t>This unit describes the skills and knowledge required to operate a lighting console through plotting and modifying</w:t>
      </w:r>
      <w:r w:rsidRPr="00224174">
        <w:t xml:space="preserve"> standard lighting cues and then operating them in performance.  This unit assumes that the set up of the lighting console and the operation of the more complex cues, and working with advanced equipment, will be undertaken by more senior lighting personnel</w:t>
      </w:r>
      <w:r w:rsidRPr="00224174">
        <w:t>.</w:t>
      </w:r>
    </w:p>
    <w:p w:rsidR="00000000" w:rsidRPr="00224174" w:rsidP="00224174">
      <w:pPr>
        <w:pStyle w:val="BodyText"/>
      </w:pPr>
      <w:r w:rsidRPr="00224174">
        <w:t>This unit describes the skills and knowledge required to operate a lighting console through plotting and modifying standard lighting cues and then operating them in performance.  This unit assumes that the set up of the lighting console and the operation</w:t>
      </w:r>
      <w:r w:rsidRPr="00224174">
        <w:t xml:space="preserve"> of the more complex cues, and working with advanced equipment, will be undertaken by more senior lighting personnel</w:t>
      </w:r>
    </w:p>
    <w:p w:rsidR="00000000" w:rsidRPr="00224174" w:rsidP="00224174">
      <w:pPr>
        <w:pStyle w:val="AllowPageBreak"/>
      </w:pPr>
    </w:p>
    <w:p w:rsidR="00000000" w:rsidRPr="00224174" w:rsidP="00224174">
      <w:pPr>
        <w:pStyle w:val="Heading1"/>
      </w:pPr>
      <w:bookmarkStart w:id="3" w:name="O_324122"/>
      <w:bookmarkEnd w:id="3"/>
      <w:r w:rsidRPr="00224174">
        <w:t>Application of the Unit</w:t>
      </w:r>
    </w:p>
    <w:p w:rsidR="00000000" w:rsidRPr="00224174" w:rsidP="00224174">
      <w:pPr>
        <w:pStyle w:val="BodyText"/>
      </w:pPr>
      <w:r w:rsidRPr="00224174">
        <w:t>Not applicable.</w:t>
      </w:r>
    </w:p>
    <w:p w:rsidR="00000000" w:rsidRPr="00224174" w:rsidP="00224174">
      <w:pPr>
        <w:pStyle w:val="AllowPageBreak"/>
      </w:pPr>
    </w:p>
    <w:p w:rsidR="00000000" w:rsidRPr="00224174" w:rsidP="00224174">
      <w:pPr>
        <w:pStyle w:val="Heading1"/>
      </w:pPr>
      <w:bookmarkStart w:id="4" w:name="O_324121"/>
      <w:bookmarkEnd w:id="4"/>
      <w:r w:rsidRPr="00224174">
        <w:t>Licensing/Regulatory Information</w:t>
      </w:r>
    </w:p>
    <w:p w:rsidR="00000000" w:rsidRPr="00224174" w:rsidP="00224174">
      <w:pPr>
        <w:pStyle w:val="BodyText"/>
      </w:pPr>
      <w:r w:rsidRPr="00224174">
        <w:t>Not applicable.</w:t>
      </w:r>
    </w:p>
    <w:p w:rsidR="00000000" w:rsidRPr="00224174" w:rsidP="00224174">
      <w:pPr>
        <w:pStyle w:val="AllowPageBreak"/>
      </w:pPr>
    </w:p>
    <w:p w:rsidR="00000000" w:rsidRPr="00224174" w:rsidP="00224174">
      <w:pPr>
        <w:pStyle w:val="Heading1"/>
      </w:pPr>
      <w:bookmarkStart w:id="5" w:name="O_324114"/>
      <w:bookmarkEnd w:id="5"/>
      <w:r w:rsidRPr="00224174">
        <w:t>Pre-Requisites</w:t>
      </w:r>
    </w:p>
    <w:p w:rsidR="00000000" w:rsidRPr="00224174" w:rsidP="00224174">
      <w:pPr>
        <w:pStyle w:val="BodyText"/>
      </w:pPr>
      <w:r w:rsidRPr="00224174">
        <w:t>Not applicable.</w:t>
      </w:r>
    </w:p>
    <w:p w:rsidR="00000000" w:rsidRPr="00224174" w:rsidP="00224174">
      <w:pPr>
        <w:pStyle w:val="AllowPageBreak"/>
      </w:pPr>
    </w:p>
    <w:p w:rsidR="00000000" w:rsidRPr="00224174" w:rsidP="00224174">
      <w:pPr>
        <w:pStyle w:val="Heading1"/>
      </w:pPr>
      <w:bookmarkStart w:id="6" w:name="O_324119"/>
      <w:bookmarkEnd w:id="6"/>
      <w:r w:rsidRPr="00224174">
        <w:t>Employability Skills Information</w:t>
      </w:r>
    </w:p>
    <w:p w:rsidR="00000000" w:rsidRPr="00224174" w:rsidP="00224174">
      <w:pPr>
        <w:pStyle w:val="BodyText"/>
      </w:pPr>
      <w:r w:rsidRPr="00224174">
        <w:t>Not applicable.</w:t>
      </w:r>
    </w:p>
    <w:p w:rsidR="00000000" w:rsidRPr="00224174" w:rsidP="00224174">
      <w:pPr>
        <w:pStyle w:val="AllowPageBreak"/>
      </w:pPr>
    </w:p>
    <w:p w:rsidR="00000000" w:rsidRPr="00224174" w:rsidP="00224174">
      <w:pPr>
        <w:pStyle w:val="Heading1"/>
      </w:pPr>
      <w:bookmarkStart w:id="7" w:name="O_324125"/>
      <w:bookmarkEnd w:id="7"/>
      <w:r w:rsidRPr="00224174">
        <w:t>Elements and Performance Criteria Pre-Content</w:t>
      </w:r>
    </w:p>
    <w:p w:rsidR="00000000" w:rsidRPr="00224174" w:rsidP="00224174">
      <w:pPr>
        <w:pStyle w:val="BodyText"/>
      </w:pPr>
      <w:r w:rsidRPr="00224174">
        <w:t>Not applicable.</w:t>
      </w:r>
    </w:p>
    <w:p w:rsidR="00000000" w:rsidRPr="00224174" w:rsidP="00224174">
      <w:pPr>
        <w:pStyle w:val="AllowPageBreak"/>
      </w:pPr>
    </w:p>
    <w:p w:rsidR="00000000" w:rsidRPr="00224174" w:rsidP="00224174">
      <w:pPr>
        <w:pStyle w:val="Heading1"/>
      </w:pPr>
      <w:bookmarkStart w:id="8" w:name="O_324118"/>
      <w:bookmarkEnd w:id="8"/>
      <w:r w:rsidRPr="0022417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E615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rPr>
                <w:rStyle w:val="SpecialBold"/>
              </w:rPr>
              <w:t>Elements and Performance Criteria</w:t>
            </w:r>
          </w:p>
        </w:tc>
      </w:tr>
      <w:tr w:rsidTr="008E615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24174" w:rsidP="00224174">
            <w:pPr>
              <w:pStyle w:val="BodyText"/>
            </w:pPr>
            <w:r w:rsidRPr="0022417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rPr>
                <w:rStyle w:val="SpecialBold"/>
              </w:rPr>
              <w:t>Performance Criteria</w:t>
            </w:r>
          </w:p>
        </w:tc>
      </w:tr>
      <w:tr w:rsidTr="008E61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1</w:t>
            </w:r>
          </w:p>
        </w:tc>
        <w:tc>
          <w:tcPr>
            <w:tcW w:w="30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Record, modify and replay lighting cues</w:t>
            </w: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1.1</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Correctly identify the functions of controls on the console, including function of the unit displaying data and controls to produce text</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1.2</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Correctly undertake channel selection and intensity setting, identify on display unit and make appropriate modifications using all relevant controls</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1.3</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Accurately reco</w:t>
            </w:r>
            <w:r w:rsidRPr="00224174">
              <w:t>rd cue number and fade/wait times, identify on display unit and make appropriate modifications using all relevant controls</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1.4</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Play recorded cues in correct sequence and time using all relevant controls correctly, and identify on display unit</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1.5</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Cre</w:t>
            </w:r>
            <w:r w:rsidRPr="00224174">
              <w:t>ate, modify and replay group and sub-groups in correct sequence and time using all relevant controls correctly and identify on display unit</w:t>
            </w:r>
          </w:p>
        </w:tc>
      </w:tr>
      <w:tr w:rsidTr="008E61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2</w:t>
            </w:r>
          </w:p>
        </w:tc>
        <w:tc>
          <w:tcPr>
            <w:tcW w:w="30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Carry out procedures prior to plotting or operating lighting cues</w:t>
            </w: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2.1</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Ensure that working area is clear, tidy, pr</w:t>
            </w:r>
            <w:r w:rsidRPr="00224174">
              <w:t>operly illuminated, and relevant written instructions are to hand</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2.2</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Check communications equipment and ensure that it is in working order</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2.3</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 xml:space="preserve">Power up dimmers, control desk and peripherals </w:t>
            </w:r>
            <w:r w:rsidRPr="00224174">
              <w:t>using safe working practices and check that operating environment is within manufacturer parameters</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2.4</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Test lighting instruments, accessories and other lighting elements to ensure all items are in correct working order</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2.5</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Test venue audience, decorative, safety, and working lighting to ensure all items are in correct working order</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2.6</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 xml:space="preserve">Identify problems with equipment promptly and take appropriate action, or refer to appropriate </w:t>
            </w:r>
            <w:r w:rsidRPr="00224174">
              <w:t xml:space="preserve">personnel as required. </w:t>
            </w:r>
          </w:p>
        </w:tc>
      </w:tr>
      <w:tr w:rsidTr="008E61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3</w:t>
            </w:r>
          </w:p>
        </w:tc>
        <w:tc>
          <w:tcPr>
            <w:tcW w:w="30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Plot and operate</w:t>
            </w:r>
            <w:r w:rsidRPr="00224174">
              <w:t xml:space="preserve"> lighting cues</w:t>
            </w: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3.1</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Check instructions to verify practicality before plotting and repeat once plotted</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3.2</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Test line of sight needed for visual cues for feasibility during performance</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3.3</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Action cues without delay in accordance with directions and pr</w:t>
            </w:r>
            <w:r w:rsidRPr="00224174">
              <w:t>oduction requirements</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3.4</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Complete cue modifications in accordance with instruction and accurately update appropriate documentation</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3.5</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Establish suitable back-up lighting states in the event of the failure of those recorded</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3.6</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Store recorded lighting cues and other data electronically on device external to main lighting console</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3.7</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Identify and rectify problems safely and in accordance with venue procedures, or refer to appropriate personnel</w:t>
            </w:r>
          </w:p>
        </w:tc>
      </w:tr>
      <w:tr w:rsidTr="008E61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4</w:t>
            </w:r>
          </w:p>
        </w:tc>
        <w:tc>
          <w:tcPr>
            <w:tcW w:w="30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Carry out basic troubleshooting</w:t>
            </w:r>
            <w:r w:rsidRPr="00224174">
              <w:t xml:space="preserve"> procedures</w:t>
            </w: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4.1</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Correctly identify the nature of faults and locate promptly</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4.2</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Assess the need for remedial action taking consideration of safety issues and the need for uninterrupted performance</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4.3</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Correctly follow manufacturer diagnostic and remedial procedures in accordance with organisational policy</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4.4</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Report fault to appropriate personnel if fault cannot be immediately rectified, providing all relevant information</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4.5</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Liaise with appropriate personnel to identify back-up alternatives if fault cannot be rectified before next production deadline</w:t>
            </w:r>
          </w:p>
        </w:tc>
      </w:tr>
      <w:tr w:rsidTr="008E61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5</w:t>
            </w:r>
          </w:p>
        </w:tc>
        <w:tc>
          <w:tcPr>
            <w:tcW w:w="3000" w:type="dxa"/>
            <w:vMerge w:val="restart"/>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Carry out post-performance procedures</w:t>
            </w: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5.1</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Correctly power down equipment or set to standby between performances as required</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5.2</w:t>
            </w:r>
          </w:p>
        </w:tc>
        <w:tc>
          <w:tcPr>
            <w:tcW w:w="51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Store and/or cover control in accordance with organisational procedures</w:t>
            </w:r>
          </w:p>
        </w:tc>
      </w:tr>
      <w:tr w:rsidTr="008E61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24174">
            <w:pPr>
              <w:pStyle w:val="BodyText"/>
              <w:rPr>
                <w:lang w:val="en-NZ"/>
              </w:rPr>
            </w:pPr>
            <w:r w:rsidRPr="00224174">
              <w:t>5.3</w:t>
            </w:r>
          </w:p>
        </w:tc>
        <w:tc>
          <w:tcPr>
            <w:tcW w:w="5100" w:type="dxa"/>
            <w:tcBorders>
              <w:top w:val="nil"/>
              <w:left w:val="nil"/>
              <w:bottom w:val="nil"/>
              <w:right w:val="nil"/>
            </w:tcBorders>
            <w:tcMar>
              <w:top w:w="0" w:type="dxa"/>
              <w:left w:w="62" w:type="dxa"/>
              <w:bottom w:w="0" w:type="dxa"/>
              <w:right w:w="62" w:type="dxa"/>
            </w:tcMar>
          </w:tcPr>
          <w:p w:rsidR="00000000" w:rsidRPr="00224174" w:rsidP="00224174">
            <w:pPr>
              <w:pStyle w:val="BodyText"/>
            </w:pPr>
            <w:r w:rsidRPr="00224174">
              <w:t>Make accurate changes to documentation and file in accordance with organisation procedures</w:t>
            </w:r>
          </w:p>
        </w:tc>
      </w:tr>
    </w:tbl>
    <w:p w:rsidR="00000000" w:rsidRPr="00224174" w:rsidP="00224174">
      <w:pPr>
        <w:pStyle w:val="BodyText"/>
      </w:pPr>
    </w:p>
    <w:p w:rsidR="00000000" w:rsidRPr="00224174" w:rsidP="00224174">
      <w:pPr>
        <w:pStyle w:val="AllowPageBreak"/>
      </w:pPr>
    </w:p>
    <w:p w:rsidR="00000000" w:rsidRPr="00224174" w:rsidP="00224174">
      <w:pPr>
        <w:pStyle w:val="Heading1"/>
      </w:pPr>
      <w:bookmarkStart w:id="9" w:name="O_324117"/>
      <w:bookmarkEnd w:id="9"/>
      <w:r w:rsidRPr="00224174">
        <w:t>Required Skills and Knowledge</w:t>
      </w:r>
    </w:p>
    <w:p w:rsidR="00000000" w:rsidRPr="00224174" w:rsidP="00224174">
      <w:pPr>
        <w:pStyle w:val="BodyText"/>
      </w:pPr>
      <w:r w:rsidRPr="00224174">
        <w:t>Not applicable.</w:t>
      </w:r>
    </w:p>
    <w:p w:rsidR="00000000" w:rsidRPr="00224174" w:rsidP="00224174">
      <w:pPr>
        <w:pStyle w:val="AllowPageBreak"/>
      </w:pPr>
    </w:p>
    <w:p w:rsidR="00000000" w:rsidRPr="00224174" w:rsidP="00224174">
      <w:pPr>
        <w:pStyle w:val="Heading1"/>
      </w:pPr>
      <w:bookmarkStart w:id="10" w:name="O_324116"/>
      <w:bookmarkEnd w:id="10"/>
      <w:r w:rsidRPr="00224174">
        <w:t>Evidence Guide</w:t>
      </w:r>
    </w:p>
    <w:p w:rsidR="00000000" w:rsidRPr="00224174" w:rsidP="00224174">
      <w:pPr>
        <w:pStyle w:val="BodyText"/>
      </w:pPr>
      <w:r w:rsidRPr="00224174">
        <w:rPr>
          <w:rStyle w:val="SpecialBold"/>
        </w:rPr>
        <w:t>Underpinning skills and knowledge</w:t>
      </w:r>
    </w:p>
    <w:p w:rsidR="00000000" w:rsidRPr="00224174" w:rsidP="00224174">
      <w:pPr>
        <w:pStyle w:val="BodyText"/>
      </w:pPr>
      <w:r w:rsidRPr="00224174">
        <w:t xml:space="preserve">Assessment must include evidence of the following knowledge and skills: </w:t>
      </w:r>
    </w:p>
    <w:p w:rsidR="00000000" w:rsidRPr="00224174" w:rsidP="00224174">
      <w:pPr>
        <w:pStyle w:val="BodyText"/>
      </w:pPr>
      <w:r w:rsidRPr="00224174">
        <w:t>knowledge of general lighting terms, including how terms may vary between different systems or how different terms can refer t</w:t>
      </w:r>
      <w:r w:rsidRPr="00224174">
        <w:t xml:space="preserve">o the same functions on different systems </w:t>
      </w:r>
    </w:p>
    <w:p w:rsidR="00000000" w:rsidRPr="00224174" w:rsidP="00224174">
      <w:pPr>
        <w:pStyle w:val="BodyText"/>
      </w:pPr>
      <w:r w:rsidRPr="00224174">
        <w:t xml:space="preserve">knowledge of lighting control concepts used in various lighting systems </w:t>
      </w:r>
    </w:p>
    <w:p w:rsidR="00000000" w:rsidRPr="00224174" w:rsidP="00224174">
      <w:pPr>
        <w:pStyle w:val="BodyText"/>
      </w:pPr>
      <w:r w:rsidRPr="00224174">
        <w:t xml:space="preserve">industry terminology and protocols particularly in relation to the operation of lighting </w:t>
      </w:r>
    </w:p>
    <w:p w:rsidR="00000000" w:rsidRPr="00224174" w:rsidP="00224174">
      <w:pPr>
        <w:pStyle w:val="BodyText"/>
      </w:pPr>
      <w:r w:rsidRPr="00224174">
        <w:t>knowledge of the main types of lanterns, including</w:t>
      </w:r>
      <w:r w:rsidRPr="00224174">
        <w:t xml:space="preserve"> profile, Fresnel, PC, flood, and PAR lamps, their uses and operations (optical and mechanical) and accessories </w:t>
      </w:r>
    </w:p>
    <w:p w:rsidR="00000000" w:rsidRPr="00224174" w:rsidP="00224174">
      <w:pPr>
        <w:pStyle w:val="BodyText"/>
      </w:pPr>
      <w:r w:rsidRPr="00224174">
        <w:t xml:space="preserve">understanding of the basic elements of lighting design  </w:t>
      </w:r>
    </w:p>
    <w:p w:rsidR="00000000" w:rsidRPr="00224174" w:rsidP="00224174">
      <w:pPr>
        <w:pStyle w:val="BodyText"/>
      </w:pPr>
      <w:r w:rsidRPr="00224174">
        <w:t xml:space="preserve">problem-solving techniques particularly in relation to lighting console operation </w:t>
      </w:r>
    </w:p>
    <w:p w:rsidR="00000000" w:rsidRPr="00224174" w:rsidP="00224174">
      <w:pPr>
        <w:pStyle w:val="BodyText"/>
      </w:pPr>
      <w:r w:rsidRPr="00224174">
        <w:t xml:space="preserve">documentation and back-up systems used in conjunction with lighting control </w:t>
      </w:r>
    </w:p>
    <w:p w:rsidR="00000000" w:rsidRPr="00224174" w:rsidP="00224174">
      <w:pPr>
        <w:pStyle w:val="BodyText"/>
      </w:pPr>
      <w:r w:rsidRPr="00224174">
        <w:t xml:space="preserve">colour recognition in display equipment </w:t>
      </w:r>
    </w:p>
    <w:p w:rsidR="00000000" w:rsidRPr="00224174" w:rsidP="00224174">
      <w:pPr>
        <w:pStyle w:val="BodyText"/>
      </w:pPr>
      <w:r w:rsidRPr="00224174">
        <w:t xml:space="preserve">communication skills to allow for effective collaboration with other technicians and designers </w:t>
      </w:r>
    </w:p>
    <w:p w:rsidR="00000000" w:rsidRPr="00224174" w:rsidP="00224174">
      <w:pPr>
        <w:pStyle w:val="BodyText"/>
      </w:pPr>
      <w:r w:rsidRPr="00224174">
        <w:t>numeracy skills sufficient to complete sim</w:t>
      </w:r>
      <w:r w:rsidRPr="00224174">
        <w:t xml:space="preserve">ple mathematical calculations and recall numbers for channel selection </w:t>
      </w:r>
    </w:p>
    <w:p w:rsidR="00000000" w:rsidRPr="00224174" w:rsidP="00224174">
      <w:pPr>
        <w:pStyle w:val="BodyText"/>
      </w:pPr>
      <w:r w:rsidRPr="00224174">
        <w:t>literacy skills sufficient to interpret production documentation.</w:t>
      </w:r>
    </w:p>
    <w:p w:rsidR="00000000" w:rsidRPr="00224174" w:rsidP="00224174">
      <w:pPr>
        <w:pStyle w:val="BodyText"/>
      </w:pPr>
      <w:r w:rsidRPr="00224174">
        <w:rPr>
          <w:rStyle w:val="SpecialBold"/>
        </w:rPr>
        <w:t>Linkages to other units</w:t>
      </w:r>
    </w:p>
    <w:p w:rsidR="00000000" w:rsidRPr="00224174" w:rsidP="00224174">
      <w:pPr>
        <w:pStyle w:val="BodyText"/>
      </w:pPr>
      <w:r w:rsidRPr="00224174">
        <w:t>It is strongly recommended that this unit be assessed with or after the following unit:</w:t>
      </w:r>
    </w:p>
    <w:p w:rsidR="00000000" w:rsidRPr="00224174" w:rsidP="00224174">
      <w:pPr>
        <w:pStyle w:val="BodyText"/>
      </w:pPr>
      <w:r w:rsidRPr="00224174">
        <w:t>CUELGT</w:t>
      </w:r>
      <w:r w:rsidRPr="00224174">
        <w:t>09A - Apply a general knowledge of lighting to work activities</w:t>
      </w:r>
    </w:p>
    <w:p w:rsidR="00000000" w:rsidRPr="00224174" w:rsidP="00224174">
      <w:pPr>
        <w:pStyle w:val="BodyText"/>
      </w:pPr>
      <w:r w:rsidRPr="00224174">
        <w:t xml:space="preserve">This unit also has linkages to a range of other lighting units, and combined assessment and or training with those units may be appropriate. </w:t>
      </w:r>
    </w:p>
    <w:p w:rsidR="00000000" w:rsidRPr="00224174" w:rsidP="00224174">
      <w:pPr>
        <w:pStyle w:val="BodyText"/>
      </w:pPr>
      <w:r w:rsidRPr="00224174">
        <w:rPr>
          <w:rStyle w:val="SpecialBold"/>
        </w:rPr>
        <w:t>Critical aspects of evidence</w:t>
      </w:r>
    </w:p>
    <w:p w:rsidR="00000000" w:rsidRPr="00224174" w:rsidP="00224174">
      <w:pPr>
        <w:pStyle w:val="BodyText"/>
      </w:pPr>
      <w:r w:rsidRPr="00224174">
        <w:t>The following evidence</w:t>
      </w:r>
      <w:r w:rsidRPr="00224174">
        <w:t xml:space="preserve"> is critical to the judgement of competence in this unit:</w:t>
      </w:r>
    </w:p>
    <w:p w:rsidR="00000000" w:rsidRPr="00224174" w:rsidP="00224174">
      <w:pPr>
        <w:pStyle w:val="BodyText"/>
      </w:pPr>
      <w:r w:rsidRPr="00224174">
        <w:t xml:space="preserve">ability to accurately record and reproduce lighting cues to instruction in a given timeframe </w:t>
      </w:r>
    </w:p>
    <w:p w:rsidR="00000000" w:rsidRPr="00224174" w:rsidP="00224174">
      <w:pPr>
        <w:pStyle w:val="BodyText"/>
      </w:pPr>
      <w:r w:rsidRPr="00224174">
        <w:t>knowledge of lighting terminology.</w:t>
      </w:r>
    </w:p>
    <w:p w:rsidR="00000000" w:rsidRPr="00224174" w:rsidP="00224174">
      <w:pPr>
        <w:pStyle w:val="BodyText"/>
      </w:pPr>
      <w:r w:rsidRPr="00224174">
        <w:rPr>
          <w:rStyle w:val="SpecialBold"/>
        </w:rPr>
        <w:t>Method and context of assessment</w:t>
      </w:r>
    </w:p>
    <w:p w:rsidR="00000000" w:rsidRPr="00224174" w:rsidP="00224174">
      <w:pPr>
        <w:pStyle w:val="BodyText"/>
      </w:pPr>
      <w:r w:rsidRPr="00224174">
        <w:t xml:space="preserve">The assessment context must provide </w:t>
      </w:r>
      <w:r w:rsidRPr="00224174">
        <w:t xml:space="preserve">for:   </w:t>
      </w:r>
    </w:p>
    <w:p w:rsidR="00000000" w:rsidRPr="00224174" w:rsidP="00224174">
      <w:pPr>
        <w:pStyle w:val="BodyText"/>
      </w:pPr>
      <w:r w:rsidRPr="00224174">
        <w:t xml:space="preserve">practical demonstration of skills through the use of a lighting console on multiple occasions for multiple productions   </w:t>
      </w:r>
    </w:p>
    <w:p w:rsidR="00000000" w:rsidRPr="00224174" w:rsidP="00224174">
      <w:pPr>
        <w:pStyle w:val="BodyText"/>
      </w:pPr>
      <w:r w:rsidRPr="00224174">
        <w:t>use of industry-current equipment.</w:t>
      </w:r>
    </w:p>
    <w:p w:rsidR="00000000" w:rsidRPr="00224174" w:rsidP="00224174">
      <w:pPr>
        <w:pStyle w:val="BodyText"/>
      </w:pPr>
    </w:p>
    <w:p w:rsidR="00000000" w:rsidRPr="00224174" w:rsidP="00224174">
      <w:pPr>
        <w:pStyle w:val="BodyText"/>
      </w:pPr>
      <w:r w:rsidRPr="00224174">
        <w:t>Assessment may incorporate a range of methods to assess performance and the application of</w:t>
      </w:r>
      <w:r w:rsidRPr="00224174">
        <w:t xml:space="preserve"> essential underpinning knowledge, and might include:      </w:t>
      </w:r>
    </w:p>
    <w:p w:rsidR="00000000" w:rsidRPr="00224174" w:rsidP="00224174">
      <w:pPr>
        <w:pStyle w:val="BodyText"/>
      </w:pPr>
      <w:r w:rsidRPr="00224174">
        <w:t xml:space="preserve">direct observation of the candidate operating a lighting console during production   </w:t>
      </w:r>
    </w:p>
    <w:p w:rsidR="00000000" w:rsidRPr="00224174" w:rsidP="00224174">
      <w:pPr>
        <w:pStyle w:val="BodyText"/>
      </w:pPr>
      <w:r w:rsidRPr="00224174">
        <w:t xml:space="preserve">direct observation of the lighting effects produced by the candidate during a production   </w:t>
      </w:r>
    </w:p>
    <w:p w:rsidR="00000000" w:rsidRPr="00224174" w:rsidP="00224174">
      <w:pPr>
        <w:pStyle w:val="BodyText"/>
      </w:pPr>
      <w:r w:rsidRPr="00224174">
        <w:t>oral or written qu</w:t>
      </w:r>
      <w:r w:rsidRPr="00224174">
        <w:t xml:space="preserve">estioning to assess knowledge of console features and functions    </w:t>
      </w:r>
    </w:p>
    <w:p w:rsidR="00000000" w:rsidRPr="00224174" w:rsidP="00224174">
      <w:pPr>
        <w:pStyle w:val="BodyText"/>
      </w:pPr>
      <w:r w:rsidRPr="00224174">
        <w:t>review of portfolios of evidence and third party workplace reports on on-the-job performance by the candidate.</w:t>
      </w:r>
    </w:p>
    <w:p w:rsidR="00000000" w:rsidRPr="00224174" w:rsidP="00224174">
      <w:pPr>
        <w:pStyle w:val="BodyText"/>
      </w:pPr>
    </w:p>
    <w:p w:rsidR="00000000" w:rsidRPr="00224174" w:rsidP="00224174">
      <w:pPr>
        <w:pStyle w:val="BodyText"/>
      </w:pPr>
      <w:r w:rsidRPr="00224174">
        <w:t>Assessment methods should closely reflect workplace demands and the needs of</w:t>
      </w:r>
      <w:r w:rsidRPr="00224174">
        <w:t xml:space="preserve"> particular groups (e.g. people with disabilities, and people who may have literacy or numeracy difficulties such as speakers of languages other than English, remote communities and those with interrupted schooling).  </w:t>
      </w:r>
    </w:p>
    <w:p w:rsidR="00000000" w:rsidRPr="00224174" w:rsidP="00224174">
      <w:pPr>
        <w:pStyle w:val="BodyText"/>
      </w:pPr>
      <w:r w:rsidRPr="00224174">
        <w:rPr>
          <w:rStyle w:val="SpecialBold"/>
        </w:rPr>
        <w:t>Resource requirements</w:t>
      </w:r>
    </w:p>
    <w:p w:rsidR="00000000" w:rsidRPr="00224174" w:rsidP="00224174">
      <w:pPr>
        <w:pStyle w:val="BodyText"/>
      </w:pPr>
      <w:r w:rsidRPr="00224174">
        <w:t>Assessment of t</w:t>
      </w:r>
      <w:r w:rsidRPr="00224174">
        <w:t>his unit requires access to:</w:t>
      </w:r>
    </w:p>
    <w:p w:rsidR="00000000" w:rsidRPr="00224174" w:rsidP="00224174">
      <w:pPr>
        <w:pStyle w:val="BodyText"/>
      </w:pPr>
      <w:r w:rsidRPr="00224174">
        <w:t xml:space="preserve">a range of lighting equipment as identified in the Range Statement </w:t>
      </w:r>
    </w:p>
    <w:p w:rsidR="00000000" w:rsidRPr="00224174" w:rsidP="00224174">
      <w:pPr>
        <w:pStyle w:val="BodyText"/>
      </w:pPr>
      <w:r w:rsidRPr="00224174">
        <w:t>a production and production venue.</w:t>
      </w:r>
    </w:p>
    <w:p w:rsidR="00000000" w:rsidRPr="00224174" w:rsidP="00224174">
      <w:pPr>
        <w:pStyle w:val="BodyText"/>
      </w:pPr>
      <w:r w:rsidRPr="00224174">
        <w:rPr>
          <w:rStyle w:val="SpecialBold"/>
        </w:rPr>
        <w:t>Key competencies in this unit</w:t>
      </w:r>
    </w:p>
    <w:p w:rsidR="00000000" w:rsidRPr="00224174" w:rsidP="00224174">
      <w:pPr>
        <w:pStyle w:val="BodyText"/>
      </w:pPr>
      <w:r w:rsidRPr="00224174">
        <w:t xml:space="preserve">Key competencies are built into all workplace competencies.  The table below describes those applicable to this unit.  Trainers and assessors should ensure that they are addressed in training and assessment. </w:t>
      </w:r>
    </w:p>
    <w:p w:rsidR="00000000" w:rsidRPr="00224174" w:rsidP="00224174">
      <w:pPr>
        <w:pStyle w:val="BodyText"/>
      </w:pPr>
      <w:r w:rsidRPr="00224174">
        <w:t xml:space="preserve">Level 1 = Perform </w:t>
      </w:r>
    </w:p>
    <w:p w:rsidR="00000000" w:rsidRPr="00224174" w:rsidP="00224174">
      <w:pPr>
        <w:pStyle w:val="BodyText"/>
      </w:pPr>
      <w:r w:rsidRPr="00224174">
        <w:t>Level 2 = Administer and Man</w:t>
      </w:r>
      <w:r w:rsidRPr="00224174">
        <w:t xml:space="preserve">age </w:t>
      </w:r>
    </w:p>
    <w:p w:rsidR="00000000" w:rsidRPr="00224174" w:rsidP="00224174">
      <w:pPr>
        <w:pStyle w:val="BodyText"/>
      </w:pPr>
      <w:r w:rsidRPr="00224174">
        <w:t>Level 3 = Design and Evaluate</w:t>
      </w:r>
    </w:p>
    <w:p w:rsidR="00000000" w:rsidRPr="00224174" w:rsidP="00224174">
      <w:pPr>
        <w:pStyle w:val="BodyText"/>
      </w:pPr>
      <w:r w:rsidRPr="00224174">
        <w:rPr>
          <w:rStyle w:val="SpecialBold"/>
        </w:rPr>
        <w:t>Collecting</w:t>
      </w:r>
      <w:r w:rsidRPr="00224174">
        <w:t xml:space="preserve">, </w:t>
      </w:r>
      <w:r w:rsidRPr="00224174">
        <w:rPr>
          <w:rStyle w:val="SpecialBold"/>
        </w:rPr>
        <w:t>organising and analysing information</w:t>
      </w:r>
      <w:r w:rsidRPr="00224174">
        <w:t xml:space="preserve">  (</w:t>
      </w:r>
      <w:r w:rsidRPr="00224174">
        <w:rPr>
          <w:rStyle w:val="SpecialBold"/>
        </w:rPr>
        <w:t>1</w:t>
      </w:r>
      <w:r w:rsidRPr="00224174">
        <w:t>)</w:t>
      </w:r>
    </w:p>
    <w:p w:rsidR="00000000" w:rsidRPr="00224174" w:rsidP="00224174">
      <w:pPr>
        <w:pStyle w:val="BodyText"/>
      </w:pPr>
      <w:r w:rsidRPr="00224174">
        <w:t>Collecting information needed to record a series of lighting cues.</w:t>
      </w:r>
    </w:p>
    <w:p w:rsidR="00000000" w:rsidRPr="00224174" w:rsidP="00224174">
      <w:pPr>
        <w:pStyle w:val="BodyText"/>
      </w:pPr>
      <w:r w:rsidRPr="00224174">
        <w:rPr>
          <w:rStyle w:val="SpecialBold"/>
        </w:rPr>
        <w:t>Communicating ideas and information</w:t>
      </w:r>
      <w:r w:rsidRPr="00224174">
        <w:t xml:space="preserve">  (</w:t>
      </w:r>
      <w:r w:rsidRPr="00224174">
        <w:rPr>
          <w:rStyle w:val="SpecialBold"/>
        </w:rPr>
        <w:t>1</w:t>
      </w:r>
      <w:r w:rsidRPr="00224174">
        <w:t>)</w:t>
      </w:r>
    </w:p>
    <w:p w:rsidR="00000000" w:rsidRPr="00224174" w:rsidP="00224174">
      <w:pPr>
        <w:pStyle w:val="BodyText"/>
      </w:pPr>
      <w:r w:rsidRPr="00224174">
        <w:t>Reporting problems with lighting console.</w:t>
      </w:r>
    </w:p>
    <w:p w:rsidR="00000000" w:rsidRPr="00224174" w:rsidP="00224174">
      <w:pPr>
        <w:pStyle w:val="BodyText"/>
      </w:pPr>
      <w:r w:rsidRPr="00224174">
        <w:rPr>
          <w:rStyle w:val="SpecialBold"/>
        </w:rPr>
        <w:t>Planning and orga</w:t>
      </w:r>
      <w:r w:rsidRPr="00224174">
        <w:rPr>
          <w:rStyle w:val="SpecialBold"/>
        </w:rPr>
        <w:t>nising activities</w:t>
      </w:r>
      <w:r w:rsidRPr="00224174">
        <w:t xml:space="preserve">  (</w:t>
      </w:r>
      <w:r w:rsidRPr="00224174">
        <w:rPr>
          <w:rStyle w:val="SpecialBold"/>
        </w:rPr>
        <w:t>1</w:t>
      </w:r>
      <w:r w:rsidRPr="00224174">
        <w:t>)</w:t>
      </w:r>
    </w:p>
    <w:p w:rsidR="00000000" w:rsidRPr="00224174" w:rsidP="00224174">
      <w:pPr>
        <w:pStyle w:val="BodyText"/>
      </w:pPr>
      <w:r w:rsidRPr="00224174">
        <w:t>Organising work space.</w:t>
      </w:r>
    </w:p>
    <w:p w:rsidR="00000000" w:rsidRPr="00224174" w:rsidP="00224174">
      <w:pPr>
        <w:pStyle w:val="BodyText"/>
      </w:pPr>
      <w:r w:rsidRPr="00224174">
        <w:rPr>
          <w:rStyle w:val="SpecialBold"/>
        </w:rPr>
        <w:t>Working with others and in teams</w:t>
      </w:r>
      <w:r w:rsidRPr="00224174">
        <w:t xml:space="preserve">  (</w:t>
      </w:r>
      <w:r w:rsidRPr="00224174">
        <w:rPr>
          <w:rStyle w:val="SpecialBold"/>
        </w:rPr>
        <w:t>1</w:t>
      </w:r>
      <w:r w:rsidRPr="00224174">
        <w:t>)</w:t>
      </w:r>
    </w:p>
    <w:p w:rsidR="00000000" w:rsidRPr="00224174" w:rsidP="00224174">
      <w:pPr>
        <w:pStyle w:val="BodyText"/>
      </w:pPr>
      <w:r w:rsidRPr="00224174">
        <w:t>Liaising with other technicians.</w:t>
      </w:r>
    </w:p>
    <w:p w:rsidR="00000000" w:rsidRPr="00224174" w:rsidP="00224174">
      <w:pPr>
        <w:pStyle w:val="BodyText"/>
      </w:pPr>
      <w:r w:rsidRPr="00224174">
        <w:rPr>
          <w:rStyle w:val="SpecialBold"/>
        </w:rPr>
        <w:t>Using mathematical ideas and techniques</w:t>
      </w:r>
      <w:r w:rsidRPr="00224174">
        <w:t xml:space="preserve">  (</w:t>
      </w:r>
      <w:r w:rsidRPr="00224174">
        <w:rPr>
          <w:rStyle w:val="SpecialBold"/>
        </w:rPr>
        <w:t>1</w:t>
      </w:r>
      <w:r w:rsidRPr="00224174">
        <w:t>)</w:t>
      </w:r>
    </w:p>
    <w:p w:rsidR="00000000" w:rsidRPr="00224174" w:rsidP="00224174">
      <w:pPr>
        <w:pStyle w:val="BodyText"/>
      </w:pPr>
      <w:r w:rsidRPr="00224174">
        <w:t>Using numbered channels.</w:t>
      </w:r>
    </w:p>
    <w:p w:rsidR="00000000" w:rsidRPr="00224174" w:rsidP="00224174">
      <w:pPr>
        <w:pStyle w:val="BodyText"/>
      </w:pPr>
      <w:r w:rsidRPr="00224174">
        <w:rPr>
          <w:rStyle w:val="SpecialBold"/>
        </w:rPr>
        <w:t>Solving problems</w:t>
      </w:r>
      <w:r w:rsidRPr="00224174">
        <w:t xml:space="preserve">  (</w:t>
      </w:r>
      <w:r w:rsidRPr="00224174">
        <w:rPr>
          <w:rStyle w:val="SpecialBold"/>
        </w:rPr>
        <w:t>1</w:t>
      </w:r>
      <w:r w:rsidRPr="00224174">
        <w:t>)</w:t>
      </w:r>
    </w:p>
    <w:p w:rsidR="00000000" w:rsidRPr="00224174" w:rsidP="00224174">
      <w:pPr>
        <w:pStyle w:val="BodyText"/>
      </w:pPr>
      <w:r w:rsidRPr="00224174">
        <w:t>Identifying problems during performance.</w:t>
      </w:r>
    </w:p>
    <w:p w:rsidR="00000000" w:rsidRPr="00224174" w:rsidP="00224174">
      <w:pPr>
        <w:pStyle w:val="BodyText"/>
      </w:pPr>
      <w:r w:rsidRPr="00224174">
        <w:rPr>
          <w:rStyle w:val="SpecialBold"/>
        </w:rPr>
        <w:t xml:space="preserve">Using </w:t>
      </w:r>
      <w:r w:rsidRPr="00224174">
        <w:rPr>
          <w:rStyle w:val="SpecialBold"/>
        </w:rPr>
        <w:t>technology</w:t>
      </w:r>
      <w:r w:rsidRPr="00224174">
        <w:t xml:space="preserve">  (</w:t>
      </w:r>
      <w:r w:rsidRPr="00224174">
        <w:rPr>
          <w:rStyle w:val="SpecialBold"/>
        </w:rPr>
        <w:t>1</w:t>
      </w:r>
      <w:r w:rsidRPr="00224174">
        <w:t>)</w:t>
      </w:r>
    </w:p>
    <w:p w:rsidR="00000000" w:rsidRPr="00224174" w:rsidP="00224174">
      <w:pPr>
        <w:pStyle w:val="BodyText"/>
      </w:pPr>
      <w:r w:rsidRPr="00224174">
        <w:t>Using lighting console features.</w:t>
      </w:r>
    </w:p>
    <w:p w:rsidR="00000000" w:rsidRPr="00224174" w:rsidP="00224174">
      <w:pPr>
        <w:pStyle w:val="BodyText"/>
      </w:pPr>
      <w:r w:rsidRPr="00224174">
        <w:rPr>
          <w:rStyle w:val="SpecialBold"/>
        </w:rPr>
        <w:t>Underpinning skills and knowledge</w:t>
      </w:r>
    </w:p>
    <w:p w:rsidR="00000000" w:rsidRPr="00224174" w:rsidP="00224174">
      <w:pPr>
        <w:pStyle w:val="BodyText"/>
      </w:pPr>
      <w:r w:rsidRPr="00224174">
        <w:t xml:space="preserve">Assessment must include evidence of the following knowledge and skills: </w:t>
      </w:r>
    </w:p>
    <w:p w:rsidR="00000000" w:rsidRPr="00224174" w:rsidP="00224174">
      <w:pPr>
        <w:pStyle w:val="BodyText"/>
      </w:pPr>
      <w:r w:rsidRPr="00224174">
        <w:t>knowledge of general lighting terms, including how terms may vary between different systems or how d</w:t>
      </w:r>
      <w:r w:rsidRPr="00224174">
        <w:t xml:space="preserve">ifferent terms can refer to the same functions on different systems </w:t>
      </w:r>
    </w:p>
    <w:p w:rsidR="00000000" w:rsidRPr="00224174" w:rsidP="00224174">
      <w:pPr>
        <w:pStyle w:val="BodyText"/>
      </w:pPr>
      <w:r w:rsidRPr="00224174">
        <w:t xml:space="preserve">knowledge of lighting control concepts used in various lighting systems </w:t>
      </w:r>
    </w:p>
    <w:p w:rsidR="00000000" w:rsidRPr="00224174" w:rsidP="00224174">
      <w:pPr>
        <w:pStyle w:val="BodyText"/>
      </w:pPr>
      <w:r w:rsidRPr="00224174">
        <w:t xml:space="preserve">industry terminology and protocols particularly in relation to the operation of lighting </w:t>
      </w:r>
    </w:p>
    <w:p w:rsidR="00000000" w:rsidRPr="00224174" w:rsidP="00224174">
      <w:pPr>
        <w:pStyle w:val="BodyText"/>
      </w:pPr>
      <w:r w:rsidRPr="00224174">
        <w:t>knowledge of the main ty</w:t>
      </w:r>
      <w:r w:rsidRPr="00224174">
        <w:t xml:space="preserve">pes of lanterns, including profile, Fresnel, PC, flood, and PAR lamps, their uses and operations (optical and mechanical) and accessories </w:t>
      </w:r>
    </w:p>
    <w:p w:rsidR="00000000" w:rsidRPr="00224174" w:rsidP="00224174">
      <w:pPr>
        <w:pStyle w:val="BodyText"/>
      </w:pPr>
      <w:r w:rsidRPr="00224174">
        <w:t xml:space="preserve">understanding of the basic elements of lighting design  </w:t>
      </w:r>
    </w:p>
    <w:p w:rsidR="00000000" w:rsidRPr="00224174" w:rsidP="00224174">
      <w:pPr>
        <w:pStyle w:val="BodyText"/>
      </w:pPr>
      <w:r w:rsidRPr="00224174">
        <w:t>problem-solving techniques particularly in relation to light</w:t>
      </w:r>
      <w:r w:rsidRPr="00224174">
        <w:t xml:space="preserve">ing console operation </w:t>
      </w:r>
    </w:p>
    <w:p w:rsidR="00000000" w:rsidRPr="00224174" w:rsidP="00224174">
      <w:pPr>
        <w:pStyle w:val="BodyText"/>
      </w:pPr>
      <w:r w:rsidRPr="00224174">
        <w:t xml:space="preserve">documentation and back-up systems used in conjunction with lighting control </w:t>
      </w:r>
    </w:p>
    <w:p w:rsidR="00000000" w:rsidRPr="00224174" w:rsidP="00224174">
      <w:pPr>
        <w:pStyle w:val="BodyText"/>
      </w:pPr>
      <w:r w:rsidRPr="00224174">
        <w:t xml:space="preserve">colour recognition in display equipment </w:t>
      </w:r>
    </w:p>
    <w:p w:rsidR="00000000" w:rsidRPr="00224174" w:rsidP="00224174">
      <w:pPr>
        <w:pStyle w:val="BodyText"/>
      </w:pPr>
      <w:r w:rsidRPr="00224174">
        <w:t xml:space="preserve">communication skills to allow for effective collaboration with other technicians and designers </w:t>
      </w:r>
    </w:p>
    <w:p w:rsidR="00000000" w:rsidRPr="00224174" w:rsidP="00224174">
      <w:pPr>
        <w:pStyle w:val="BodyText"/>
      </w:pPr>
      <w:r w:rsidRPr="00224174">
        <w:t xml:space="preserve">numeracy skills sufficient to complete simple mathematical calculations and recall numbers for channel selection </w:t>
      </w:r>
    </w:p>
    <w:p w:rsidR="00000000" w:rsidRPr="00224174" w:rsidP="00224174">
      <w:pPr>
        <w:pStyle w:val="BodyText"/>
      </w:pPr>
      <w:r w:rsidRPr="00224174">
        <w:t>literacy skills sufficient to interpret production documentation.</w:t>
      </w:r>
    </w:p>
    <w:p w:rsidR="00000000" w:rsidRPr="00224174" w:rsidP="00224174">
      <w:pPr>
        <w:pStyle w:val="BodyText"/>
      </w:pPr>
      <w:r w:rsidRPr="00224174">
        <w:rPr>
          <w:rStyle w:val="SpecialBold"/>
        </w:rPr>
        <w:t>Linkages to other units</w:t>
      </w:r>
    </w:p>
    <w:p w:rsidR="00000000" w:rsidRPr="00224174" w:rsidP="00224174">
      <w:pPr>
        <w:pStyle w:val="BodyText"/>
      </w:pPr>
      <w:r w:rsidRPr="00224174">
        <w:t>It is strongly recommended that this unit be assesse</w:t>
      </w:r>
      <w:r w:rsidRPr="00224174">
        <w:t>d with or after the following unit:</w:t>
      </w:r>
    </w:p>
    <w:p w:rsidR="00000000" w:rsidRPr="00224174" w:rsidP="00224174">
      <w:pPr>
        <w:pStyle w:val="BodyText"/>
      </w:pPr>
      <w:r w:rsidRPr="00224174">
        <w:t>CUELGT09A - Apply a general knowledge of lighting to work activities</w:t>
      </w:r>
    </w:p>
    <w:p w:rsidR="00000000" w:rsidRPr="00224174" w:rsidP="00224174">
      <w:pPr>
        <w:pStyle w:val="BodyText"/>
      </w:pPr>
      <w:r w:rsidRPr="00224174">
        <w:t xml:space="preserve">This unit also has linkages to a range of other lighting units, and combined assessment and or training with those units may be appropriate. </w:t>
      </w:r>
    </w:p>
    <w:p w:rsidR="00000000" w:rsidRPr="00224174" w:rsidP="00224174">
      <w:pPr>
        <w:pStyle w:val="BodyText"/>
      </w:pPr>
      <w:r w:rsidRPr="00224174">
        <w:rPr>
          <w:rStyle w:val="SpecialBold"/>
        </w:rPr>
        <w:t xml:space="preserve">Critical </w:t>
      </w:r>
      <w:r w:rsidRPr="00224174">
        <w:rPr>
          <w:rStyle w:val="SpecialBold"/>
        </w:rPr>
        <w:t>aspects of evidence</w:t>
      </w:r>
    </w:p>
    <w:p w:rsidR="00000000" w:rsidRPr="00224174" w:rsidP="00224174">
      <w:pPr>
        <w:pStyle w:val="BodyText"/>
      </w:pPr>
      <w:r w:rsidRPr="00224174">
        <w:t>The following evidence is critical to the judgement of competence in this unit:</w:t>
      </w:r>
    </w:p>
    <w:p w:rsidR="00000000" w:rsidRPr="00224174" w:rsidP="00224174">
      <w:pPr>
        <w:pStyle w:val="BodyText"/>
      </w:pPr>
      <w:r w:rsidRPr="00224174">
        <w:t xml:space="preserve">ability to accurately record and reproduce lighting cues to instruction in a given timeframe </w:t>
      </w:r>
    </w:p>
    <w:p w:rsidR="00000000" w:rsidRPr="00224174" w:rsidP="00224174">
      <w:pPr>
        <w:pStyle w:val="BodyText"/>
      </w:pPr>
      <w:r w:rsidRPr="00224174">
        <w:t>knowledge of lighting terminology.</w:t>
      </w:r>
    </w:p>
    <w:p w:rsidR="00000000" w:rsidRPr="00224174" w:rsidP="00224174">
      <w:pPr>
        <w:pStyle w:val="BodyText"/>
      </w:pPr>
      <w:r w:rsidRPr="00224174">
        <w:rPr>
          <w:rStyle w:val="SpecialBold"/>
        </w:rPr>
        <w:t>Method and context of asses</w:t>
      </w:r>
      <w:r w:rsidRPr="00224174">
        <w:rPr>
          <w:rStyle w:val="SpecialBold"/>
        </w:rPr>
        <w:t>sment</w:t>
      </w:r>
    </w:p>
    <w:p w:rsidR="00000000" w:rsidRPr="00224174" w:rsidP="00224174">
      <w:pPr>
        <w:pStyle w:val="BodyText"/>
      </w:pPr>
      <w:r w:rsidRPr="00224174">
        <w:t xml:space="preserve">The assessment context must provide for:   </w:t>
      </w:r>
    </w:p>
    <w:p w:rsidR="00000000" w:rsidRPr="00224174" w:rsidP="00224174">
      <w:pPr>
        <w:pStyle w:val="BodyText"/>
      </w:pPr>
      <w:r w:rsidRPr="00224174">
        <w:t xml:space="preserve">practical demonstration of skills through the use of a lighting console on multiple occasions for multiple productions   </w:t>
      </w:r>
    </w:p>
    <w:p w:rsidR="00000000" w:rsidRPr="00224174" w:rsidP="00224174">
      <w:pPr>
        <w:pStyle w:val="BodyText"/>
      </w:pPr>
      <w:r w:rsidRPr="00224174">
        <w:t>use of industry-current equipment.</w:t>
      </w:r>
    </w:p>
    <w:p w:rsidR="00000000" w:rsidRPr="00224174" w:rsidP="00224174">
      <w:pPr>
        <w:pStyle w:val="BodyText"/>
      </w:pPr>
    </w:p>
    <w:p w:rsidR="00000000" w:rsidRPr="00224174" w:rsidP="00224174">
      <w:pPr>
        <w:pStyle w:val="BodyText"/>
      </w:pPr>
      <w:r w:rsidRPr="00224174">
        <w:t>Assessment may incorporate a range of methods to</w:t>
      </w:r>
      <w:r w:rsidRPr="00224174">
        <w:t xml:space="preserve"> assess performance and the application of essential underpinning knowledge, and might include:      </w:t>
      </w:r>
    </w:p>
    <w:p w:rsidR="00000000" w:rsidRPr="00224174" w:rsidP="00224174">
      <w:pPr>
        <w:pStyle w:val="BodyText"/>
      </w:pPr>
      <w:r w:rsidRPr="00224174">
        <w:t xml:space="preserve">direct observation of the candidate operating a lighting console during production   </w:t>
      </w:r>
    </w:p>
    <w:p w:rsidR="00000000" w:rsidRPr="00224174" w:rsidP="00224174">
      <w:pPr>
        <w:pStyle w:val="BodyText"/>
      </w:pPr>
      <w:r w:rsidRPr="00224174">
        <w:t>direct observation of the lighting effects produced by the candidate</w:t>
      </w:r>
      <w:r w:rsidRPr="00224174">
        <w:t xml:space="preserve"> during a production   </w:t>
      </w:r>
    </w:p>
    <w:p w:rsidR="00000000" w:rsidRPr="00224174" w:rsidP="00224174">
      <w:pPr>
        <w:pStyle w:val="BodyText"/>
      </w:pPr>
      <w:r w:rsidRPr="00224174">
        <w:t xml:space="preserve">oral or written questioning to assess knowledge of console features and functions    </w:t>
      </w:r>
    </w:p>
    <w:p w:rsidR="00000000" w:rsidRPr="00224174" w:rsidP="00224174">
      <w:pPr>
        <w:pStyle w:val="BodyText"/>
      </w:pPr>
      <w:r w:rsidRPr="00224174">
        <w:t>review of portfolios of evidence and third party workplace reports on on-the-job performance by the candidate.</w:t>
      </w:r>
    </w:p>
    <w:p w:rsidR="00000000" w:rsidRPr="00224174" w:rsidP="00224174">
      <w:pPr>
        <w:pStyle w:val="BodyText"/>
      </w:pPr>
    </w:p>
    <w:p w:rsidR="00000000" w:rsidRPr="00224174" w:rsidP="00224174">
      <w:pPr>
        <w:pStyle w:val="BodyText"/>
      </w:pPr>
      <w:r w:rsidRPr="00224174">
        <w:t xml:space="preserve">Assessment methods should closely </w:t>
      </w:r>
      <w:r w:rsidRPr="00224174">
        <w:t>reflect workplace demands and the needs of particular groups (e.g. people with disabilities, and people who may have literacy or numeracy difficulties such as speakers of languages other than English, remote communities and those with interrupted schooling</w:t>
      </w:r>
      <w:r w:rsidRPr="00224174">
        <w:t xml:space="preserve">).  </w:t>
      </w:r>
    </w:p>
    <w:p w:rsidR="00000000" w:rsidRPr="00224174" w:rsidP="00224174">
      <w:pPr>
        <w:pStyle w:val="BodyText"/>
      </w:pPr>
      <w:r w:rsidRPr="00224174">
        <w:rPr>
          <w:rStyle w:val="SpecialBold"/>
        </w:rPr>
        <w:t>Resource requirements</w:t>
      </w:r>
    </w:p>
    <w:p w:rsidR="00000000" w:rsidRPr="00224174" w:rsidP="00224174">
      <w:pPr>
        <w:pStyle w:val="BodyText"/>
      </w:pPr>
      <w:r w:rsidRPr="00224174">
        <w:t>Assessment of this unit requires access to:</w:t>
      </w:r>
    </w:p>
    <w:p w:rsidR="00000000" w:rsidRPr="00224174" w:rsidP="00224174">
      <w:pPr>
        <w:pStyle w:val="BodyText"/>
      </w:pPr>
      <w:r w:rsidRPr="00224174">
        <w:t xml:space="preserve">a range of lighting equipment as identified in the Range Statement </w:t>
      </w:r>
    </w:p>
    <w:p w:rsidR="00000000" w:rsidRPr="00224174" w:rsidP="00224174">
      <w:pPr>
        <w:pStyle w:val="BodyText"/>
      </w:pPr>
      <w:r w:rsidRPr="00224174">
        <w:t>a production and production venue.</w:t>
      </w:r>
    </w:p>
    <w:p w:rsidR="00000000" w:rsidRPr="00224174" w:rsidP="00224174">
      <w:pPr>
        <w:pStyle w:val="BodyText"/>
      </w:pPr>
      <w:r w:rsidRPr="00224174">
        <w:rPr>
          <w:rStyle w:val="SpecialBold"/>
        </w:rPr>
        <w:t>Key competencies in this unit</w:t>
      </w:r>
    </w:p>
    <w:p w:rsidR="00000000" w:rsidRPr="00224174" w:rsidP="00224174">
      <w:pPr>
        <w:pStyle w:val="BodyText"/>
      </w:pPr>
      <w:r w:rsidRPr="00224174">
        <w:t xml:space="preserve">Key competencies are built into all workplace competencies.  The table below describes those applicable to this unit.  Trainers and assessors should ensure that they are addressed in training and assessment. </w:t>
      </w:r>
    </w:p>
    <w:p w:rsidR="00000000" w:rsidRPr="00224174" w:rsidP="00224174">
      <w:pPr>
        <w:pStyle w:val="BodyText"/>
      </w:pPr>
      <w:r w:rsidRPr="00224174">
        <w:t xml:space="preserve">Level 1 = Perform </w:t>
      </w:r>
    </w:p>
    <w:p w:rsidR="00000000" w:rsidRPr="00224174" w:rsidP="00224174">
      <w:pPr>
        <w:pStyle w:val="BodyText"/>
      </w:pPr>
      <w:r w:rsidRPr="00224174">
        <w:t>Level 2 = Administer and Man</w:t>
      </w:r>
      <w:r w:rsidRPr="00224174">
        <w:t xml:space="preserve">age </w:t>
      </w:r>
    </w:p>
    <w:p w:rsidR="00000000" w:rsidRPr="00224174" w:rsidP="00224174">
      <w:pPr>
        <w:pStyle w:val="BodyText"/>
      </w:pPr>
      <w:r w:rsidRPr="00224174">
        <w:t>Level 3 = Design and Evaluate</w:t>
      </w:r>
    </w:p>
    <w:p w:rsidR="00000000" w:rsidRPr="00224174" w:rsidP="00224174">
      <w:pPr>
        <w:pStyle w:val="BodyText"/>
      </w:pPr>
      <w:r w:rsidRPr="00224174">
        <w:rPr>
          <w:rStyle w:val="SpecialBold"/>
        </w:rPr>
        <w:t>Collecting</w:t>
      </w:r>
      <w:r w:rsidRPr="00224174">
        <w:t xml:space="preserve">, </w:t>
      </w:r>
      <w:r w:rsidRPr="00224174">
        <w:rPr>
          <w:rStyle w:val="SpecialBold"/>
        </w:rPr>
        <w:t>organising and analysing information</w:t>
      </w:r>
      <w:r w:rsidRPr="00224174">
        <w:t xml:space="preserve">  (</w:t>
      </w:r>
      <w:r w:rsidRPr="00224174">
        <w:rPr>
          <w:rStyle w:val="SpecialBold"/>
        </w:rPr>
        <w:t>1</w:t>
      </w:r>
      <w:r w:rsidRPr="00224174">
        <w:t>)</w:t>
      </w:r>
    </w:p>
    <w:p w:rsidR="00000000" w:rsidRPr="00224174" w:rsidP="00224174">
      <w:pPr>
        <w:pStyle w:val="BodyText"/>
      </w:pPr>
      <w:r w:rsidRPr="00224174">
        <w:t>Collecting information needed to record a series of lighting cues.</w:t>
      </w:r>
    </w:p>
    <w:p w:rsidR="00000000" w:rsidRPr="00224174" w:rsidP="00224174">
      <w:pPr>
        <w:pStyle w:val="BodyText"/>
      </w:pPr>
      <w:r w:rsidRPr="00224174">
        <w:rPr>
          <w:rStyle w:val="SpecialBold"/>
        </w:rPr>
        <w:t>Communicating ideas and information</w:t>
      </w:r>
      <w:r w:rsidRPr="00224174">
        <w:t xml:space="preserve">  (</w:t>
      </w:r>
      <w:r w:rsidRPr="00224174">
        <w:rPr>
          <w:rStyle w:val="SpecialBold"/>
        </w:rPr>
        <w:t>1</w:t>
      </w:r>
      <w:r w:rsidRPr="00224174">
        <w:t>)</w:t>
      </w:r>
    </w:p>
    <w:p w:rsidR="00000000" w:rsidRPr="00224174" w:rsidP="00224174">
      <w:pPr>
        <w:pStyle w:val="BodyText"/>
      </w:pPr>
      <w:r w:rsidRPr="00224174">
        <w:t>Reporting problems with lighting console.</w:t>
      </w:r>
    </w:p>
    <w:p w:rsidR="00000000" w:rsidRPr="00224174" w:rsidP="00224174">
      <w:pPr>
        <w:pStyle w:val="BodyText"/>
      </w:pPr>
      <w:r w:rsidRPr="00224174">
        <w:rPr>
          <w:rStyle w:val="SpecialBold"/>
        </w:rPr>
        <w:t>Planning and orga</w:t>
      </w:r>
      <w:r w:rsidRPr="00224174">
        <w:rPr>
          <w:rStyle w:val="SpecialBold"/>
        </w:rPr>
        <w:t>nising activities</w:t>
      </w:r>
      <w:r w:rsidRPr="00224174">
        <w:t xml:space="preserve">  (</w:t>
      </w:r>
      <w:r w:rsidRPr="00224174">
        <w:rPr>
          <w:rStyle w:val="SpecialBold"/>
        </w:rPr>
        <w:t>1</w:t>
      </w:r>
      <w:r w:rsidRPr="00224174">
        <w:t>)</w:t>
      </w:r>
    </w:p>
    <w:p w:rsidR="00000000" w:rsidRPr="00224174" w:rsidP="00224174">
      <w:pPr>
        <w:pStyle w:val="BodyText"/>
      </w:pPr>
      <w:r w:rsidRPr="00224174">
        <w:t>Organising work space.</w:t>
      </w:r>
    </w:p>
    <w:p w:rsidR="00000000" w:rsidRPr="00224174" w:rsidP="00224174">
      <w:pPr>
        <w:pStyle w:val="BodyText"/>
      </w:pPr>
      <w:r w:rsidRPr="00224174">
        <w:rPr>
          <w:rStyle w:val="SpecialBold"/>
        </w:rPr>
        <w:t>Working with others and in teams</w:t>
      </w:r>
      <w:r w:rsidRPr="00224174">
        <w:t xml:space="preserve">  (</w:t>
      </w:r>
      <w:r w:rsidRPr="00224174">
        <w:rPr>
          <w:rStyle w:val="SpecialBold"/>
        </w:rPr>
        <w:t>1</w:t>
      </w:r>
      <w:r w:rsidRPr="00224174">
        <w:t>)</w:t>
      </w:r>
    </w:p>
    <w:p w:rsidR="00000000" w:rsidRPr="00224174" w:rsidP="00224174">
      <w:pPr>
        <w:pStyle w:val="BodyText"/>
      </w:pPr>
      <w:r w:rsidRPr="00224174">
        <w:t>Liaising with other technicians.</w:t>
      </w:r>
    </w:p>
    <w:p w:rsidR="00000000" w:rsidRPr="00224174" w:rsidP="00224174">
      <w:pPr>
        <w:pStyle w:val="BodyText"/>
      </w:pPr>
      <w:r w:rsidRPr="00224174">
        <w:rPr>
          <w:rStyle w:val="SpecialBold"/>
        </w:rPr>
        <w:t>Using mathematical ideas and techniques</w:t>
      </w:r>
      <w:r w:rsidRPr="00224174">
        <w:t xml:space="preserve">  (</w:t>
      </w:r>
      <w:r w:rsidRPr="00224174">
        <w:rPr>
          <w:rStyle w:val="SpecialBold"/>
        </w:rPr>
        <w:t>1</w:t>
      </w:r>
      <w:r w:rsidRPr="00224174">
        <w:t>)</w:t>
      </w:r>
    </w:p>
    <w:p w:rsidR="00000000" w:rsidRPr="00224174" w:rsidP="00224174">
      <w:pPr>
        <w:pStyle w:val="BodyText"/>
      </w:pPr>
      <w:r w:rsidRPr="00224174">
        <w:t>Using numbered channels.</w:t>
      </w:r>
    </w:p>
    <w:p w:rsidR="00000000" w:rsidRPr="00224174" w:rsidP="00224174">
      <w:pPr>
        <w:pStyle w:val="BodyText"/>
      </w:pPr>
      <w:r w:rsidRPr="00224174">
        <w:rPr>
          <w:rStyle w:val="SpecialBold"/>
        </w:rPr>
        <w:t>Solving problems</w:t>
      </w:r>
      <w:r w:rsidRPr="00224174">
        <w:t xml:space="preserve">  (</w:t>
      </w:r>
      <w:r w:rsidRPr="00224174">
        <w:rPr>
          <w:rStyle w:val="SpecialBold"/>
        </w:rPr>
        <w:t>1</w:t>
      </w:r>
      <w:r w:rsidRPr="00224174">
        <w:t>)</w:t>
      </w:r>
    </w:p>
    <w:p w:rsidR="00000000" w:rsidRPr="00224174" w:rsidP="00224174">
      <w:pPr>
        <w:pStyle w:val="BodyText"/>
      </w:pPr>
      <w:r w:rsidRPr="00224174">
        <w:t>Identifying problems during performance.</w:t>
      </w:r>
    </w:p>
    <w:p w:rsidR="00000000" w:rsidRPr="00224174" w:rsidP="00224174">
      <w:pPr>
        <w:pStyle w:val="BodyText"/>
      </w:pPr>
      <w:r w:rsidRPr="00224174">
        <w:rPr>
          <w:rStyle w:val="SpecialBold"/>
        </w:rPr>
        <w:t xml:space="preserve">Using </w:t>
      </w:r>
      <w:r w:rsidRPr="00224174">
        <w:rPr>
          <w:rStyle w:val="SpecialBold"/>
        </w:rPr>
        <w:t>technology</w:t>
      </w:r>
      <w:r w:rsidRPr="00224174">
        <w:t xml:space="preserve">  (</w:t>
      </w:r>
      <w:r w:rsidRPr="00224174">
        <w:rPr>
          <w:rStyle w:val="SpecialBold"/>
        </w:rPr>
        <w:t>1</w:t>
      </w:r>
      <w:r w:rsidRPr="00224174">
        <w:t>)</w:t>
      </w:r>
    </w:p>
    <w:p w:rsidR="00000000" w:rsidRPr="00224174" w:rsidP="00224174">
      <w:pPr>
        <w:pStyle w:val="BodyText"/>
      </w:pPr>
      <w:r w:rsidRPr="00224174">
        <w:t>Using lighting console features.</w:t>
      </w:r>
    </w:p>
    <w:p w:rsidR="00000000" w:rsidRPr="00224174" w:rsidP="00224174">
      <w:pPr>
        <w:pStyle w:val="AllowPageBreak"/>
      </w:pPr>
    </w:p>
    <w:p w:rsidR="00000000" w:rsidRPr="00224174" w:rsidP="00224174">
      <w:pPr>
        <w:pStyle w:val="Heading1"/>
      </w:pPr>
      <w:bookmarkStart w:id="11" w:name="O_324115"/>
      <w:bookmarkEnd w:id="11"/>
      <w:r w:rsidRPr="00224174">
        <w:t>Range Statement</w:t>
      </w:r>
    </w:p>
    <w:p w:rsidR="00000000" w:rsidRPr="00224174" w:rsidP="00224174">
      <w:pPr>
        <w:pStyle w:val="BodyText"/>
      </w:pPr>
      <w:r w:rsidRPr="00224174">
        <w:t>The following explanations identify how this unit may be applied in different workplaces, sectors and circumstances.</w:t>
      </w:r>
    </w:p>
    <w:p w:rsidR="00000000" w:rsidRPr="00224174" w:rsidP="00224174">
      <w:pPr>
        <w:pStyle w:val="BodyText"/>
      </w:pPr>
      <w:r w:rsidRPr="00224174">
        <w:rPr>
          <w:rStyle w:val="SpecialBold"/>
        </w:rPr>
        <w:t>Venue lights may include</w:t>
      </w:r>
      <w:r w:rsidRPr="00224174">
        <w:t xml:space="preserve">: </w:t>
      </w:r>
    </w:p>
    <w:p w:rsidR="00000000" w:rsidRPr="00224174" w:rsidP="00224174">
      <w:pPr>
        <w:pStyle w:val="BodyText"/>
      </w:pPr>
      <w:r w:rsidRPr="00224174">
        <w:t xml:space="preserve">blue light </w:t>
      </w:r>
    </w:p>
    <w:p w:rsidR="00000000" w:rsidRPr="00224174" w:rsidP="00224174">
      <w:pPr>
        <w:pStyle w:val="BodyText"/>
      </w:pPr>
      <w:r w:rsidRPr="00224174">
        <w:t xml:space="preserve">work lights </w:t>
      </w:r>
    </w:p>
    <w:p w:rsidR="00000000" w:rsidRPr="00224174" w:rsidP="00224174">
      <w:pPr>
        <w:pStyle w:val="BodyText"/>
      </w:pPr>
      <w:r w:rsidRPr="00224174">
        <w:t>house</w:t>
      </w:r>
      <w:r w:rsidRPr="00224174">
        <w:t xml:space="preserve"> lights </w:t>
      </w:r>
    </w:p>
    <w:p w:rsidR="00000000" w:rsidRPr="00224174" w:rsidP="00224174">
      <w:pPr>
        <w:pStyle w:val="BodyText"/>
      </w:pPr>
      <w:r w:rsidRPr="00224174">
        <w:t xml:space="preserve">aisle lights </w:t>
      </w:r>
    </w:p>
    <w:p w:rsidR="00000000" w:rsidRPr="00224174" w:rsidP="00224174">
      <w:pPr>
        <w:pStyle w:val="BodyText"/>
      </w:pPr>
      <w:r w:rsidRPr="00224174">
        <w:t xml:space="preserve">orchestra lights </w:t>
      </w:r>
    </w:p>
    <w:p w:rsidR="00000000" w:rsidRPr="00224174" w:rsidP="00224174">
      <w:pPr>
        <w:pStyle w:val="BodyText"/>
      </w:pPr>
      <w:r w:rsidRPr="00224174">
        <w:t xml:space="preserve">display/advertising lights </w:t>
      </w:r>
    </w:p>
    <w:p w:rsidR="00000000" w:rsidRPr="00224174" w:rsidP="00224174">
      <w:pPr>
        <w:pStyle w:val="BodyText"/>
      </w:pPr>
      <w:r w:rsidRPr="00224174">
        <w:t xml:space="preserve">task light </w:t>
      </w:r>
    </w:p>
    <w:p w:rsidR="00000000" w:rsidRPr="00224174" w:rsidP="00224174">
      <w:pPr>
        <w:pStyle w:val="BodyText"/>
      </w:pPr>
      <w:r w:rsidRPr="00224174">
        <w:t xml:space="preserve">panic lights </w:t>
      </w:r>
    </w:p>
    <w:p w:rsidR="00000000" w:rsidRPr="00224174" w:rsidP="00224174">
      <w:pPr>
        <w:pStyle w:val="BodyText"/>
      </w:pPr>
      <w:r w:rsidRPr="00224174">
        <w:t xml:space="preserve">cleaners lights </w:t>
      </w:r>
    </w:p>
    <w:p w:rsidR="00000000" w:rsidRPr="00224174" w:rsidP="00224174">
      <w:pPr>
        <w:pStyle w:val="BodyText"/>
      </w:pPr>
      <w:r w:rsidRPr="00224174">
        <w:t>general lights.</w:t>
      </w:r>
    </w:p>
    <w:p w:rsidR="00000000" w:rsidRPr="00224174" w:rsidP="00224174">
      <w:pPr>
        <w:pStyle w:val="BodyText"/>
      </w:pPr>
      <w:r w:rsidRPr="00224174">
        <w:rPr>
          <w:rStyle w:val="SpecialBold"/>
        </w:rPr>
        <w:t>Lighting instruments must include</w:t>
      </w:r>
      <w:r w:rsidRPr="00224174">
        <w:t xml:space="preserve">: </w:t>
      </w:r>
    </w:p>
    <w:p w:rsidR="00000000" w:rsidRPr="00224174" w:rsidP="00224174">
      <w:pPr>
        <w:pStyle w:val="BodyText"/>
      </w:pPr>
      <w:r w:rsidRPr="00224174">
        <w:t>theatre-based units.</w:t>
      </w:r>
    </w:p>
    <w:p w:rsidR="00000000" w:rsidRPr="00224174" w:rsidP="00224174">
      <w:pPr>
        <w:pStyle w:val="BodyText"/>
      </w:pPr>
      <w:r w:rsidRPr="00224174">
        <w:rPr>
          <w:rStyle w:val="SpecialBold"/>
        </w:rPr>
        <w:t>Lighting instruments may include</w:t>
      </w:r>
      <w:r w:rsidRPr="00224174">
        <w:t>:</w:t>
      </w:r>
    </w:p>
    <w:p w:rsidR="00000000" w:rsidRPr="00224174" w:rsidP="00224174">
      <w:pPr>
        <w:pStyle w:val="BodyText"/>
      </w:pPr>
      <w:r w:rsidRPr="00224174">
        <w:t xml:space="preserve">special effects units </w:t>
      </w:r>
    </w:p>
    <w:p w:rsidR="00000000" w:rsidRPr="00224174" w:rsidP="00224174">
      <w:pPr>
        <w:pStyle w:val="BodyText"/>
      </w:pPr>
      <w:r w:rsidRPr="00224174">
        <w:t>digital moving lights.</w:t>
      </w:r>
    </w:p>
    <w:p w:rsidR="00000000" w:rsidRPr="00224174" w:rsidP="00224174">
      <w:pPr>
        <w:pStyle w:val="BodyText"/>
      </w:pPr>
      <w:r w:rsidRPr="00224174">
        <w:rPr>
          <w:rStyle w:val="SpecialBold"/>
        </w:rPr>
        <w:t>Other lighting elements may include</w:t>
      </w:r>
      <w:r w:rsidRPr="00224174">
        <w:t xml:space="preserve">: </w:t>
      </w:r>
    </w:p>
    <w:p w:rsidR="00000000" w:rsidRPr="00224174" w:rsidP="00224174">
      <w:pPr>
        <w:pStyle w:val="BodyText"/>
      </w:pPr>
      <w:r w:rsidRPr="00224174">
        <w:t xml:space="preserve">pracs </w:t>
      </w:r>
    </w:p>
    <w:p w:rsidR="00000000" w:rsidRPr="00224174" w:rsidP="00224174">
      <w:pPr>
        <w:pStyle w:val="BodyText"/>
      </w:pPr>
      <w:r w:rsidRPr="00224174">
        <w:t xml:space="preserve">electrical/electronic props </w:t>
      </w:r>
    </w:p>
    <w:p w:rsidR="00000000" w:rsidRPr="00224174" w:rsidP="00224174">
      <w:pPr>
        <w:pStyle w:val="BodyText"/>
      </w:pPr>
      <w:r w:rsidRPr="00224174">
        <w:t xml:space="preserve">special effects such as:   </w:t>
      </w:r>
    </w:p>
    <w:p w:rsidR="00000000" w:rsidRPr="00224174" w:rsidP="00224174">
      <w:pPr>
        <w:pStyle w:val="BodyText"/>
      </w:pPr>
      <w:r w:rsidRPr="00224174">
        <w:t xml:space="preserve">strobes   </w:t>
      </w:r>
    </w:p>
    <w:p w:rsidR="00000000" w:rsidRPr="00224174" w:rsidP="00224174">
      <w:pPr>
        <w:pStyle w:val="BodyText"/>
      </w:pPr>
      <w:r w:rsidRPr="00224174">
        <w:t xml:space="preserve">mirrorballs and motors   </w:t>
      </w:r>
    </w:p>
    <w:p w:rsidR="00000000" w:rsidRPr="00224174" w:rsidP="00224174">
      <w:pPr>
        <w:pStyle w:val="BodyText"/>
      </w:pPr>
      <w:r w:rsidRPr="00224174">
        <w:t xml:space="preserve">smoke machines   </w:t>
      </w:r>
    </w:p>
    <w:p w:rsidR="00000000" w:rsidRPr="00224174" w:rsidP="00224174">
      <w:pPr>
        <w:pStyle w:val="BodyText"/>
      </w:pPr>
      <w:r w:rsidRPr="00224174">
        <w:t xml:space="preserve">fog machines   </w:t>
      </w:r>
    </w:p>
    <w:p w:rsidR="00000000" w:rsidRPr="00224174" w:rsidP="00224174">
      <w:pPr>
        <w:pStyle w:val="BodyText"/>
      </w:pPr>
      <w:r w:rsidRPr="00224174">
        <w:t xml:space="preserve">ultraviolet light   </w:t>
      </w:r>
    </w:p>
    <w:p w:rsidR="00000000" w:rsidRPr="00224174" w:rsidP="00224174">
      <w:pPr>
        <w:pStyle w:val="BodyText"/>
      </w:pPr>
      <w:r w:rsidRPr="00224174">
        <w:t xml:space="preserve">chasers   </w:t>
      </w:r>
    </w:p>
    <w:p w:rsidR="00000000" w:rsidRPr="00224174" w:rsidP="00224174">
      <w:pPr>
        <w:pStyle w:val="BodyText"/>
      </w:pPr>
      <w:r w:rsidRPr="00224174">
        <w:t xml:space="preserve">haze machines   </w:t>
      </w:r>
    </w:p>
    <w:p w:rsidR="00000000" w:rsidRPr="00224174" w:rsidP="00224174">
      <w:pPr>
        <w:pStyle w:val="BodyText"/>
      </w:pPr>
      <w:r w:rsidRPr="00224174">
        <w:t>effects pro</w:t>
      </w:r>
      <w:r w:rsidRPr="00224174">
        <w:t>jectors.</w:t>
      </w:r>
    </w:p>
    <w:p w:rsidR="00000000" w:rsidRPr="00224174" w:rsidP="00224174">
      <w:pPr>
        <w:pStyle w:val="BodyText"/>
      </w:pPr>
      <w:r w:rsidRPr="00224174">
        <w:rPr>
          <w:rStyle w:val="SpecialBold"/>
        </w:rPr>
        <w:t>Control desks must include</w:t>
      </w:r>
      <w:r w:rsidRPr="00224174">
        <w:t xml:space="preserve">: </w:t>
      </w:r>
    </w:p>
    <w:p w:rsidR="00000000" w:rsidRPr="00224174" w:rsidP="00224174">
      <w:pPr>
        <w:pStyle w:val="BodyText"/>
      </w:pPr>
      <w:r w:rsidRPr="00224174">
        <w:t xml:space="preserve">manual desks </w:t>
      </w:r>
    </w:p>
    <w:p w:rsidR="00000000" w:rsidRPr="00224174" w:rsidP="00224174">
      <w:pPr>
        <w:pStyle w:val="BodyText"/>
      </w:pPr>
      <w:r w:rsidRPr="00224174">
        <w:t>manual/memory desks.</w:t>
      </w:r>
    </w:p>
    <w:p w:rsidR="00000000" w:rsidRPr="00224174" w:rsidP="00224174">
      <w:pPr>
        <w:pStyle w:val="BodyText"/>
      </w:pPr>
      <w:r w:rsidRPr="00224174">
        <w:rPr>
          <w:rStyle w:val="SpecialBold"/>
        </w:rPr>
        <w:t>Control desks may include</w:t>
      </w:r>
      <w:r w:rsidRPr="00224174">
        <w:t>:</w:t>
      </w:r>
    </w:p>
    <w:p w:rsidR="00000000" w:rsidRPr="00224174" w:rsidP="00224174">
      <w:pPr>
        <w:pStyle w:val="BodyText"/>
      </w:pPr>
      <w:r w:rsidRPr="00224174">
        <w:t>controlled lighting effects.</w:t>
      </w:r>
    </w:p>
    <w:p w:rsidR="00000000" w:rsidRPr="00224174" w:rsidP="00224174">
      <w:pPr>
        <w:pStyle w:val="BodyText"/>
      </w:pPr>
      <w:r w:rsidRPr="00224174">
        <w:rPr>
          <w:rStyle w:val="SpecialBold"/>
        </w:rPr>
        <w:t>Control desk peripherals must include</w:t>
      </w:r>
      <w:r w:rsidRPr="00224174">
        <w:t xml:space="preserve">: </w:t>
      </w:r>
    </w:p>
    <w:p w:rsidR="00000000" w:rsidRPr="00224174" w:rsidP="00224174">
      <w:pPr>
        <w:pStyle w:val="BodyText"/>
      </w:pPr>
      <w:r w:rsidRPr="00224174">
        <w:t xml:space="preserve">desk lamps </w:t>
      </w:r>
    </w:p>
    <w:p w:rsidR="00000000" w:rsidRPr="00224174" w:rsidP="00224174">
      <w:pPr>
        <w:pStyle w:val="BodyText"/>
      </w:pPr>
      <w:r w:rsidRPr="00224174">
        <w:t>control cables.</w:t>
      </w:r>
    </w:p>
    <w:p w:rsidR="00000000" w:rsidRPr="00224174" w:rsidP="00224174">
      <w:pPr>
        <w:pStyle w:val="BodyText"/>
      </w:pPr>
      <w:r w:rsidRPr="00224174">
        <w:rPr>
          <w:rStyle w:val="SpecialBold"/>
        </w:rPr>
        <w:t>Control desk peripherals may include</w:t>
      </w:r>
      <w:r w:rsidRPr="00224174">
        <w:t>:</w:t>
      </w:r>
    </w:p>
    <w:p w:rsidR="00000000" w:rsidRPr="00224174" w:rsidP="00224174">
      <w:pPr>
        <w:pStyle w:val="BodyText"/>
      </w:pPr>
      <w:r w:rsidRPr="00224174">
        <w:t xml:space="preserve">monitors </w:t>
      </w:r>
    </w:p>
    <w:p w:rsidR="00000000" w:rsidRPr="00224174" w:rsidP="00224174">
      <w:pPr>
        <w:pStyle w:val="BodyText"/>
      </w:pPr>
      <w:r w:rsidRPr="00224174">
        <w:t xml:space="preserve">printers </w:t>
      </w:r>
    </w:p>
    <w:p w:rsidR="00000000" w:rsidRPr="00224174" w:rsidP="00224174">
      <w:pPr>
        <w:pStyle w:val="BodyText"/>
      </w:pPr>
      <w:r w:rsidRPr="00224174">
        <w:t xml:space="preserve">riggers controls </w:t>
      </w:r>
    </w:p>
    <w:p w:rsidR="00000000" w:rsidRPr="00224174" w:rsidP="00224174">
      <w:pPr>
        <w:pStyle w:val="BodyText"/>
      </w:pPr>
      <w:r w:rsidRPr="00224174">
        <w:t xml:space="preserve">effects units </w:t>
      </w:r>
    </w:p>
    <w:p w:rsidR="00000000" w:rsidRPr="00224174" w:rsidP="00224174">
      <w:pPr>
        <w:pStyle w:val="BodyText"/>
      </w:pPr>
      <w:r w:rsidRPr="00224174">
        <w:t>backup units.</w:t>
      </w:r>
    </w:p>
    <w:p w:rsidR="00000000" w:rsidRPr="00224174" w:rsidP="00224174">
      <w:pPr>
        <w:pStyle w:val="BodyText"/>
      </w:pPr>
      <w:r w:rsidRPr="00224174">
        <w:rPr>
          <w:rStyle w:val="SpecialBold"/>
        </w:rPr>
        <w:t>Dimmers may include</w:t>
      </w:r>
      <w:r w:rsidRPr="00224174">
        <w:t xml:space="preserve">: </w:t>
      </w:r>
    </w:p>
    <w:p w:rsidR="00000000" w:rsidRPr="00224174" w:rsidP="00224174">
      <w:pPr>
        <w:pStyle w:val="BodyText"/>
      </w:pPr>
      <w:r w:rsidRPr="00224174">
        <w:t xml:space="preserve">analogue dimmers </w:t>
      </w:r>
    </w:p>
    <w:p w:rsidR="00000000" w:rsidRPr="00224174" w:rsidP="00224174">
      <w:pPr>
        <w:pStyle w:val="BodyText"/>
      </w:pPr>
      <w:r w:rsidRPr="00224174">
        <w:t xml:space="preserve">multiplexed digital dimmers </w:t>
      </w:r>
    </w:p>
    <w:p w:rsidR="00000000" w:rsidRPr="00224174" w:rsidP="00224174">
      <w:pPr>
        <w:pStyle w:val="BodyText"/>
      </w:pPr>
      <w:r w:rsidRPr="00224174">
        <w:t xml:space="preserve">multiplexed analogue dimmers </w:t>
      </w:r>
    </w:p>
    <w:p w:rsidR="00000000" w:rsidRPr="00224174" w:rsidP="00224174">
      <w:pPr>
        <w:pStyle w:val="BodyText"/>
      </w:pPr>
      <w:r w:rsidRPr="00224174">
        <w:t xml:space="preserve">single unit (follow spot) dimmers, e.g. Model 1 or Monopak </w:t>
      </w:r>
    </w:p>
    <w:p w:rsidR="00000000" w:rsidRPr="00224174" w:rsidP="00224174">
      <w:pPr>
        <w:pStyle w:val="BodyText"/>
      </w:pPr>
      <w:r w:rsidRPr="00224174">
        <w:t>small self-contained dimmable controllers, e.g.. F</w:t>
      </w:r>
      <w:r w:rsidRPr="00224174">
        <w:t>ourpack, Quadpak.</w:t>
      </w:r>
    </w:p>
    <w:p w:rsidR="00000000" w:rsidRPr="00224174" w:rsidP="00224174">
      <w:pPr>
        <w:pStyle w:val="BodyText"/>
      </w:pPr>
      <w:r w:rsidRPr="00224174">
        <w:rPr>
          <w:rStyle w:val="SpecialBold"/>
        </w:rPr>
        <w:t>Appropriate personnel may include</w:t>
      </w:r>
      <w:r w:rsidRPr="00224174">
        <w:t xml:space="preserve">: </w:t>
      </w:r>
    </w:p>
    <w:p w:rsidR="00000000" w:rsidRPr="00224174" w:rsidP="00224174">
      <w:pPr>
        <w:pStyle w:val="BodyText"/>
      </w:pPr>
      <w:r w:rsidRPr="00224174">
        <w:t xml:space="preserve">supervisor </w:t>
      </w:r>
    </w:p>
    <w:p w:rsidR="00000000" w:rsidRPr="00224174" w:rsidP="00224174">
      <w:pPr>
        <w:pStyle w:val="BodyText"/>
      </w:pPr>
      <w:r w:rsidRPr="00224174">
        <w:t xml:space="preserve">head of department </w:t>
      </w:r>
    </w:p>
    <w:p w:rsidR="00000000" w:rsidRPr="00224174" w:rsidP="00224174">
      <w:pPr>
        <w:pStyle w:val="BodyText"/>
      </w:pPr>
      <w:r w:rsidRPr="00224174">
        <w:t xml:space="preserve">designer </w:t>
      </w:r>
    </w:p>
    <w:p w:rsidR="00000000" w:rsidRPr="00224174" w:rsidP="00224174">
      <w:pPr>
        <w:pStyle w:val="BodyText"/>
      </w:pPr>
      <w:r w:rsidRPr="00224174">
        <w:t xml:space="preserve">director </w:t>
      </w:r>
    </w:p>
    <w:p w:rsidR="00000000" w:rsidRPr="00224174" w:rsidP="00224174">
      <w:pPr>
        <w:pStyle w:val="BodyText"/>
      </w:pPr>
      <w:r w:rsidRPr="00224174">
        <w:t xml:space="preserve">stage manager </w:t>
      </w:r>
    </w:p>
    <w:p w:rsidR="00000000" w:rsidRPr="00224174" w:rsidP="00224174">
      <w:pPr>
        <w:pStyle w:val="BodyText"/>
      </w:pPr>
      <w:r w:rsidRPr="00224174">
        <w:t>other specialist staff.</w:t>
      </w:r>
    </w:p>
    <w:p w:rsidR="00000000" w:rsidRPr="00224174" w:rsidP="00224174">
      <w:pPr>
        <w:pStyle w:val="BodyText"/>
      </w:pPr>
      <w:r w:rsidRPr="00224174">
        <w:rPr>
          <w:rStyle w:val="SpecialBold"/>
        </w:rPr>
        <w:t>Testing the control system must include ensuring that</w:t>
      </w:r>
      <w:r w:rsidRPr="00224174">
        <w:t>:</w:t>
      </w:r>
    </w:p>
    <w:p w:rsidR="00000000" w:rsidRPr="00224174" w:rsidP="00224174">
      <w:pPr>
        <w:pStyle w:val="BodyText"/>
      </w:pPr>
      <w:r w:rsidRPr="00224174">
        <w:t xml:space="preserve">all operational controls on the lighting board function </w:t>
      </w:r>
      <w:r w:rsidRPr="00224174">
        <w:t xml:space="preserve">properly </w:t>
      </w:r>
    </w:p>
    <w:p w:rsidR="00000000" w:rsidRPr="00224174" w:rsidP="00224174">
      <w:pPr>
        <w:pStyle w:val="BodyText"/>
      </w:pPr>
      <w:r w:rsidRPr="00224174">
        <w:t xml:space="preserve">all dimmer channels are functioning properly </w:t>
      </w:r>
    </w:p>
    <w:p w:rsidR="00000000" w:rsidRPr="00224174" w:rsidP="00224174">
      <w:pPr>
        <w:pStyle w:val="BodyText"/>
      </w:pPr>
      <w:r w:rsidRPr="00224174">
        <w:t xml:space="preserve">all peripherals are functioning properly </w:t>
      </w:r>
    </w:p>
    <w:p w:rsidR="00000000" w:rsidRPr="00224174" w:rsidP="00224174">
      <w:pPr>
        <w:pStyle w:val="BodyText"/>
      </w:pPr>
      <w:r w:rsidRPr="00224174">
        <w:t xml:space="preserve">any riggers or designer controls are functioning properly </w:t>
      </w:r>
    </w:p>
    <w:p w:rsidR="00000000" w:rsidRPr="00224174" w:rsidP="00224174">
      <w:pPr>
        <w:pStyle w:val="BodyText"/>
      </w:pPr>
      <w:r w:rsidRPr="00224174">
        <w:t>there is a valid DMX line/signal.</w:t>
      </w:r>
    </w:p>
    <w:p w:rsidR="00000000" w:rsidRPr="00224174" w:rsidP="00224174">
      <w:pPr>
        <w:pStyle w:val="BodyText"/>
      </w:pPr>
      <w:r w:rsidRPr="00224174">
        <w:t xml:space="preserve">The following explanations identify how this unit may be applied </w:t>
      </w:r>
      <w:r w:rsidRPr="00224174">
        <w:t>in different workplaces, sectors and circumstances.</w:t>
      </w:r>
    </w:p>
    <w:p w:rsidR="00000000" w:rsidRPr="00224174" w:rsidP="00224174">
      <w:pPr>
        <w:pStyle w:val="BodyText"/>
      </w:pPr>
      <w:r w:rsidRPr="00224174">
        <w:rPr>
          <w:rStyle w:val="SpecialBold"/>
        </w:rPr>
        <w:t>Venue lights may include</w:t>
      </w:r>
      <w:r w:rsidRPr="00224174">
        <w:t xml:space="preserve">: </w:t>
      </w:r>
    </w:p>
    <w:p w:rsidR="00000000" w:rsidRPr="00224174" w:rsidP="00224174">
      <w:pPr>
        <w:pStyle w:val="BodyText"/>
      </w:pPr>
      <w:r w:rsidRPr="00224174">
        <w:t xml:space="preserve">blue light </w:t>
      </w:r>
    </w:p>
    <w:p w:rsidR="00000000" w:rsidRPr="00224174" w:rsidP="00224174">
      <w:pPr>
        <w:pStyle w:val="BodyText"/>
      </w:pPr>
      <w:r w:rsidRPr="00224174">
        <w:t xml:space="preserve">work lights </w:t>
      </w:r>
    </w:p>
    <w:p w:rsidR="00000000" w:rsidRPr="00224174" w:rsidP="00224174">
      <w:pPr>
        <w:pStyle w:val="BodyText"/>
      </w:pPr>
      <w:r w:rsidRPr="00224174">
        <w:t xml:space="preserve">house lights </w:t>
      </w:r>
    </w:p>
    <w:p w:rsidR="00000000" w:rsidRPr="00224174" w:rsidP="00224174">
      <w:pPr>
        <w:pStyle w:val="BodyText"/>
      </w:pPr>
      <w:r w:rsidRPr="00224174">
        <w:t xml:space="preserve">aisle lights </w:t>
      </w:r>
    </w:p>
    <w:p w:rsidR="00000000" w:rsidRPr="00224174" w:rsidP="00224174">
      <w:pPr>
        <w:pStyle w:val="BodyText"/>
      </w:pPr>
      <w:r w:rsidRPr="00224174">
        <w:t xml:space="preserve">orchestra lights </w:t>
      </w:r>
    </w:p>
    <w:p w:rsidR="00000000" w:rsidRPr="00224174" w:rsidP="00224174">
      <w:pPr>
        <w:pStyle w:val="BodyText"/>
      </w:pPr>
      <w:r w:rsidRPr="00224174">
        <w:t xml:space="preserve">display/advertising lights </w:t>
      </w:r>
    </w:p>
    <w:p w:rsidR="00000000" w:rsidRPr="00224174" w:rsidP="00224174">
      <w:pPr>
        <w:pStyle w:val="BodyText"/>
      </w:pPr>
      <w:r w:rsidRPr="00224174">
        <w:t xml:space="preserve">task light </w:t>
      </w:r>
    </w:p>
    <w:p w:rsidR="00000000" w:rsidRPr="00224174" w:rsidP="00224174">
      <w:pPr>
        <w:pStyle w:val="BodyText"/>
      </w:pPr>
      <w:r w:rsidRPr="00224174">
        <w:t xml:space="preserve">panic lights </w:t>
      </w:r>
    </w:p>
    <w:p w:rsidR="00000000" w:rsidRPr="00224174" w:rsidP="00224174">
      <w:pPr>
        <w:pStyle w:val="BodyText"/>
      </w:pPr>
      <w:r w:rsidRPr="00224174">
        <w:t xml:space="preserve">cleaners lights </w:t>
      </w:r>
    </w:p>
    <w:p w:rsidR="00000000" w:rsidRPr="00224174" w:rsidP="00224174">
      <w:pPr>
        <w:pStyle w:val="BodyText"/>
      </w:pPr>
      <w:r w:rsidRPr="00224174">
        <w:t>general lights.</w:t>
      </w:r>
    </w:p>
    <w:p w:rsidR="00000000" w:rsidRPr="00224174" w:rsidP="00224174">
      <w:pPr>
        <w:pStyle w:val="BodyText"/>
      </w:pPr>
      <w:r w:rsidRPr="00224174">
        <w:rPr>
          <w:rStyle w:val="SpecialBold"/>
        </w:rPr>
        <w:t>Lighting instruments must include</w:t>
      </w:r>
      <w:r w:rsidRPr="00224174">
        <w:t xml:space="preserve">: </w:t>
      </w:r>
    </w:p>
    <w:p w:rsidR="00000000" w:rsidRPr="00224174" w:rsidP="00224174">
      <w:pPr>
        <w:pStyle w:val="BodyText"/>
      </w:pPr>
      <w:r w:rsidRPr="00224174">
        <w:t>theatre-based units.</w:t>
      </w:r>
    </w:p>
    <w:p w:rsidR="00000000" w:rsidRPr="00224174" w:rsidP="00224174">
      <w:pPr>
        <w:pStyle w:val="BodyText"/>
      </w:pPr>
      <w:r w:rsidRPr="00224174">
        <w:rPr>
          <w:rStyle w:val="SpecialBold"/>
        </w:rPr>
        <w:t>Lighting instruments may include</w:t>
      </w:r>
      <w:r w:rsidRPr="00224174">
        <w:t>:</w:t>
      </w:r>
    </w:p>
    <w:p w:rsidR="00000000" w:rsidRPr="00224174" w:rsidP="00224174">
      <w:pPr>
        <w:pStyle w:val="BodyText"/>
      </w:pPr>
      <w:r w:rsidRPr="00224174">
        <w:t xml:space="preserve">special effects units </w:t>
      </w:r>
    </w:p>
    <w:p w:rsidR="00000000" w:rsidRPr="00224174" w:rsidP="00224174">
      <w:pPr>
        <w:pStyle w:val="BodyText"/>
      </w:pPr>
      <w:r w:rsidRPr="00224174">
        <w:t>digital moving lights.</w:t>
      </w:r>
    </w:p>
    <w:p w:rsidR="00000000" w:rsidRPr="00224174" w:rsidP="00224174">
      <w:pPr>
        <w:pStyle w:val="BodyText"/>
      </w:pPr>
      <w:r w:rsidRPr="00224174">
        <w:rPr>
          <w:rStyle w:val="SpecialBold"/>
        </w:rPr>
        <w:t>Other lighting elements may include</w:t>
      </w:r>
      <w:r w:rsidRPr="00224174">
        <w:t xml:space="preserve">: </w:t>
      </w:r>
    </w:p>
    <w:p w:rsidR="00000000" w:rsidRPr="00224174" w:rsidP="00224174">
      <w:pPr>
        <w:pStyle w:val="BodyText"/>
      </w:pPr>
      <w:r w:rsidRPr="00224174">
        <w:t xml:space="preserve">pracs </w:t>
      </w:r>
    </w:p>
    <w:p w:rsidR="00000000" w:rsidRPr="00224174" w:rsidP="00224174">
      <w:pPr>
        <w:pStyle w:val="BodyText"/>
      </w:pPr>
      <w:r w:rsidRPr="00224174">
        <w:t xml:space="preserve">electrical/electronic props </w:t>
      </w:r>
    </w:p>
    <w:p w:rsidR="00000000" w:rsidRPr="00224174" w:rsidP="00224174">
      <w:pPr>
        <w:pStyle w:val="BodyText"/>
      </w:pPr>
      <w:r w:rsidRPr="00224174">
        <w:t xml:space="preserve">special effects such as:   </w:t>
      </w:r>
    </w:p>
    <w:p w:rsidR="00000000" w:rsidRPr="00224174" w:rsidP="00224174">
      <w:pPr>
        <w:pStyle w:val="BodyText"/>
      </w:pPr>
      <w:r w:rsidRPr="00224174">
        <w:t xml:space="preserve">strobes   </w:t>
      </w:r>
    </w:p>
    <w:p w:rsidR="00000000" w:rsidRPr="00224174" w:rsidP="00224174">
      <w:pPr>
        <w:pStyle w:val="BodyText"/>
      </w:pPr>
      <w:r w:rsidRPr="00224174">
        <w:t>mirror</w:t>
      </w:r>
      <w:r w:rsidRPr="00224174">
        <w:t xml:space="preserve">balls and motors   </w:t>
      </w:r>
    </w:p>
    <w:p w:rsidR="00000000" w:rsidRPr="00224174" w:rsidP="00224174">
      <w:pPr>
        <w:pStyle w:val="BodyText"/>
      </w:pPr>
      <w:r w:rsidRPr="00224174">
        <w:t xml:space="preserve">smoke machines   </w:t>
      </w:r>
    </w:p>
    <w:p w:rsidR="00000000" w:rsidRPr="00224174" w:rsidP="00224174">
      <w:pPr>
        <w:pStyle w:val="BodyText"/>
      </w:pPr>
      <w:r w:rsidRPr="00224174">
        <w:t xml:space="preserve">fog machines   </w:t>
      </w:r>
    </w:p>
    <w:p w:rsidR="00000000" w:rsidRPr="00224174" w:rsidP="00224174">
      <w:pPr>
        <w:pStyle w:val="BodyText"/>
      </w:pPr>
      <w:r w:rsidRPr="00224174">
        <w:t xml:space="preserve">ultraviolet light   </w:t>
      </w:r>
    </w:p>
    <w:p w:rsidR="00000000" w:rsidRPr="00224174" w:rsidP="00224174">
      <w:pPr>
        <w:pStyle w:val="BodyText"/>
      </w:pPr>
      <w:r w:rsidRPr="00224174">
        <w:t xml:space="preserve">chasers   </w:t>
      </w:r>
    </w:p>
    <w:p w:rsidR="00000000" w:rsidRPr="00224174" w:rsidP="00224174">
      <w:pPr>
        <w:pStyle w:val="BodyText"/>
      </w:pPr>
      <w:r w:rsidRPr="00224174">
        <w:t xml:space="preserve">haze machines   </w:t>
      </w:r>
    </w:p>
    <w:p w:rsidR="00000000" w:rsidRPr="00224174" w:rsidP="00224174">
      <w:pPr>
        <w:pStyle w:val="BodyText"/>
      </w:pPr>
      <w:r w:rsidRPr="00224174">
        <w:t>effects projectors.</w:t>
      </w:r>
    </w:p>
    <w:p w:rsidR="00000000" w:rsidRPr="00224174" w:rsidP="00224174">
      <w:pPr>
        <w:pStyle w:val="BodyText"/>
      </w:pPr>
      <w:r w:rsidRPr="00224174">
        <w:rPr>
          <w:rStyle w:val="SpecialBold"/>
        </w:rPr>
        <w:t>Control desks must include</w:t>
      </w:r>
      <w:r w:rsidRPr="00224174">
        <w:t xml:space="preserve">: </w:t>
      </w:r>
    </w:p>
    <w:p w:rsidR="00000000" w:rsidRPr="00224174" w:rsidP="00224174">
      <w:pPr>
        <w:pStyle w:val="BodyText"/>
      </w:pPr>
      <w:r w:rsidRPr="00224174">
        <w:t xml:space="preserve">manual desks </w:t>
      </w:r>
    </w:p>
    <w:p w:rsidR="00000000" w:rsidRPr="00224174" w:rsidP="00224174">
      <w:pPr>
        <w:pStyle w:val="BodyText"/>
      </w:pPr>
      <w:r w:rsidRPr="00224174">
        <w:t>manual/memory desks.</w:t>
      </w:r>
    </w:p>
    <w:p w:rsidR="00000000" w:rsidRPr="00224174" w:rsidP="00224174">
      <w:pPr>
        <w:pStyle w:val="BodyText"/>
      </w:pPr>
      <w:r w:rsidRPr="00224174">
        <w:rPr>
          <w:rStyle w:val="SpecialBold"/>
        </w:rPr>
        <w:t>Control desks may include</w:t>
      </w:r>
      <w:r w:rsidRPr="00224174">
        <w:t>:</w:t>
      </w:r>
    </w:p>
    <w:p w:rsidR="00000000" w:rsidRPr="00224174" w:rsidP="00224174">
      <w:pPr>
        <w:pStyle w:val="BodyText"/>
      </w:pPr>
      <w:r w:rsidRPr="00224174">
        <w:t>controlled lighting effects.</w:t>
      </w:r>
    </w:p>
    <w:p w:rsidR="00000000" w:rsidRPr="00224174" w:rsidP="00224174">
      <w:pPr>
        <w:pStyle w:val="BodyText"/>
      </w:pPr>
      <w:r w:rsidRPr="00224174">
        <w:rPr>
          <w:rStyle w:val="SpecialBold"/>
        </w:rPr>
        <w:t>Control desk peripherals must include</w:t>
      </w:r>
      <w:r w:rsidRPr="00224174">
        <w:t xml:space="preserve">: </w:t>
      </w:r>
    </w:p>
    <w:p w:rsidR="00000000" w:rsidRPr="00224174" w:rsidP="00224174">
      <w:pPr>
        <w:pStyle w:val="BodyText"/>
      </w:pPr>
      <w:r w:rsidRPr="00224174">
        <w:t xml:space="preserve">desk lamps </w:t>
      </w:r>
    </w:p>
    <w:p w:rsidR="00000000" w:rsidRPr="00224174" w:rsidP="00224174">
      <w:pPr>
        <w:pStyle w:val="BodyText"/>
      </w:pPr>
      <w:r w:rsidRPr="00224174">
        <w:t>control cables.</w:t>
      </w:r>
    </w:p>
    <w:p w:rsidR="00000000" w:rsidRPr="00224174" w:rsidP="00224174">
      <w:pPr>
        <w:pStyle w:val="BodyText"/>
      </w:pPr>
      <w:r w:rsidRPr="00224174">
        <w:rPr>
          <w:rStyle w:val="SpecialBold"/>
        </w:rPr>
        <w:t>Control desk peripherals may include</w:t>
      </w:r>
      <w:r w:rsidRPr="00224174">
        <w:t>:</w:t>
      </w:r>
    </w:p>
    <w:p w:rsidR="00000000" w:rsidRPr="00224174" w:rsidP="00224174">
      <w:pPr>
        <w:pStyle w:val="BodyText"/>
      </w:pPr>
      <w:r w:rsidRPr="00224174">
        <w:t xml:space="preserve">monitors </w:t>
      </w:r>
    </w:p>
    <w:p w:rsidR="00000000" w:rsidRPr="00224174" w:rsidP="00224174">
      <w:pPr>
        <w:pStyle w:val="BodyText"/>
      </w:pPr>
      <w:r w:rsidRPr="00224174">
        <w:t xml:space="preserve">printers </w:t>
      </w:r>
    </w:p>
    <w:p w:rsidR="00000000" w:rsidRPr="00224174" w:rsidP="00224174">
      <w:pPr>
        <w:pStyle w:val="BodyText"/>
      </w:pPr>
      <w:r w:rsidRPr="00224174">
        <w:t xml:space="preserve">riggers controls </w:t>
      </w:r>
    </w:p>
    <w:p w:rsidR="00000000" w:rsidRPr="00224174" w:rsidP="00224174">
      <w:pPr>
        <w:pStyle w:val="BodyText"/>
      </w:pPr>
      <w:r w:rsidRPr="00224174">
        <w:t xml:space="preserve">effects units </w:t>
      </w:r>
    </w:p>
    <w:p w:rsidR="00000000" w:rsidRPr="00224174" w:rsidP="00224174">
      <w:pPr>
        <w:pStyle w:val="BodyText"/>
      </w:pPr>
      <w:r w:rsidRPr="00224174">
        <w:t>backup units.</w:t>
      </w:r>
    </w:p>
    <w:p w:rsidR="00000000" w:rsidRPr="00224174" w:rsidP="00224174">
      <w:pPr>
        <w:pStyle w:val="BodyText"/>
      </w:pPr>
      <w:r w:rsidRPr="00224174">
        <w:rPr>
          <w:rStyle w:val="SpecialBold"/>
        </w:rPr>
        <w:t>Dimmers may include</w:t>
      </w:r>
      <w:r w:rsidRPr="00224174">
        <w:t xml:space="preserve">: </w:t>
      </w:r>
    </w:p>
    <w:p w:rsidR="00000000" w:rsidRPr="00224174" w:rsidP="00224174">
      <w:pPr>
        <w:pStyle w:val="BodyText"/>
      </w:pPr>
      <w:r w:rsidRPr="00224174">
        <w:t xml:space="preserve">analogue dimmers </w:t>
      </w:r>
    </w:p>
    <w:p w:rsidR="00000000" w:rsidRPr="00224174" w:rsidP="00224174">
      <w:pPr>
        <w:pStyle w:val="BodyText"/>
      </w:pPr>
      <w:r w:rsidRPr="00224174">
        <w:t xml:space="preserve">multiplexed digital dimmers </w:t>
      </w:r>
    </w:p>
    <w:p w:rsidR="00000000" w:rsidRPr="00224174" w:rsidP="00224174">
      <w:pPr>
        <w:pStyle w:val="BodyText"/>
      </w:pPr>
      <w:r w:rsidRPr="00224174">
        <w:t>multiplexed an</w:t>
      </w:r>
      <w:r w:rsidRPr="00224174">
        <w:t xml:space="preserve">alogue dimmers </w:t>
      </w:r>
    </w:p>
    <w:p w:rsidR="00000000" w:rsidRPr="00224174" w:rsidP="00224174">
      <w:pPr>
        <w:pStyle w:val="BodyText"/>
      </w:pPr>
      <w:r w:rsidRPr="00224174">
        <w:t xml:space="preserve">single unit (follow spot) dimmers, e.g. Model 1 or Monopak </w:t>
      </w:r>
    </w:p>
    <w:p w:rsidR="00000000" w:rsidRPr="00224174" w:rsidP="00224174">
      <w:pPr>
        <w:pStyle w:val="BodyText"/>
      </w:pPr>
      <w:r w:rsidRPr="00224174">
        <w:t>small self-contained dimmable controllers, e.g.. Fourpack, Quadpak.</w:t>
      </w:r>
    </w:p>
    <w:p w:rsidR="00000000" w:rsidRPr="00224174" w:rsidP="00224174">
      <w:pPr>
        <w:pStyle w:val="BodyText"/>
      </w:pPr>
      <w:r w:rsidRPr="00224174">
        <w:rPr>
          <w:rStyle w:val="SpecialBold"/>
        </w:rPr>
        <w:t>Appropriate personnel may include</w:t>
      </w:r>
      <w:r w:rsidRPr="00224174">
        <w:t xml:space="preserve">: </w:t>
      </w:r>
    </w:p>
    <w:p w:rsidR="00000000" w:rsidRPr="00224174" w:rsidP="00224174">
      <w:pPr>
        <w:pStyle w:val="BodyText"/>
      </w:pPr>
      <w:r w:rsidRPr="00224174">
        <w:t xml:space="preserve">supervisor </w:t>
      </w:r>
    </w:p>
    <w:p w:rsidR="00000000" w:rsidRPr="00224174" w:rsidP="00224174">
      <w:pPr>
        <w:pStyle w:val="BodyText"/>
      </w:pPr>
      <w:r w:rsidRPr="00224174">
        <w:t xml:space="preserve">head of department </w:t>
      </w:r>
    </w:p>
    <w:p w:rsidR="00000000" w:rsidRPr="00224174" w:rsidP="00224174">
      <w:pPr>
        <w:pStyle w:val="BodyText"/>
      </w:pPr>
      <w:r w:rsidRPr="00224174">
        <w:t xml:space="preserve">designer </w:t>
      </w:r>
    </w:p>
    <w:p w:rsidR="00000000" w:rsidRPr="00224174" w:rsidP="00224174">
      <w:pPr>
        <w:pStyle w:val="BodyText"/>
      </w:pPr>
      <w:r w:rsidRPr="00224174">
        <w:t xml:space="preserve">director </w:t>
      </w:r>
    </w:p>
    <w:p w:rsidR="00000000" w:rsidRPr="00224174" w:rsidP="00224174">
      <w:pPr>
        <w:pStyle w:val="BodyText"/>
      </w:pPr>
      <w:r w:rsidRPr="00224174">
        <w:t xml:space="preserve">stage manager </w:t>
      </w:r>
    </w:p>
    <w:p w:rsidR="00000000" w:rsidRPr="00224174" w:rsidP="00224174">
      <w:pPr>
        <w:pStyle w:val="BodyText"/>
      </w:pPr>
      <w:r w:rsidRPr="00224174">
        <w:t>other spe</w:t>
      </w:r>
      <w:r w:rsidRPr="00224174">
        <w:t>cialist staff.</w:t>
      </w:r>
    </w:p>
    <w:p w:rsidR="00000000" w:rsidRPr="00224174" w:rsidP="00224174">
      <w:pPr>
        <w:pStyle w:val="BodyText"/>
      </w:pPr>
      <w:r w:rsidRPr="00224174">
        <w:rPr>
          <w:rStyle w:val="SpecialBold"/>
        </w:rPr>
        <w:t>Testing the control system must include ensuring that</w:t>
      </w:r>
      <w:r w:rsidRPr="00224174">
        <w:t>:</w:t>
      </w:r>
    </w:p>
    <w:p w:rsidR="00000000" w:rsidRPr="00224174" w:rsidP="00224174">
      <w:pPr>
        <w:pStyle w:val="BodyText"/>
      </w:pPr>
      <w:r w:rsidRPr="00224174">
        <w:t xml:space="preserve">all operational controls on the lighting board function properly </w:t>
      </w:r>
    </w:p>
    <w:p w:rsidR="00000000" w:rsidRPr="00224174" w:rsidP="00224174">
      <w:pPr>
        <w:pStyle w:val="BodyText"/>
      </w:pPr>
      <w:r w:rsidRPr="00224174">
        <w:t xml:space="preserve">all dimmer channels are functioning properly </w:t>
      </w:r>
    </w:p>
    <w:p w:rsidR="00000000" w:rsidRPr="00224174" w:rsidP="00224174">
      <w:pPr>
        <w:pStyle w:val="BodyText"/>
      </w:pPr>
      <w:r w:rsidRPr="00224174">
        <w:t xml:space="preserve">all peripherals are functioning properly </w:t>
      </w:r>
    </w:p>
    <w:p w:rsidR="00000000" w:rsidRPr="00224174" w:rsidP="00224174">
      <w:pPr>
        <w:pStyle w:val="BodyText"/>
      </w:pPr>
      <w:r w:rsidRPr="00224174">
        <w:t>any riggers or designer controls</w:t>
      </w:r>
      <w:r w:rsidRPr="00224174">
        <w:t xml:space="preserve"> are functioning properly </w:t>
      </w:r>
    </w:p>
    <w:p w:rsidR="00000000" w:rsidRPr="00224174" w:rsidP="00224174">
      <w:pPr>
        <w:pStyle w:val="BodyText"/>
      </w:pPr>
      <w:r w:rsidRPr="00224174">
        <w:t>there is a valid DMX line/signal.</w:t>
      </w:r>
    </w:p>
    <w:p w:rsidR="00000000" w:rsidRPr="00224174" w:rsidP="00224174">
      <w:pPr>
        <w:pStyle w:val="AllowPageBreak"/>
      </w:pPr>
    </w:p>
    <w:p w:rsidR="00000000" w:rsidRPr="00224174" w:rsidP="00224174">
      <w:pPr>
        <w:pStyle w:val="Heading1"/>
      </w:pPr>
      <w:bookmarkStart w:id="12" w:name="O_324120"/>
      <w:bookmarkEnd w:id="12"/>
      <w:r w:rsidRPr="00224174">
        <w:t>Unit Sector(s)</w:t>
      </w:r>
    </w:p>
    <w:p w:rsidR="00000000" w:rsidRPr="00224174" w:rsidP="00224174">
      <w:pPr>
        <w:pStyle w:val="BodyText"/>
      </w:pPr>
      <w:r w:rsidRPr="00224174">
        <w:t>Not applicable.</w:t>
      </w:r>
    </w:p>
    <w:p w:rsidR="00000000" w:rsidRPr="00224174" w:rsidP="00224174"/>
    <w:sectPr w:rsidSect="002241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159" w:rsidP="008E6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59" w:rsidP="00224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6159" w:rsidP="002241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6159" w:rsidP="002241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159" w:rsidP="008E61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59" w:rsidP="00224174">
    <w:pPr>
      <w:pStyle w:val="Header"/>
      <w:framePr w:wrap="around"/>
    </w:pPr>
    <w:r>
      <w:fldChar w:fldCharType="begin"/>
    </w:r>
    <w:r>
      <w:instrText xml:space="preserve"> TITLE   \* MERGEFORMAT </w:instrText>
    </w:r>
    <w:r>
      <w:fldChar w:fldCharType="separate"/>
    </w:r>
    <w:r>
      <w:t>CUELGT05B Record and operate standard lighting 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6159" w:rsidP="002241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1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4174"/>
    <w:pPr>
      <w:spacing w:before="360" w:after="60"/>
      <w:outlineLvl w:val="0"/>
    </w:pPr>
    <w:rPr>
      <w:sz w:val="32"/>
    </w:rPr>
  </w:style>
  <w:style w:type="paragraph" w:styleId="Heading2">
    <w:name w:val="heading 2"/>
    <w:basedOn w:val="HeadingBase"/>
    <w:next w:val="BodyText"/>
    <w:link w:val="Heading2Char"/>
    <w:qFormat/>
    <w:rsid w:val="00224174"/>
    <w:pPr>
      <w:keepLines/>
      <w:spacing w:before="240" w:after="120"/>
      <w:outlineLvl w:val="1"/>
    </w:pPr>
    <w:rPr>
      <w:sz w:val="28"/>
      <w:szCs w:val="40"/>
    </w:rPr>
  </w:style>
  <w:style w:type="paragraph" w:styleId="Heading3">
    <w:name w:val="heading 3"/>
    <w:basedOn w:val="HeadingBase"/>
    <w:next w:val="BodyText"/>
    <w:link w:val="Heading3Char"/>
    <w:qFormat/>
    <w:rsid w:val="00224174"/>
    <w:pPr>
      <w:spacing w:before="180" w:after="120"/>
      <w:outlineLvl w:val="2"/>
    </w:pPr>
    <w:rPr>
      <w:spacing w:val="-10"/>
      <w:kern w:val="32"/>
    </w:rPr>
  </w:style>
  <w:style w:type="paragraph" w:styleId="Heading4">
    <w:name w:val="heading 4"/>
    <w:basedOn w:val="HeadingBase"/>
    <w:next w:val="BodyText"/>
    <w:link w:val="Heading4Char"/>
    <w:qFormat/>
    <w:rsid w:val="00224174"/>
    <w:pPr>
      <w:spacing w:before="160" w:after="120"/>
      <w:outlineLvl w:val="3"/>
    </w:pPr>
    <w:rPr>
      <w:sz w:val="22"/>
    </w:rPr>
  </w:style>
  <w:style w:type="paragraph" w:styleId="Heading5">
    <w:name w:val="heading 5"/>
    <w:basedOn w:val="HeadingBase"/>
    <w:next w:val="Normal"/>
    <w:link w:val="Heading5Char"/>
    <w:qFormat/>
    <w:rsid w:val="00224174"/>
    <w:pPr>
      <w:spacing w:before="80"/>
      <w:outlineLvl w:val="4"/>
    </w:pPr>
    <w:rPr>
      <w:color w:val="918585"/>
      <w:sz w:val="20"/>
    </w:rPr>
  </w:style>
  <w:style w:type="paragraph" w:styleId="Heading6">
    <w:name w:val="heading 6"/>
    <w:basedOn w:val="HeadingBase"/>
    <w:next w:val="Normal"/>
    <w:link w:val="Heading6Char"/>
    <w:qFormat/>
    <w:rsid w:val="00224174"/>
    <w:pPr>
      <w:spacing w:before="60"/>
      <w:outlineLvl w:val="5"/>
    </w:pPr>
    <w:rPr>
      <w:color w:val="918585"/>
      <w:sz w:val="20"/>
    </w:rPr>
  </w:style>
  <w:style w:type="paragraph" w:styleId="Heading7">
    <w:name w:val="heading 7"/>
    <w:basedOn w:val="Normal"/>
    <w:next w:val="Normal"/>
    <w:link w:val="Heading7Char"/>
    <w:qFormat/>
    <w:rsid w:val="00224174"/>
    <w:pPr>
      <w:ind w:left="720"/>
      <w:outlineLvl w:val="6"/>
    </w:pPr>
    <w:rPr>
      <w:i/>
    </w:rPr>
  </w:style>
  <w:style w:type="paragraph" w:styleId="Heading8">
    <w:name w:val="heading 8"/>
    <w:basedOn w:val="Normal"/>
    <w:next w:val="Normal"/>
    <w:link w:val="Heading8Char"/>
    <w:qFormat/>
    <w:rsid w:val="00224174"/>
    <w:pPr>
      <w:ind w:left="720"/>
      <w:outlineLvl w:val="7"/>
    </w:pPr>
    <w:rPr>
      <w:i/>
    </w:rPr>
  </w:style>
  <w:style w:type="paragraph" w:styleId="Heading9">
    <w:name w:val="heading 9"/>
    <w:basedOn w:val="Normal"/>
    <w:next w:val="Normal"/>
    <w:link w:val="Heading9Char"/>
    <w:qFormat/>
    <w:rsid w:val="00224174"/>
    <w:pPr>
      <w:ind w:left="720"/>
      <w:outlineLvl w:val="8"/>
    </w:pPr>
    <w:rPr>
      <w:i/>
    </w:rPr>
  </w:style>
  <w:style w:type="character" w:default="1" w:styleId="DefaultParagraphFont">
    <w:name w:val="Default Paragraph Font"/>
    <w:uiPriority w:val="1"/>
    <w:unhideWhenUsed/>
    <w:rsid w:val="00224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174"/>
  </w:style>
  <w:style w:type="character" w:customStyle="1" w:styleId="Heading1Char">
    <w:name w:val="Heading 1 Char"/>
    <w:basedOn w:val="DefaultParagraphFont"/>
    <w:link w:val="Heading1"/>
    <w:rsid w:val="00224174"/>
    <w:rPr>
      <w:rFonts w:ascii="Times New Roman" w:eastAsia="Times New Roman" w:hAnsi="Times New Roman" w:cs="Times New Roman"/>
      <w:b/>
      <w:sz w:val="32"/>
      <w:szCs w:val="20"/>
      <w:lang w:eastAsia="en-US"/>
    </w:rPr>
  </w:style>
  <w:style w:type="paragraph" w:styleId="BodyText">
    <w:name w:val="Body Text"/>
    <w:basedOn w:val="Normal"/>
    <w:link w:val="BodyTextChar"/>
    <w:rsid w:val="002241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4174"/>
    <w:rPr>
      <w:rFonts w:ascii="Times New Roman" w:eastAsia="Times New Roman" w:hAnsi="Times New Roman" w:cs="Times New Roman"/>
      <w:sz w:val="24"/>
      <w:lang w:val="en-US" w:eastAsia="en-US"/>
    </w:rPr>
  </w:style>
  <w:style w:type="paragraph" w:styleId="Footer">
    <w:name w:val="footer"/>
    <w:basedOn w:val="Normal"/>
    <w:link w:val="FooterChar"/>
    <w:rsid w:val="00224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17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24174"/>
    <w:rPr>
      <w:b/>
      <w:spacing w:val="0"/>
    </w:rPr>
  </w:style>
  <w:style w:type="paragraph" w:styleId="Header">
    <w:name w:val="header"/>
    <w:basedOn w:val="Normal"/>
    <w:link w:val="HeaderChar"/>
    <w:rsid w:val="00224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1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4174"/>
    <w:pPr>
      <w:spacing w:before="240" w:after="120"/>
      <w:outlineLvl w:val="0"/>
    </w:pPr>
    <w:rPr>
      <w:rFonts w:ascii="Times New Roman" w:hAnsi="Times New Roman"/>
      <w:b/>
      <w:sz w:val="28"/>
    </w:rPr>
  </w:style>
  <w:style w:type="paragraph" w:customStyle="1" w:styleId="AllowPageBreak">
    <w:name w:val="AllowPageBreak"/>
    <w:rsid w:val="00224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1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41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4174"/>
    <w:rPr>
      <w:rFonts w:ascii="Courier New" w:eastAsia="Times New Roman" w:hAnsi="Courier New" w:cs="Times New Roman"/>
      <w:i/>
      <w:szCs w:val="20"/>
      <w:lang w:val="en-US" w:eastAsia="en-US"/>
    </w:rPr>
  </w:style>
  <w:style w:type="paragraph" w:customStyle="1" w:styleId="HeadingBase">
    <w:name w:val="Heading Base"/>
    <w:rsid w:val="00224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174"/>
    <w:pPr>
      <w:tabs>
        <w:tab w:val="right" w:leader="dot" w:pos="9072"/>
      </w:tabs>
      <w:ind w:left="567"/>
    </w:pPr>
    <w:rPr>
      <w:szCs w:val="22"/>
    </w:rPr>
  </w:style>
  <w:style w:type="paragraph" w:customStyle="1" w:styleId="TOCBase">
    <w:name w:val="TOC Base"/>
    <w:rsid w:val="00224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174"/>
    <w:pPr>
      <w:tabs>
        <w:tab w:val="right" w:leader="dot" w:pos="9072"/>
      </w:tabs>
      <w:spacing w:before="40" w:after="40"/>
      <w:ind w:left="284"/>
    </w:pPr>
    <w:rPr>
      <w:rFonts w:ascii="Times New Roman" w:hAnsi="Times New Roman"/>
    </w:rPr>
  </w:style>
  <w:style w:type="paragraph" w:styleId="TOC1">
    <w:name w:val="toc 1"/>
    <w:basedOn w:val="TOCBase"/>
    <w:next w:val="Normal"/>
    <w:rsid w:val="002241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4174"/>
    <w:pPr>
      <w:spacing w:before="5040"/>
      <w:jc w:val="center"/>
    </w:pPr>
    <w:rPr>
      <w:sz w:val="48"/>
      <w:szCs w:val="72"/>
      <w:lang w:val="en-US"/>
    </w:rPr>
  </w:style>
  <w:style w:type="character" w:customStyle="1" w:styleId="TitleChar">
    <w:name w:val="Title Char"/>
    <w:basedOn w:val="DefaultParagraphFont"/>
    <w:link w:val="Title"/>
    <w:rsid w:val="00224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174"/>
    <w:pPr>
      <w:tabs>
        <w:tab w:val="left" w:pos="3600"/>
        <w:tab w:val="left" w:pos="3958"/>
      </w:tabs>
    </w:pPr>
  </w:style>
  <w:style w:type="paragraph" w:styleId="List">
    <w:name w:val="List"/>
    <w:basedOn w:val="BodyText"/>
    <w:next w:val="BodyText"/>
    <w:rsid w:val="00224174"/>
    <w:pPr>
      <w:tabs>
        <w:tab w:val="left" w:pos="340"/>
      </w:tabs>
      <w:spacing w:before="60" w:after="60"/>
      <w:ind w:left="340" w:hanging="340"/>
    </w:pPr>
  </w:style>
  <w:style w:type="paragraph" w:styleId="ListBullet">
    <w:name w:val="List Bullet"/>
    <w:basedOn w:val="List"/>
    <w:rsid w:val="00224174"/>
    <w:pPr>
      <w:numPr>
        <w:numId w:val="11"/>
      </w:numPr>
      <w:tabs>
        <w:tab w:val="clear" w:pos="340"/>
      </w:tabs>
      <w:spacing w:before="40" w:after="40"/>
    </w:pPr>
  </w:style>
  <w:style w:type="paragraph" w:customStyle="1" w:styleId="Note">
    <w:name w:val="Note"/>
    <w:basedOn w:val="BodyText"/>
    <w:rsid w:val="00224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174"/>
    <w:pPr>
      <w:framePr w:wrap="auto" w:hAnchor="text" w:y="6049"/>
    </w:pPr>
    <w:rPr>
      <w:color w:val="000000"/>
      <w:sz w:val="40"/>
    </w:rPr>
  </w:style>
  <w:style w:type="paragraph" w:customStyle="1" w:styleId="TOCTitle">
    <w:name w:val="TOCTitle"/>
    <w:basedOn w:val="Heading1"/>
    <w:rsid w:val="00224174"/>
    <w:pPr>
      <w:spacing w:after="240"/>
      <w:jc w:val="center"/>
      <w:outlineLvl w:val="9"/>
    </w:pPr>
    <w:rPr>
      <w:caps/>
    </w:rPr>
  </w:style>
  <w:style w:type="paragraph" w:customStyle="1" w:styleId="Version">
    <w:name w:val="Version"/>
    <w:rsid w:val="002241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4174"/>
    <w:pPr>
      <w:numPr>
        <w:numId w:val="12"/>
      </w:numPr>
      <w:tabs>
        <w:tab w:val="clear" w:pos="680"/>
      </w:tabs>
    </w:pPr>
  </w:style>
  <w:style w:type="paragraph" w:styleId="Index1">
    <w:name w:val="index 1"/>
    <w:basedOn w:val="Normal"/>
    <w:next w:val="Normal"/>
    <w:semiHidden/>
    <w:rsid w:val="00224174"/>
    <w:pPr>
      <w:keepNext w:val="0"/>
      <w:tabs>
        <w:tab w:val="right" w:pos="4176"/>
      </w:tabs>
      <w:ind w:left="198" w:hanging="198"/>
    </w:pPr>
    <w:rPr>
      <w:rFonts w:ascii="Garamond" w:hAnsi="Garamond"/>
    </w:rPr>
  </w:style>
  <w:style w:type="paragraph" w:styleId="IndexHeading">
    <w:name w:val="index heading"/>
    <w:basedOn w:val="Normal"/>
    <w:next w:val="Index1"/>
    <w:semiHidden/>
    <w:rsid w:val="00224174"/>
    <w:pPr>
      <w:spacing w:before="120" w:after="120"/>
    </w:pPr>
    <w:rPr>
      <w:rFonts w:ascii="Arial" w:hAnsi="Arial"/>
      <w:b/>
      <w:color w:val="918585"/>
      <w:sz w:val="24"/>
    </w:rPr>
  </w:style>
  <w:style w:type="paragraph" w:customStyle="1" w:styleId="Chapter">
    <w:name w:val="Chapter"/>
    <w:basedOn w:val="Normal"/>
    <w:rsid w:val="00224174"/>
    <w:pPr>
      <w:spacing w:before="240"/>
    </w:pPr>
    <w:rPr>
      <w:rFonts w:ascii="Times New Roman" w:hAnsi="Times New Roman"/>
      <w:smallCaps/>
      <w:spacing w:val="80"/>
      <w:sz w:val="28"/>
    </w:rPr>
  </w:style>
  <w:style w:type="paragraph" w:customStyle="1" w:styleId="InChapter">
    <w:name w:val="InChapter"/>
    <w:basedOn w:val="Heading3"/>
    <w:rsid w:val="00224174"/>
    <w:pPr>
      <w:spacing w:after="240"/>
      <w:outlineLvl w:val="9"/>
    </w:pPr>
    <w:rPr>
      <w:noProof/>
    </w:rPr>
  </w:style>
  <w:style w:type="paragraph" w:styleId="Index2">
    <w:name w:val="index 2"/>
    <w:basedOn w:val="Normal"/>
    <w:next w:val="Normal"/>
    <w:semiHidden/>
    <w:rsid w:val="00224174"/>
    <w:pPr>
      <w:tabs>
        <w:tab w:val="right" w:pos="4176"/>
      </w:tabs>
      <w:ind w:left="568" w:hanging="284"/>
    </w:pPr>
    <w:rPr>
      <w:rFonts w:ascii="Garamond" w:hAnsi="Garamond"/>
    </w:rPr>
  </w:style>
  <w:style w:type="paragraph" w:customStyle="1" w:styleId="Byline">
    <w:name w:val="Byline"/>
    <w:rsid w:val="00224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174"/>
    <w:pPr>
      <w:tabs>
        <w:tab w:val="clear" w:pos="3600"/>
        <w:tab w:val="clear" w:pos="3958"/>
      </w:tabs>
      <w:jc w:val="right"/>
    </w:pPr>
  </w:style>
  <w:style w:type="character" w:styleId="Emphasis">
    <w:name w:val="Emphasis"/>
    <w:basedOn w:val="DefaultParagraphFont"/>
    <w:qFormat/>
    <w:rsid w:val="00224174"/>
    <w:rPr>
      <w:i/>
    </w:rPr>
  </w:style>
  <w:style w:type="paragraph" w:styleId="Caption">
    <w:name w:val="caption"/>
    <w:basedOn w:val="BodyText"/>
    <w:next w:val="Normal"/>
    <w:qFormat/>
    <w:rsid w:val="00224174"/>
    <w:pPr>
      <w:framePr w:w="2268" w:hSpace="181" w:vSpace="181" w:wrap="around" w:vAnchor="text" w:hAnchor="page" w:x="1135" w:y="285" w:anchorLock="1"/>
    </w:pPr>
    <w:rPr>
      <w:i/>
    </w:rPr>
  </w:style>
  <w:style w:type="paragraph" w:customStyle="1" w:styleId="MiniTOCTitle">
    <w:name w:val="MiniTOCTitle"/>
    <w:basedOn w:val="Heading4"/>
    <w:rsid w:val="00224174"/>
    <w:pPr>
      <w:spacing w:before="240"/>
      <w:outlineLvl w:val="9"/>
    </w:pPr>
    <w:rPr>
      <w:noProof/>
      <w:sz w:val="24"/>
    </w:rPr>
  </w:style>
  <w:style w:type="paragraph" w:customStyle="1" w:styleId="MiniTOCItem">
    <w:name w:val="MiniTOCItem"/>
    <w:basedOn w:val="ListBullet"/>
    <w:rsid w:val="00224174"/>
    <w:pPr>
      <w:numPr>
        <w:numId w:val="0"/>
      </w:numPr>
      <w:tabs>
        <w:tab w:val="right" w:leader="dot" w:pos="6521"/>
      </w:tabs>
      <w:spacing w:before="0" w:after="0"/>
    </w:pPr>
  </w:style>
  <w:style w:type="paragraph" w:customStyle="1" w:styleId="TOFTitle">
    <w:name w:val="TOFTitle"/>
    <w:basedOn w:val="TOCTitle"/>
    <w:rsid w:val="00224174"/>
  </w:style>
  <w:style w:type="paragraph" w:styleId="TableofFigures">
    <w:name w:val="table of figures"/>
    <w:basedOn w:val="Normal"/>
    <w:next w:val="Normal"/>
    <w:semiHidden/>
    <w:rsid w:val="00224174"/>
    <w:pPr>
      <w:tabs>
        <w:tab w:val="right" w:leader="dot" w:pos="9072"/>
      </w:tabs>
      <w:ind w:left="970" w:hanging="403"/>
    </w:pPr>
    <w:rPr>
      <w:rFonts w:ascii="Times New Roman" w:hAnsi="Times New Roman"/>
      <w:b/>
    </w:rPr>
  </w:style>
  <w:style w:type="paragraph" w:styleId="ListNumber">
    <w:name w:val="List Number"/>
    <w:basedOn w:val="List"/>
    <w:rsid w:val="00224174"/>
    <w:pPr>
      <w:numPr>
        <w:numId w:val="9"/>
      </w:numPr>
    </w:pPr>
  </w:style>
  <w:style w:type="character" w:customStyle="1" w:styleId="WingdingSymbols">
    <w:name w:val="Wingding Symbols"/>
    <w:rsid w:val="00224174"/>
    <w:rPr>
      <w:rFonts w:ascii="Wingdings" w:hAnsi="Wingdings"/>
    </w:rPr>
  </w:style>
  <w:style w:type="paragraph" w:customStyle="1" w:styleId="TableHeading">
    <w:name w:val="Table Heading"/>
    <w:basedOn w:val="HeadingBase"/>
    <w:rsid w:val="00224174"/>
    <w:pPr>
      <w:keepLines/>
      <w:pBdr>
        <w:bottom w:val="single" w:sz="6" w:space="1" w:color="918585"/>
      </w:pBdr>
      <w:spacing w:before="240"/>
    </w:pPr>
  </w:style>
  <w:style w:type="character" w:customStyle="1" w:styleId="HotSpot">
    <w:name w:val="HotSpot"/>
    <w:rsid w:val="00224174"/>
    <w:rPr>
      <w:color w:val="0033CC"/>
      <w:u w:val="none"/>
    </w:rPr>
  </w:style>
  <w:style w:type="paragraph" w:customStyle="1" w:styleId="BodyTextRight">
    <w:name w:val="Body Text Right"/>
    <w:basedOn w:val="BodyText"/>
    <w:rsid w:val="00224174"/>
    <w:pPr>
      <w:spacing w:before="0" w:after="0"/>
      <w:jc w:val="right"/>
    </w:pPr>
  </w:style>
  <w:style w:type="paragraph" w:styleId="Index3">
    <w:name w:val="index 3"/>
    <w:basedOn w:val="ListNumber2"/>
    <w:next w:val="Normal"/>
    <w:semiHidden/>
    <w:rsid w:val="00224174"/>
    <w:pPr>
      <w:numPr>
        <w:numId w:val="0"/>
      </w:numPr>
      <w:tabs>
        <w:tab w:val="right" w:leader="dot" w:pos="4176"/>
      </w:tabs>
    </w:pPr>
  </w:style>
  <w:style w:type="paragraph" w:styleId="ListNumber2">
    <w:name w:val="List Number 2"/>
    <w:basedOn w:val="List2"/>
    <w:rsid w:val="00224174"/>
    <w:pPr>
      <w:numPr>
        <w:numId w:val="8"/>
      </w:numPr>
      <w:tabs>
        <w:tab w:val="clear" w:pos="1060"/>
      </w:tabs>
    </w:pPr>
  </w:style>
  <w:style w:type="paragraph" w:customStyle="1" w:styleId="MarginNote">
    <w:name w:val="Margin Note"/>
    <w:basedOn w:val="BodyText"/>
    <w:rsid w:val="00224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1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4174"/>
    <w:rPr>
      <w:sz w:val="32"/>
    </w:rPr>
  </w:style>
  <w:style w:type="paragraph" w:customStyle="1" w:styleId="HeadingProcedure">
    <w:name w:val="Heading Procedure"/>
    <w:basedOn w:val="HeadingBase"/>
    <w:next w:val="Normal"/>
    <w:rsid w:val="00224174"/>
    <w:pPr>
      <w:tabs>
        <w:tab w:val="left" w:pos="0"/>
      </w:tabs>
      <w:spacing w:before="120" w:after="60"/>
    </w:pPr>
    <w:rPr>
      <w:i/>
      <w:color w:val="918585"/>
      <w:sz w:val="22"/>
    </w:rPr>
  </w:style>
  <w:style w:type="paragraph" w:customStyle="1" w:styleId="TableBodyText">
    <w:name w:val="Table Body Text"/>
    <w:basedOn w:val="BodyText"/>
    <w:rsid w:val="00224174"/>
    <w:pPr>
      <w:spacing w:before="60" w:after="60"/>
    </w:pPr>
  </w:style>
  <w:style w:type="paragraph" w:styleId="ListContinue">
    <w:name w:val="List Continue"/>
    <w:basedOn w:val="List"/>
    <w:rsid w:val="00224174"/>
    <w:pPr>
      <w:ind w:firstLine="0"/>
    </w:pPr>
  </w:style>
  <w:style w:type="paragraph" w:customStyle="1" w:styleId="ListNote">
    <w:name w:val="List Note"/>
    <w:basedOn w:val="List"/>
    <w:rsid w:val="00224174"/>
    <w:pPr>
      <w:pBdr>
        <w:top w:val="single" w:sz="6" w:space="2" w:color="918585"/>
        <w:bottom w:val="single" w:sz="6" w:space="2" w:color="918585"/>
      </w:pBdr>
      <w:tabs>
        <w:tab w:val="left" w:pos="1021"/>
      </w:tabs>
      <w:ind w:firstLine="0"/>
    </w:pPr>
  </w:style>
  <w:style w:type="paragraph" w:customStyle="1" w:styleId="Warning">
    <w:name w:val="Warning"/>
    <w:basedOn w:val="BodyText"/>
    <w:rsid w:val="00224174"/>
    <w:pPr>
      <w:shd w:val="clear" w:color="auto" w:fill="D9D9D9"/>
      <w:tabs>
        <w:tab w:val="left" w:pos="992"/>
      </w:tabs>
      <w:ind w:left="119" w:right="119"/>
    </w:pPr>
    <w:rPr>
      <w:sz w:val="20"/>
    </w:rPr>
  </w:style>
  <w:style w:type="paragraph" w:customStyle="1" w:styleId="MarginIcons">
    <w:name w:val="Margin Icons"/>
    <w:basedOn w:val="BodyText"/>
    <w:rsid w:val="00224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174"/>
    <w:rPr>
      <w:rFonts w:ascii="Courier New" w:hAnsi="Courier New"/>
    </w:rPr>
  </w:style>
  <w:style w:type="paragraph" w:customStyle="1" w:styleId="NoteBullet">
    <w:name w:val="Note Bullet"/>
    <w:basedOn w:val="Note"/>
    <w:rsid w:val="00224174"/>
    <w:pPr>
      <w:tabs>
        <w:tab w:val="clear" w:pos="680"/>
      </w:tabs>
      <w:spacing w:before="60" w:after="60"/>
    </w:pPr>
  </w:style>
  <w:style w:type="paragraph" w:customStyle="1" w:styleId="SubHeading2">
    <w:name w:val="SubHeading2"/>
    <w:basedOn w:val="HeadingBase"/>
    <w:rsid w:val="00224174"/>
    <w:pPr>
      <w:spacing w:before="240" w:after="60"/>
    </w:pPr>
    <w:rPr>
      <w:sz w:val="20"/>
    </w:rPr>
  </w:style>
  <w:style w:type="paragraph" w:customStyle="1" w:styleId="SubHeading1">
    <w:name w:val="SubHeading1"/>
    <w:basedOn w:val="HeadingBase"/>
    <w:rsid w:val="00224174"/>
    <w:pPr>
      <w:spacing w:before="240" w:after="60"/>
    </w:pPr>
    <w:rPr>
      <w:color w:val="918585"/>
      <w:sz w:val="22"/>
    </w:rPr>
  </w:style>
  <w:style w:type="paragraph" w:customStyle="1" w:styleId="SideHeading">
    <w:name w:val="Side Heading"/>
    <w:basedOn w:val="HeadingBase"/>
    <w:rsid w:val="00224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174"/>
    <w:pPr>
      <w:numPr>
        <w:numId w:val="10"/>
      </w:numPr>
    </w:pPr>
  </w:style>
  <w:style w:type="paragraph" w:styleId="PlainText">
    <w:name w:val="Plain Text"/>
    <w:basedOn w:val="Normal"/>
    <w:link w:val="PlainTextChar"/>
    <w:rsid w:val="00224174"/>
    <w:rPr>
      <w:sz w:val="20"/>
    </w:rPr>
  </w:style>
  <w:style w:type="character" w:customStyle="1" w:styleId="PlainTextChar">
    <w:name w:val="Plain Text Char"/>
    <w:basedOn w:val="DefaultParagraphFont"/>
    <w:link w:val="PlainText"/>
    <w:rsid w:val="002241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4174"/>
    <w:rPr>
      <w:b/>
      <w:smallCaps/>
    </w:rPr>
  </w:style>
  <w:style w:type="paragraph" w:customStyle="1" w:styleId="TableListNumber">
    <w:name w:val="Table List Number"/>
    <w:basedOn w:val="ListNumber"/>
    <w:rsid w:val="00224174"/>
    <w:pPr>
      <w:numPr>
        <w:numId w:val="0"/>
      </w:numPr>
    </w:pPr>
  </w:style>
  <w:style w:type="paragraph" w:styleId="TOC4">
    <w:name w:val="toc 4"/>
    <w:basedOn w:val="TOCBase"/>
    <w:next w:val="Normal"/>
    <w:semiHidden/>
    <w:rsid w:val="00224174"/>
    <w:pPr>
      <w:tabs>
        <w:tab w:val="right" w:leader="dot" w:pos="9071"/>
      </w:tabs>
      <w:ind w:left="1701"/>
    </w:pPr>
  </w:style>
  <w:style w:type="paragraph" w:customStyle="1" w:styleId="ListAlpha">
    <w:name w:val="List Alpha"/>
    <w:basedOn w:val="List"/>
    <w:rsid w:val="00224174"/>
    <w:pPr>
      <w:numPr>
        <w:numId w:val="7"/>
      </w:numPr>
    </w:pPr>
  </w:style>
  <w:style w:type="paragraph" w:customStyle="1" w:styleId="ListAlpha2">
    <w:name w:val="List Alpha 2"/>
    <w:basedOn w:val="List2"/>
    <w:rsid w:val="00224174"/>
    <w:pPr>
      <w:numPr>
        <w:numId w:val="6"/>
      </w:numPr>
    </w:pPr>
  </w:style>
  <w:style w:type="paragraph" w:styleId="List2">
    <w:name w:val="List 2"/>
    <w:basedOn w:val="BodyText"/>
    <w:rsid w:val="00224174"/>
    <w:pPr>
      <w:tabs>
        <w:tab w:val="left" w:pos="680"/>
      </w:tabs>
      <w:spacing w:before="60" w:after="60"/>
      <w:ind w:left="680" w:hanging="340"/>
    </w:pPr>
  </w:style>
  <w:style w:type="paragraph" w:styleId="List3">
    <w:name w:val="List 3"/>
    <w:basedOn w:val="BodyText"/>
    <w:rsid w:val="00224174"/>
    <w:pPr>
      <w:tabs>
        <w:tab w:val="left" w:pos="1021"/>
      </w:tabs>
      <w:spacing w:before="60" w:after="60"/>
      <w:ind w:left="1020" w:hanging="340"/>
    </w:pPr>
  </w:style>
  <w:style w:type="paragraph" w:styleId="List4">
    <w:name w:val="List 4"/>
    <w:basedOn w:val="BodyText"/>
    <w:rsid w:val="00224174"/>
    <w:pPr>
      <w:tabs>
        <w:tab w:val="left" w:pos="1361"/>
      </w:tabs>
      <w:spacing w:before="60" w:after="60"/>
      <w:ind w:left="1361" w:hanging="340"/>
    </w:pPr>
  </w:style>
  <w:style w:type="paragraph" w:styleId="List5">
    <w:name w:val="List 5"/>
    <w:basedOn w:val="BodyText"/>
    <w:rsid w:val="00224174"/>
    <w:pPr>
      <w:tabs>
        <w:tab w:val="left" w:pos="1701"/>
      </w:tabs>
      <w:spacing w:before="60" w:after="60"/>
      <w:ind w:left="1701" w:hanging="340"/>
    </w:pPr>
  </w:style>
  <w:style w:type="paragraph" w:styleId="ListBullet3">
    <w:name w:val="List Bullet 3"/>
    <w:basedOn w:val="List3"/>
    <w:rsid w:val="00224174"/>
    <w:pPr>
      <w:numPr>
        <w:numId w:val="13"/>
      </w:numPr>
      <w:tabs>
        <w:tab w:val="clear" w:pos="1021"/>
      </w:tabs>
      <w:ind w:left="1037" w:hanging="357"/>
    </w:pPr>
  </w:style>
  <w:style w:type="paragraph" w:styleId="ListBullet4">
    <w:name w:val="List Bullet 4"/>
    <w:basedOn w:val="List4"/>
    <w:rsid w:val="00224174"/>
    <w:pPr>
      <w:numPr>
        <w:numId w:val="1"/>
      </w:numPr>
    </w:pPr>
  </w:style>
  <w:style w:type="paragraph" w:styleId="ListBullet5">
    <w:name w:val="List Bullet 5"/>
    <w:basedOn w:val="List5"/>
    <w:rsid w:val="00224174"/>
    <w:pPr>
      <w:numPr>
        <w:numId w:val="2"/>
      </w:numPr>
    </w:pPr>
  </w:style>
  <w:style w:type="paragraph" w:styleId="ListContinue2">
    <w:name w:val="List Continue 2"/>
    <w:basedOn w:val="List2"/>
    <w:rsid w:val="00224174"/>
    <w:pPr>
      <w:ind w:firstLine="0"/>
    </w:pPr>
  </w:style>
  <w:style w:type="paragraph" w:styleId="ListContinue3">
    <w:name w:val="List Continue 3"/>
    <w:basedOn w:val="List3"/>
    <w:rsid w:val="00224174"/>
    <w:pPr>
      <w:ind w:left="1021" w:firstLine="0"/>
    </w:pPr>
  </w:style>
  <w:style w:type="paragraph" w:styleId="ListContinue4">
    <w:name w:val="List Continue 4"/>
    <w:basedOn w:val="List4"/>
    <w:rsid w:val="00224174"/>
    <w:pPr>
      <w:ind w:firstLine="0"/>
    </w:pPr>
  </w:style>
  <w:style w:type="paragraph" w:styleId="ListContinue5">
    <w:name w:val="List Continue 5"/>
    <w:basedOn w:val="List5"/>
    <w:rsid w:val="00224174"/>
    <w:pPr>
      <w:ind w:firstLine="0"/>
    </w:pPr>
  </w:style>
  <w:style w:type="paragraph" w:styleId="ListNumber3">
    <w:name w:val="List Number 3"/>
    <w:basedOn w:val="List3"/>
    <w:rsid w:val="00224174"/>
    <w:pPr>
      <w:numPr>
        <w:numId w:val="3"/>
      </w:numPr>
    </w:pPr>
  </w:style>
  <w:style w:type="paragraph" w:styleId="ListNumber4">
    <w:name w:val="List Number 4"/>
    <w:basedOn w:val="List4"/>
    <w:rsid w:val="00224174"/>
    <w:pPr>
      <w:numPr>
        <w:numId w:val="4"/>
      </w:numPr>
    </w:pPr>
  </w:style>
  <w:style w:type="paragraph" w:styleId="ListNumber5">
    <w:name w:val="List Number 5"/>
    <w:basedOn w:val="List5"/>
    <w:rsid w:val="00224174"/>
    <w:pPr>
      <w:numPr>
        <w:numId w:val="5"/>
      </w:numPr>
    </w:pPr>
  </w:style>
  <w:style w:type="paragraph" w:styleId="BlockText">
    <w:name w:val="Block Text"/>
    <w:basedOn w:val="Normal"/>
    <w:rsid w:val="00224174"/>
    <w:pPr>
      <w:spacing w:after="120"/>
      <w:ind w:left="1440" w:right="1440"/>
    </w:pPr>
  </w:style>
  <w:style w:type="character" w:customStyle="1" w:styleId="Subscript">
    <w:name w:val="Subscript"/>
    <w:basedOn w:val="DefaultParagraphFont"/>
    <w:rsid w:val="00224174"/>
    <w:rPr>
      <w:sz w:val="16"/>
      <w:vertAlign w:val="subscript"/>
    </w:rPr>
  </w:style>
  <w:style w:type="character" w:customStyle="1" w:styleId="Superscript">
    <w:name w:val="Superscript"/>
    <w:basedOn w:val="DefaultParagraphFont"/>
    <w:rsid w:val="00224174"/>
    <w:rPr>
      <w:sz w:val="16"/>
      <w:vertAlign w:val="superscript"/>
    </w:rPr>
  </w:style>
  <w:style w:type="character" w:customStyle="1" w:styleId="Symbols">
    <w:name w:val="Symbols"/>
    <w:basedOn w:val="DefaultParagraphFont"/>
    <w:rsid w:val="00224174"/>
    <w:rPr>
      <w:rFonts w:ascii="Symbol" w:hAnsi="Symbol"/>
    </w:rPr>
  </w:style>
  <w:style w:type="character" w:customStyle="1" w:styleId="MenuOptions">
    <w:name w:val="Menu Options"/>
    <w:basedOn w:val="DefaultParagraphFont"/>
    <w:rsid w:val="00224174"/>
    <w:rPr>
      <w:rFonts w:ascii="Arial Narrow" w:hAnsi="Arial Narrow"/>
      <w:smallCaps/>
    </w:rPr>
  </w:style>
  <w:style w:type="character" w:customStyle="1" w:styleId="Buttons">
    <w:name w:val="Buttons"/>
    <w:basedOn w:val="DefaultParagraphFont"/>
    <w:rsid w:val="00224174"/>
    <w:rPr>
      <w:b/>
    </w:rPr>
  </w:style>
  <w:style w:type="character" w:customStyle="1" w:styleId="Underlined">
    <w:name w:val="Underlined"/>
    <w:basedOn w:val="DefaultParagraphFont"/>
    <w:rsid w:val="00224174"/>
    <w:rPr>
      <w:u w:val="single"/>
    </w:rPr>
  </w:style>
  <w:style w:type="paragraph" w:customStyle="1" w:styleId="TableBodyTextRight">
    <w:name w:val="Table Body Text Right"/>
    <w:basedOn w:val="TableBodyText"/>
    <w:rsid w:val="00224174"/>
    <w:pPr>
      <w:widowControl w:val="0"/>
      <w:autoSpaceDE w:val="0"/>
      <w:autoSpaceDN w:val="0"/>
      <w:adjustRightInd w:val="0"/>
      <w:jc w:val="right"/>
    </w:pPr>
    <w:rPr>
      <w:rFonts w:cs="Arial"/>
      <w:szCs w:val="18"/>
    </w:rPr>
  </w:style>
  <w:style w:type="paragraph" w:customStyle="1" w:styleId="CopyrightText">
    <w:name w:val="Copyright Text"/>
    <w:basedOn w:val="BodyText"/>
    <w:rsid w:val="00224174"/>
    <w:rPr>
      <w:sz w:val="18"/>
    </w:rPr>
  </w:style>
  <w:style w:type="paragraph" w:customStyle="1" w:styleId="BodySmallRight">
    <w:name w:val="Body Small Right"/>
    <w:basedOn w:val="BodyTextRight"/>
    <w:rsid w:val="00224174"/>
    <w:rPr>
      <w:sz w:val="18"/>
      <w:szCs w:val="18"/>
    </w:rPr>
  </w:style>
  <w:style w:type="paragraph" w:customStyle="1" w:styleId="MarginEdition">
    <w:name w:val="Margin Edition"/>
    <w:basedOn w:val="MarginNote"/>
    <w:rsid w:val="00224174"/>
    <w:pPr>
      <w:spacing w:before="0" w:after="0"/>
    </w:pPr>
    <w:rPr>
      <w:rFonts w:ascii="Times New Roman" w:hAnsi="Times New Roman"/>
      <w:color w:val="999999"/>
    </w:rPr>
  </w:style>
  <w:style w:type="paragraph" w:customStyle="1" w:styleId="Spacer">
    <w:name w:val="Spacer"/>
    <w:basedOn w:val="Normal"/>
    <w:rsid w:val="00224174"/>
    <w:rPr>
      <w:sz w:val="2"/>
      <w:szCs w:val="2"/>
    </w:rPr>
  </w:style>
  <w:style w:type="character" w:customStyle="1" w:styleId="Small">
    <w:name w:val="Small"/>
    <w:basedOn w:val="DefaultParagraphFont"/>
    <w:rsid w:val="00224174"/>
    <w:rPr>
      <w:sz w:val="16"/>
    </w:rPr>
  </w:style>
  <w:style w:type="paragraph" w:customStyle="1" w:styleId="WideTable">
    <w:name w:val="Wide Table"/>
    <w:basedOn w:val="Normal"/>
    <w:rsid w:val="00224174"/>
    <w:pPr>
      <w:ind w:left="-1418"/>
    </w:pPr>
    <w:rPr>
      <w:sz w:val="2"/>
      <w:szCs w:val="2"/>
    </w:rPr>
  </w:style>
  <w:style w:type="character" w:styleId="PageNumber">
    <w:name w:val="page number"/>
    <w:basedOn w:val="DefaultParagraphFont"/>
    <w:rsid w:val="00224174"/>
  </w:style>
  <w:style w:type="paragraph" w:styleId="Quote">
    <w:name w:val="Quote"/>
    <w:basedOn w:val="Heading1"/>
    <w:link w:val="QuoteChar"/>
    <w:qFormat/>
    <w:rsid w:val="00224174"/>
    <w:rPr>
      <w:b w:val="0"/>
      <w:sz w:val="72"/>
      <w:szCs w:val="72"/>
      <w:lang w:val="en-NZ"/>
    </w:rPr>
  </w:style>
  <w:style w:type="character" w:customStyle="1" w:styleId="QuoteChar">
    <w:name w:val="Quote Char"/>
    <w:basedOn w:val="DefaultParagraphFont"/>
    <w:link w:val="Quote"/>
    <w:rsid w:val="00224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174"/>
    <w:pPr>
      <w:pageBreakBefore/>
    </w:pPr>
  </w:style>
  <w:style w:type="paragraph" w:customStyle="1" w:styleId="Border">
    <w:name w:val="Border"/>
    <w:basedOn w:val="Normal"/>
    <w:qFormat/>
    <w:rsid w:val="00224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174"/>
    <w:rPr>
      <w:b/>
      <w:bCs/>
      <w:i/>
      <w:iCs/>
      <w:color w:val="auto"/>
    </w:rPr>
  </w:style>
  <w:style w:type="paragraph" w:styleId="IntenseQuote">
    <w:name w:val="Intense Quote"/>
    <w:basedOn w:val="Normal"/>
    <w:next w:val="Normal"/>
    <w:link w:val="IntenseQuoteChar"/>
    <w:uiPriority w:val="30"/>
    <w:qFormat/>
    <w:rsid w:val="00224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1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4174"/>
    <w:rPr>
      <w:smallCaps/>
      <w:color w:val="auto"/>
      <w:u w:val="single"/>
    </w:rPr>
  </w:style>
  <w:style w:type="character" w:styleId="IntenseReference">
    <w:name w:val="Intense Reference"/>
    <w:basedOn w:val="DefaultParagraphFont"/>
    <w:uiPriority w:val="32"/>
    <w:qFormat/>
    <w:rsid w:val="00224174"/>
    <w:rPr>
      <w:b/>
      <w:bCs/>
      <w:smallCaps/>
      <w:color w:val="auto"/>
      <w:spacing w:val="5"/>
      <w:u w:val="single"/>
    </w:rPr>
  </w:style>
  <w:style w:type="paragraph" w:customStyle="1" w:styleId="2ColumnHeading">
    <w:name w:val="2Column Heading"/>
    <w:basedOn w:val="BodyText"/>
    <w:qFormat/>
    <w:rsid w:val="00224174"/>
    <w:pPr>
      <w:spacing w:after="60"/>
      <w:ind w:left="-2268"/>
    </w:pPr>
    <w:rPr>
      <w:b/>
    </w:rPr>
  </w:style>
  <w:style w:type="paragraph" w:customStyle="1" w:styleId="Heading1TOC">
    <w:name w:val="Heading1 TOC"/>
    <w:basedOn w:val="Normal"/>
    <w:qFormat/>
    <w:rsid w:val="00224174"/>
    <w:pPr>
      <w:spacing w:before="240" w:after="120"/>
    </w:pPr>
    <w:rPr>
      <w:rFonts w:ascii="Times New Roman" w:hAnsi="Times New Roman"/>
      <w:b/>
      <w:sz w:val="32"/>
    </w:rPr>
  </w:style>
  <w:style w:type="paragraph" w:customStyle="1" w:styleId="Heading2TOC">
    <w:name w:val="Heading2 TOC"/>
    <w:basedOn w:val="Normal"/>
    <w:qFormat/>
    <w:rsid w:val="00224174"/>
    <w:pPr>
      <w:spacing w:before="240" w:after="60"/>
    </w:pPr>
    <w:rPr>
      <w:rFonts w:ascii="Times New Roman" w:hAnsi="Times New Roman"/>
      <w:b/>
      <w:sz w:val="28"/>
    </w:rPr>
  </w:style>
  <w:style w:type="character" w:customStyle="1" w:styleId="Underline">
    <w:name w:val="Underline"/>
    <w:basedOn w:val="DefaultParagraphFont"/>
    <w:qFormat/>
    <w:rsid w:val="00224174"/>
    <w:rPr>
      <w:u w:val="single"/>
    </w:rPr>
  </w:style>
  <w:style w:type="character" w:customStyle="1" w:styleId="BoldandItalics">
    <w:name w:val="Bold and Italics"/>
    <w:qFormat/>
    <w:rsid w:val="00224174"/>
    <w:rPr>
      <w:b/>
      <w:i/>
      <w:u w:val="none"/>
    </w:rPr>
  </w:style>
  <w:style w:type="paragraph" w:styleId="BalloonText">
    <w:name w:val="Balloon Text"/>
    <w:basedOn w:val="Normal"/>
    <w:link w:val="BalloonTextChar"/>
    <w:rsid w:val="00224174"/>
    <w:rPr>
      <w:rFonts w:ascii="Tahoma" w:hAnsi="Tahoma" w:cs="Tahoma"/>
      <w:sz w:val="16"/>
      <w:szCs w:val="16"/>
    </w:rPr>
  </w:style>
  <w:style w:type="character" w:customStyle="1" w:styleId="BalloonTextChar">
    <w:name w:val="Balloon Text Char"/>
    <w:basedOn w:val="DefaultParagraphFont"/>
    <w:link w:val="BalloonText"/>
    <w:rsid w:val="002241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41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41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2107</Words>
  <Characters>12916</Characters>
  <Application>Microsoft Office Word</Application>
  <DocSecurity>0</DocSecurity>
  <Lines>466</Lines>
  <Paragraphs>322</Paragraphs>
  <ScaleCrop>false</ScaleCrop>
  <Company>Author-it Software Corporation Ltd.</Company>
  <LinksUpToDate>false</LinksUpToDate>
  <CharactersWithSpaces>14929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CUELGT05B Record and operate standard lighting cues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2012-05-26T23:15:00Z</dcterms:created>
  <dcterms:modified xsi:type="dcterms:W3CDTF">2012-05-26T23:15:00Z</dcterms:modified>
</cp:coreProperties>
</file>