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781" w:rsidP="00706781">
      <w:pPr>
        <w:pStyle w:val="Title"/>
      </w:pPr>
      <w:r>
        <w:fldChar w:fldCharType="begin"/>
      </w:r>
      <w:r>
        <w:instrText xml:space="preserve"> TITLE   \* MERGEFORMAT </w:instrText>
      </w:r>
      <w:r>
        <w:fldChar w:fldCharType="separate"/>
      </w:r>
      <w:r>
        <w:t>CUELGT03C Install and operate follow spots</w:t>
      </w:r>
      <w:r>
        <w:fldChar w:fldCharType="end"/>
      </w:r>
    </w:p>
    <w:p w:rsidR="00706781" w:rsidP="00706781">
      <w:pPr>
        <w:pStyle w:val="Version"/>
        <w:sectPr w:rsidSect="00B92C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C3B" w:rsidP="00B92C3B">
      <w:pPr>
        <w:pStyle w:val="SuperHeading"/>
      </w:pPr>
      <w:r w:rsidRPr="00B92C3B">
        <w:t>CUELGT03C Install and operate follow spots</w:t>
      </w:r>
    </w:p>
    <w:p w:rsidR="00000000" w:rsidRPr="00B92C3B" w:rsidP="00B92C3B">
      <w:pPr>
        <w:pStyle w:val="Heading1"/>
      </w:pPr>
      <w:bookmarkStart w:id="1" w:name="O_318615"/>
      <w:bookmarkEnd w:id="1"/>
      <w:r w:rsidRPr="00B92C3B">
        <w:t>Modification History</w:t>
      </w:r>
    </w:p>
    <w:p w:rsidR="00000000" w:rsidRPr="00B92C3B" w:rsidP="00B92C3B">
      <w:pPr>
        <w:pStyle w:val="BodyText"/>
      </w:pPr>
      <w:r w:rsidRPr="00B92C3B">
        <w:t>Not applicable.</w:t>
      </w:r>
    </w:p>
    <w:p w:rsidR="00000000" w:rsidRPr="00B92C3B" w:rsidP="00B92C3B">
      <w:pPr>
        <w:pStyle w:val="AllowPageBreak"/>
      </w:pPr>
    </w:p>
    <w:p w:rsidR="00000000" w:rsidRPr="00B92C3B" w:rsidP="00B92C3B">
      <w:pPr>
        <w:pStyle w:val="Heading1"/>
      </w:pPr>
      <w:bookmarkStart w:id="2" w:name="O_318614"/>
      <w:bookmarkEnd w:id="2"/>
      <w:r w:rsidRPr="00B92C3B">
        <w:t>Unit Descriptor</w:t>
      </w:r>
    </w:p>
    <w:p w:rsidR="00000000" w:rsidRPr="00B92C3B" w:rsidP="00B92C3B">
      <w:pPr>
        <w:pStyle w:val="BodyText"/>
      </w:pPr>
      <w:r w:rsidRPr="00B92C3B">
        <w:t>This unit describes the skills and knowledge required to install and operate follow spots for any production within the cul</w:t>
      </w:r>
      <w:r w:rsidRPr="00B92C3B">
        <w:t>tural industries. This is a dedicated unit which reflects the skills required to operate follow spots for productions which include extensive movement and variation on stage and for different performance contexts.</w:t>
      </w:r>
    </w:p>
    <w:p w:rsidR="00000000" w:rsidRPr="00B92C3B" w:rsidP="00B92C3B">
      <w:pPr>
        <w:pStyle w:val="BodyText"/>
      </w:pPr>
      <w:r w:rsidRPr="00B92C3B">
        <w:t>No licensing, legislative, regulatory or c</w:t>
      </w:r>
      <w:r w:rsidRPr="00B92C3B">
        <w:t>ertification requirements apply to this unit at the time of endorsement.</w:t>
      </w:r>
    </w:p>
    <w:p w:rsidR="00000000" w:rsidRPr="00B92C3B" w:rsidP="00B92C3B">
      <w:pPr>
        <w:pStyle w:val="BodyText"/>
      </w:pPr>
      <w:r w:rsidRPr="00B92C3B">
        <w:t>This unit describes the skills and knowledge required to install and operate follow spots for any production within the cultural industries. This is a dedicated unit which reflects th</w:t>
      </w:r>
      <w:r w:rsidRPr="00B92C3B">
        <w:t>e skills required to operate follow spots for productions which include extensive movement and variation on stage and for different performance contexts.</w:t>
      </w:r>
    </w:p>
    <w:p w:rsidR="00000000" w:rsidRPr="00B92C3B" w:rsidP="00B92C3B">
      <w:pPr>
        <w:pStyle w:val="BodyText"/>
      </w:pPr>
      <w:r w:rsidRPr="00B92C3B">
        <w:t xml:space="preserve">No licensing, legislative, regulatory or certification requirements apply to this unit at the time of </w:t>
      </w:r>
      <w:r w:rsidRPr="00B92C3B">
        <w:t>endorsement.</w:t>
      </w:r>
    </w:p>
    <w:p w:rsidR="00000000" w:rsidRPr="00B92C3B" w:rsidP="00B92C3B">
      <w:pPr>
        <w:pStyle w:val="AllowPageBreak"/>
      </w:pPr>
    </w:p>
    <w:p w:rsidR="00000000" w:rsidRPr="00B92C3B" w:rsidP="00B92C3B">
      <w:pPr>
        <w:pStyle w:val="Heading1"/>
      </w:pPr>
      <w:bookmarkStart w:id="3" w:name="O_318613"/>
      <w:bookmarkEnd w:id="3"/>
      <w:r w:rsidRPr="00B92C3B">
        <w:t>Application of the Unit</w:t>
      </w:r>
    </w:p>
    <w:p w:rsidR="00000000" w:rsidRPr="00B92C3B" w:rsidP="00B92C3B">
      <w:pPr>
        <w:pStyle w:val="BodyText"/>
      </w:pPr>
      <w:r w:rsidRPr="00B92C3B">
        <w:t>Not applicable.</w:t>
      </w:r>
    </w:p>
    <w:p w:rsidR="00000000" w:rsidRPr="00B92C3B" w:rsidP="00B92C3B">
      <w:pPr>
        <w:pStyle w:val="AllowPageBreak"/>
      </w:pPr>
    </w:p>
    <w:p w:rsidR="00000000" w:rsidRPr="00B92C3B" w:rsidP="00B92C3B">
      <w:pPr>
        <w:pStyle w:val="Heading1"/>
      </w:pPr>
      <w:bookmarkStart w:id="4" w:name="O_318612"/>
      <w:bookmarkEnd w:id="4"/>
      <w:r w:rsidRPr="00B92C3B">
        <w:t>Licensing/Regulatory Information</w:t>
      </w:r>
    </w:p>
    <w:p w:rsidR="00000000" w:rsidRPr="00B92C3B" w:rsidP="00B92C3B">
      <w:pPr>
        <w:pStyle w:val="BodyText"/>
      </w:pPr>
      <w:r w:rsidRPr="00B92C3B">
        <w:t>Refer to Unit Descriptor</w:t>
      </w:r>
    </w:p>
    <w:p w:rsidR="00000000" w:rsidRPr="00B92C3B" w:rsidP="00B92C3B">
      <w:pPr>
        <w:pStyle w:val="AllowPageBreak"/>
      </w:pPr>
    </w:p>
    <w:p w:rsidR="00000000" w:rsidRPr="00B92C3B" w:rsidP="00B92C3B">
      <w:pPr>
        <w:pStyle w:val="Heading1"/>
      </w:pPr>
      <w:bookmarkStart w:id="5" w:name="O_318611"/>
      <w:bookmarkEnd w:id="5"/>
      <w:r w:rsidRPr="00B92C3B">
        <w:t>Pre-Requisites</w:t>
      </w:r>
    </w:p>
    <w:p w:rsidR="00000000" w:rsidRPr="00B92C3B" w:rsidP="00B92C3B">
      <w:pPr>
        <w:pStyle w:val="BodyText"/>
      </w:pPr>
      <w:r w:rsidRPr="00B92C3B">
        <w:t>This unit has linkages to a range of other lighting units and combined assessment and/or training may be appropriate, eg:</w:t>
      </w:r>
    </w:p>
    <w:p w:rsidR="00000000" w:rsidRPr="00B92C3B" w:rsidP="00B92C3B">
      <w:pPr>
        <w:pStyle w:val="BodyText"/>
      </w:pPr>
      <w:r w:rsidRPr="00B92C3B">
        <w:t>CUFLGT02B Prepare, install and test lighting equipment</w:t>
      </w:r>
    </w:p>
    <w:p w:rsidR="00000000" w:rsidRPr="00B92C3B" w:rsidP="00B92C3B">
      <w:pPr>
        <w:pStyle w:val="BodyText"/>
      </w:pPr>
      <w:r w:rsidRPr="00B92C3B">
        <w:t>CUELGT05C Record and operate standard lighting cues.</w:t>
      </w:r>
    </w:p>
    <w:p w:rsidR="00000000" w:rsidRPr="00B92C3B" w:rsidP="00B92C3B">
      <w:pPr>
        <w:pStyle w:val="BodyText"/>
      </w:pPr>
      <w:r w:rsidRPr="00B92C3B">
        <w:t xml:space="preserve">This unit has linkages to </w:t>
      </w:r>
      <w:r w:rsidRPr="00B92C3B">
        <w:t>a range of other lighting units and combined assessment and/or training may be appropriate, eg:</w:t>
      </w:r>
    </w:p>
    <w:p w:rsidR="00000000" w:rsidRPr="00B92C3B" w:rsidP="00B92C3B">
      <w:pPr>
        <w:pStyle w:val="BodyText"/>
      </w:pPr>
      <w:r w:rsidRPr="00B92C3B">
        <w:t>CUFLGT02B Prepare, install and test lighting equipment</w:t>
      </w:r>
    </w:p>
    <w:p w:rsidR="00000000" w:rsidRPr="00B92C3B" w:rsidP="00B92C3B">
      <w:pPr>
        <w:pStyle w:val="BodyText"/>
      </w:pPr>
      <w:r w:rsidRPr="00B92C3B">
        <w:t>CUELGT05C Record and operate standard lighting cues.</w:t>
      </w:r>
    </w:p>
    <w:p w:rsidR="00000000" w:rsidRPr="00B92C3B" w:rsidP="00B92C3B">
      <w:pPr>
        <w:pStyle w:val="AllowPageBreak"/>
      </w:pPr>
    </w:p>
    <w:p w:rsidR="00000000" w:rsidRPr="00B92C3B" w:rsidP="00B92C3B">
      <w:pPr>
        <w:pStyle w:val="Heading1"/>
      </w:pPr>
      <w:bookmarkStart w:id="6" w:name="O_318610"/>
      <w:bookmarkEnd w:id="6"/>
      <w:r w:rsidRPr="00B92C3B">
        <w:t>Employability Skills Information</w:t>
      </w:r>
    </w:p>
    <w:p w:rsidR="00000000" w:rsidRPr="00B92C3B" w:rsidP="00B92C3B">
      <w:pPr>
        <w:pStyle w:val="BodyText"/>
      </w:pPr>
      <w:r w:rsidRPr="00B92C3B">
        <w:t>Th</w:t>
      </w:r>
      <w:r w:rsidRPr="00B92C3B">
        <w:t>is unit contains employability skills.</w:t>
      </w:r>
    </w:p>
    <w:p w:rsidR="00000000" w:rsidRPr="00B92C3B" w:rsidP="00B92C3B">
      <w:pPr>
        <w:pStyle w:val="BodyText"/>
      </w:pPr>
      <w:r w:rsidRPr="00B92C3B">
        <w:t>This unit contains employability skills.</w:t>
      </w:r>
    </w:p>
    <w:p w:rsidR="00000000" w:rsidRPr="00B92C3B" w:rsidP="00B92C3B">
      <w:pPr>
        <w:pStyle w:val="AllowPageBreak"/>
      </w:pPr>
    </w:p>
    <w:p w:rsidR="00000000" w:rsidRPr="00B92C3B" w:rsidP="00B92C3B">
      <w:pPr>
        <w:pStyle w:val="Heading1"/>
      </w:pPr>
      <w:bookmarkStart w:id="7" w:name="O_318609"/>
      <w:bookmarkEnd w:id="7"/>
      <w:r w:rsidRPr="00B92C3B">
        <w:t>Elements and Performance Criteria Pre-Content</w:t>
      </w:r>
    </w:p>
    <w:p w:rsidR="00000000" w:rsidRPr="00B92C3B" w:rsidP="00B92C3B">
      <w:pPr>
        <w:pStyle w:val="BodyText"/>
      </w:pPr>
      <w:r w:rsidRPr="00B92C3B">
        <w:t>Elements describe the essential outcomes of a unit of competency.</w:t>
      </w:r>
    </w:p>
    <w:p w:rsidR="00000000" w:rsidRPr="00B92C3B" w:rsidP="00B92C3B">
      <w:pPr>
        <w:pStyle w:val="BodyText"/>
      </w:pPr>
      <w:r w:rsidRPr="00B92C3B">
        <w:t xml:space="preserve">Performance criteria describe the performance needed to demonstrate achievement of the element. Where </w:t>
      </w:r>
      <w:r w:rsidRPr="00B92C3B">
        <w:rPr>
          <w:rStyle w:val="SpecialBold"/>
        </w:rPr>
        <w:t xml:space="preserve">bold italicised </w:t>
      </w:r>
      <w:r w:rsidRPr="00B92C3B">
        <w:t>text is used, further information is detailed in the required skills and knowledge section and the range statement. Assessment of performa</w:t>
      </w:r>
      <w:r w:rsidRPr="00B92C3B">
        <w:t>nce is to be consistent with the evidence guide.</w:t>
      </w:r>
    </w:p>
    <w:p w:rsidR="00000000" w:rsidRPr="00B92C3B" w:rsidP="00B92C3B">
      <w:pPr>
        <w:pStyle w:val="BodyText"/>
      </w:pPr>
      <w:r w:rsidRPr="00B92C3B">
        <w:t>Elements describe the essential outcomes of a unit of competency.</w:t>
      </w:r>
    </w:p>
    <w:p w:rsidR="00000000" w:rsidRPr="00B92C3B" w:rsidP="00B92C3B">
      <w:pPr>
        <w:pStyle w:val="BodyText"/>
      </w:pPr>
      <w:r w:rsidRPr="00B92C3B">
        <w:t xml:space="preserve">Performance criteria describe the performance needed to demonstrate achievement of the element. Where </w:t>
      </w:r>
      <w:r w:rsidRPr="00B92C3B">
        <w:rPr>
          <w:rStyle w:val="SpecialBold"/>
        </w:rPr>
        <w:t xml:space="preserve">bold italicised </w:t>
      </w:r>
      <w:r w:rsidRPr="00B92C3B">
        <w:t>text is used, further i</w:t>
      </w:r>
      <w:r w:rsidRPr="00B92C3B">
        <w:t>nformation is detailed in the required skills and knowledge section and the range statement. Assessment of performance is to be consistent with the evidence guide.</w:t>
      </w:r>
    </w:p>
    <w:p w:rsidR="00000000" w:rsidRPr="00B92C3B" w:rsidP="00B92C3B">
      <w:pPr>
        <w:pStyle w:val="AllowPageBreak"/>
      </w:pPr>
    </w:p>
    <w:p w:rsidR="00000000" w:rsidRPr="00B92C3B" w:rsidP="00B92C3B">
      <w:pPr>
        <w:pStyle w:val="Heading1"/>
      </w:pPr>
      <w:bookmarkStart w:id="8" w:name="O_318605"/>
      <w:bookmarkEnd w:id="8"/>
      <w:r w:rsidRPr="00B92C3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0678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rPr>
                <w:rStyle w:val="SpecialBold"/>
              </w:rPr>
              <w:t>Elements and Performance Criteria</w:t>
            </w:r>
          </w:p>
        </w:tc>
      </w:tr>
      <w:tr w:rsidTr="0070678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rPr>
                <w:rStyle w:val="SpecialBold"/>
              </w:rPr>
              <w:t>Performance Criteria</w:t>
            </w:r>
          </w:p>
        </w:tc>
      </w:tr>
      <w:tr w:rsidTr="007067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1</w:t>
            </w:r>
          </w:p>
        </w:tc>
        <w:tc>
          <w:tcPr>
            <w:tcW w:w="3000" w:type="dxa"/>
            <w:vMerge w:val="restart"/>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rPr>
                <w:rStyle w:val="SpecialBold"/>
              </w:rPr>
              <w:t>Install follow spots.</w:t>
            </w: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1.1</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 xml:space="preserve">Position </w:t>
            </w:r>
            <w:r w:rsidRPr="00B92C3B">
              <w:rPr>
                <w:rStyle w:val="SpecialBold"/>
              </w:rPr>
              <w:t xml:space="preserve">follow spots </w:t>
            </w:r>
            <w:r w:rsidRPr="00B92C3B">
              <w:t>and accessories in accordance with the lighting plan and ensure safety for the operator and audience.</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1.2</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Set up stands securely and adjust for height as required.</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1.3</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Check and adjust balance, focus and sights of the follow spot as appropriate.</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1.4</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Install follow spot dimmer as required.</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1.5</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Secure follow spot cabling safely.</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1.6</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Install manual colour changer correctly and colour in accordance with the lighting plan.</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1.7</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Test follow spot to ensure it is operational and that all accessories are in working order.</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1.8</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Focus follow spot and check multiple spots for consistency of</w:t>
            </w:r>
            <w:r w:rsidRPr="00B92C3B">
              <w:t xml:space="preserve"> focus and colour temperature.</w:t>
            </w:r>
          </w:p>
        </w:tc>
      </w:tr>
      <w:tr w:rsidTr="007067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2</w:t>
            </w:r>
          </w:p>
        </w:tc>
        <w:tc>
          <w:tcPr>
            <w:tcW w:w="3000" w:type="dxa"/>
            <w:vMerge w:val="restart"/>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rPr>
                <w:rStyle w:val="SpecialBold"/>
              </w:rPr>
              <w:t>Participate in technical or creative run through.</w:t>
            </w: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2.1</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Participate in any required technical or creative run through, note any equipment deficiencies or technical adjustments to be made.</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2.2</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Rehearse technical aspects of the show and communicate to performers as required.</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2.3</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Set back-up options in the event of an equipment malfunction and test to ensure that they are in working order.</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2.4</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 xml:space="preserve">Plot and run through cues on direction from the </w:t>
            </w:r>
            <w:r w:rsidRPr="00B92C3B">
              <w:rPr>
                <w:rStyle w:val="SpecialBold"/>
              </w:rPr>
              <w:t xml:space="preserve">appropriate personnel </w:t>
            </w:r>
            <w:r w:rsidRPr="00B92C3B">
              <w:t>and in accordance with equipment, sequencing, timing and speed requirements.</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2.5</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Make any necessary changes to cues and modify cue sheets as required.</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2.6</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Execute any necessary changes to equipment in accordance with modificatio</w:t>
            </w:r>
            <w:r w:rsidRPr="00B92C3B">
              <w:t>ns required.</w:t>
            </w:r>
          </w:p>
        </w:tc>
      </w:tr>
      <w:tr w:rsidTr="007067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3</w:t>
            </w:r>
          </w:p>
        </w:tc>
        <w:tc>
          <w:tcPr>
            <w:tcW w:w="3000" w:type="dxa"/>
            <w:vMerge w:val="restart"/>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rPr>
                <w:rStyle w:val="SpecialBold"/>
              </w:rPr>
              <w:t>Prepare for follow spot operation.</w:t>
            </w: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3.1</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 xml:space="preserve">Power up follow spot and check height, balance, sights, focus, operation of iris, operation of any additional </w:t>
            </w:r>
            <w:r w:rsidRPr="00B92C3B">
              <w:rPr>
                <w:rStyle w:val="SpecialBold"/>
              </w:rPr>
              <w:t xml:space="preserve">follow spot accessories </w:t>
            </w:r>
            <w:r w:rsidRPr="00B92C3B">
              <w:t>and dimmer.</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3.2</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Check colour and/or operation of colour changer.</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3.3</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Check that final requirements for equipment operation have been identified, implemented and documented.</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3.4</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Check communications equipment to ensure that it is in working order.</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3.5</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 xml:space="preserve">Correctly identify and rectify any </w:t>
            </w:r>
            <w:r w:rsidRPr="00B92C3B">
              <w:rPr>
                <w:rStyle w:val="SpecialBold"/>
              </w:rPr>
              <w:t xml:space="preserve">faults </w:t>
            </w:r>
            <w:r w:rsidRPr="00B92C3B">
              <w:t xml:space="preserve">or </w:t>
            </w:r>
            <w:r w:rsidRPr="00B92C3B">
              <w:rPr>
                <w:rStyle w:val="SpecialBold"/>
              </w:rPr>
              <w:t xml:space="preserve">problems </w:t>
            </w:r>
            <w:r w:rsidRPr="00B92C3B">
              <w:t>and inform relevant personnel of any ongoing problems.</w:t>
            </w:r>
          </w:p>
        </w:tc>
      </w:tr>
      <w:tr w:rsidTr="007067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4</w:t>
            </w:r>
          </w:p>
        </w:tc>
        <w:tc>
          <w:tcPr>
            <w:tcW w:w="3000" w:type="dxa"/>
            <w:vMerge w:val="restart"/>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rPr>
                <w:rStyle w:val="SpecialBold"/>
              </w:rPr>
              <w:t>Operate follow spots.</w:t>
            </w: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4.1</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Operate follow spot on cue/on direction from the stage manager, head follow spot operator or running sheet as appropriate.</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4.2</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Operate spot so that beam diameter, shape, edge, colour and intensity level meet performance requirements.</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4.3</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Synchronise follow spot operation with other lighting and staging effects.</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4.4</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 xml:space="preserve">Modify follow spot cues as required to cater for unexpected </w:t>
            </w:r>
            <w:r w:rsidRPr="00B92C3B">
              <w:t>contingencies.</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4.5</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Operate spot in a manner that does not distract the audience and maintains reasonable comfort for the operator.</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4.6</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Identify and rectify problems safely, using logical problem solving techniques and in accordance with venue procedu</w:t>
            </w:r>
            <w:r w:rsidRPr="00B92C3B">
              <w:t>res and inform appropriate personnel are informed as required.</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4.7</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Correctly identify the need for the use of back-up systems and implement when required.</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4.8</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Recalibrate follow spot correctly after changing a lamp where appropriate.</w:t>
            </w:r>
          </w:p>
        </w:tc>
      </w:tr>
      <w:tr w:rsidTr="007067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5</w:t>
            </w:r>
          </w:p>
        </w:tc>
        <w:tc>
          <w:tcPr>
            <w:tcW w:w="3000" w:type="dxa"/>
            <w:vMerge w:val="restart"/>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rPr>
                <w:rStyle w:val="SpecialBold"/>
              </w:rPr>
              <w:t>Shut down and disassemble equipment.</w:t>
            </w: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5.1</w:t>
            </w:r>
          </w:p>
        </w:tc>
        <w:tc>
          <w:tcPr>
            <w:tcW w:w="51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Turn off power to the follow spot in accordance with cool-down procedure and dismantle store or cover equipment in accordance with organisational procedures and performance requirements.</w:t>
            </w:r>
          </w:p>
        </w:tc>
      </w:tr>
      <w:tr w:rsidTr="00706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5.2</w:t>
            </w:r>
          </w:p>
        </w:tc>
        <w:tc>
          <w:tcPr>
            <w:tcW w:w="5100" w:type="dxa"/>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 xml:space="preserve">Note changes to cue sheets and update and file </w:t>
            </w:r>
            <w:r w:rsidRPr="00B92C3B">
              <w:rPr>
                <w:rStyle w:val="SpecialBold"/>
              </w:rPr>
              <w:t xml:space="preserve">documentation </w:t>
            </w:r>
            <w:r w:rsidRPr="00B92C3B">
              <w:t>as required in accordance with organisational procedures.</w:t>
            </w:r>
          </w:p>
        </w:tc>
      </w:tr>
    </w:tbl>
    <w:p w:rsidR="00000000" w:rsidRPr="00B92C3B" w:rsidP="00B92C3B">
      <w:pPr>
        <w:pStyle w:val="BodyText"/>
      </w:pPr>
    </w:p>
    <w:p w:rsidR="00000000" w:rsidRPr="00B92C3B" w:rsidP="00B92C3B">
      <w:pPr>
        <w:pStyle w:val="AllowPageBreak"/>
      </w:pPr>
    </w:p>
    <w:p w:rsidR="00000000" w:rsidRPr="00B92C3B" w:rsidP="00B92C3B">
      <w:pPr>
        <w:pStyle w:val="Heading1"/>
      </w:pPr>
      <w:bookmarkStart w:id="9" w:name="O_318608"/>
      <w:bookmarkEnd w:id="9"/>
      <w:r w:rsidRPr="00B92C3B">
        <w:t>Required Skills and Knowledge</w:t>
      </w:r>
    </w:p>
    <w:tbl>
      <w:tblPr>
        <w:tblW w:w="0" w:type="auto"/>
        <w:tblLayout w:type="fixed"/>
        <w:tblCellMar>
          <w:left w:w="62" w:type="dxa"/>
          <w:right w:w="62" w:type="dxa"/>
        </w:tblCellMar>
        <w:tblLook w:val="0000"/>
      </w:tblPr>
      <w:tblGrid>
        <w:gridCol w:w="9000"/>
      </w:tblGrid>
      <w:tr w:rsidTr="007067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p>
        </w:tc>
      </w:tr>
      <w:tr w:rsidTr="007067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 xml:space="preserve">This section describes the skills and knowledge required for this unit. </w:t>
            </w:r>
          </w:p>
        </w:tc>
      </w:tr>
      <w:tr w:rsidTr="007067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rPr>
                <w:rStyle w:val="SpecialBold"/>
              </w:rPr>
              <w:t>Required skills</w:t>
            </w:r>
            <w:r w:rsidRPr="00B92C3B">
              <w:t xml:space="preserve">:    </w:t>
            </w:r>
          </w:p>
          <w:p w:rsidR="00000000" w:rsidRPr="00B92C3B" w:rsidP="00B92C3B">
            <w:pPr>
              <w:pStyle w:val="BodyText"/>
            </w:pPr>
            <w:r w:rsidRPr="00B92C3B">
              <w:t xml:space="preserve">hand/eye coordination skills </w:t>
            </w:r>
          </w:p>
          <w:p w:rsidR="00000000" w:rsidP="00B92C3B">
            <w:pPr>
              <w:pStyle w:val="BodyText"/>
              <w:rPr>
                <w:lang w:val="en-NZ"/>
              </w:rPr>
            </w:pPr>
            <w:r w:rsidRPr="00B92C3B">
              <w:t xml:space="preserve">literacy skills sufficient to interpret a lighting plan. </w:t>
            </w:r>
          </w:p>
        </w:tc>
      </w:tr>
      <w:tr w:rsidTr="007067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p>
        </w:tc>
      </w:tr>
      <w:tr w:rsidTr="007067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rPr>
                <w:rStyle w:val="SpecialBold"/>
              </w:rPr>
              <w:t>Required knowledge</w:t>
            </w:r>
            <w:r w:rsidRPr="00B92C3B">
              <w:t xml:space="preserve">:    </w:t>
            </w:r>
          </w:p>
          <w:p w:rsidR="00000000" w:rsidRPr="00B92C3B" w:rsidP="00B92C3B">
            <w:pPr>
              <w:pStyle w:val="BodyText"/>
            </w:pPr>
            <w:r w:rsidRPr="00B92C3B">
              <w:t>knowledge of the main types of lanterns, including profile, fresnel, pebble/convex, flood, moving lanterns and PAR, thei</w:t>
            </w:r>
            <w:r w:rsidRPr="00B92C3B">
              <w:t>r uses and operations (optical and mechanical) and accessories</w:t>
            </w:r>
          </w:p>
          <w:p w:rsidR="00000000" w:rsidRPr="00B92C3B" w:rsidP="00B92C3B">
            <w:pPr>
              <w:pStyle w:val="BodyText"/>
            </w:pPr>
            <w:r w:rsidRPr="00B92C3B">
              <w:t>different types of follow spots and their features, including incandescent and discharge units</w:t>
            </w:r>
          </w:p>
          <w:p w:rsidR="00000000" w:rsidRPr="00B92C3B" w:rsidP="00B92C3B">
            <w:pPr>
              <w:pStyle w:val="BodyText"/>
            </w:pPr>
            <w:r w:rsidRPr="00B92C3B">
              <w:t>the relationship between follow spot operation and other lighting and stage effects</w:t>
            </w:r>
          </w:p>
          <w:p w:rsidR="00000000" w:rsidP="00B92C3B">
            <w:pPr>
              <w:pStyle w:val="BodyText"/>
              <w:rPr>
                <w:lang w:val="en-NZ"/>
              </w:rPr>
            </w:pPr>
            <w:r w:rsidRPr="00B92C3B">
              <w:t>techniques for</w:t>
            </w:r>
            <w:r w:rsidRPr="00B92C3B">
              <w:t xml:space="preserve"> the operation of follow spots, including how to adjust for colour temperature and beam. </w:t>
            </w:r>
          </w:p>
        </w:tc>
      </w:tr>
      <w:tr w:rsidTr="007067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92C3B" w:rsidP="00B92C3B">
            <w:pPr>
              <w:pStyle w:val="BodyText"/>
            </w:pPr>
          </w:p>
        </w:tc>
      </w:tr>
    </w:tbl>
    <w:p w:rsidR="00000000" w:rsidRPr="00B92C3B" w:rsidP="00B92C3B">
      <w:pPr>
        <w:pStyle w:val="BodyText"/>
      </w:pPr>
    </w:p>
    <w:p w:rsidR="00000000" w:rsidRPr="00B92C3B" w:rsidP="00B92C3B">
      <w:pPr>
        <w:pStyle w:val="AllowPageBreak"/>
      </w:pPr>
    </w:p>
    <w:p w:rsidR="00000000" w:rsidRPr="00B92C3B" w:rsidP="00B92C3B">
      <w:pPr>
        <w:pStyle w:val="Heading1"/>
      </w:pPr>
      <w:bookmarkStart w:id="10" w:name="O_318616"/>
      <w:bookmarkEnd w:id="10"/>
      <w:r w:rsidRPr="00B92C3B">
        <w:t>Evidence Guide</w:t>
      </w:r>
    </w:p>
    <w:tbl>
      <w:tblPr>
        <w:tblW w:w="0" w:type="auto"/>
        <w:tblLayout w:type="fixed"/>
        <w:tblCellMar>
          <w:left w:w="62" w:type="dxa"/>
          <w:right w:w="62" w:type="dxa"/>
        </w:tblCellMar>
        <w:tblLook w:val="0000"/>
      </w:tblPr>
      <w:tblGrid>
        <w:gridCol w:w="4500"/>
        <w:gridCol w:w="4500"/>
      </w:tblGrid>
      <w:tr w:rsidTr="007067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2C3B">
            <w:pPr>
              <w:pStyle w:val="BodyText"/>
              <w:rPr>
                <w:lang w:val="en-NZ"/>
              </w:rPr>
            </w:pPr>
          </w:p>
        </w:tc>
      </w:tr>
      <w:tr w:rsidTr="007067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 xml:space="preserve">The evidence guide provides advice on assessment and must be read in conjunction with the performance criteria, required skills and knowledge, range statement and the Assessment Guidelines for the Training Package. </w:t>
            </w:r>
          </w:p>
        </w:tc>
      </w:tr>
      <w:tr w:rsidTr="00706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rPr>
                <w:rStyle w:val="SpecialBold"/>
              </w:rPr>
              <w:t>Critical aspects for assessment and ev</w:t>
            </w:r>
            <w:r w:rsidRPr="00B92C3B">
              <w:rPr>
                <w:rStyle w:val="SpecialBold"/>
              </w:rPr>
              <w:t>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 xml:space="preserve">The following evidence is critical to the judgement of competence in this unit:    </w:t>
            </w:r>
          </w:p>
          <w:p w:rsidR="00000000" w:rsidRPr="00B92C3B" w:rsidP="00B92C3B">
            <w:pPr>
              <w:pStyle w:val="BodyText"/>
            </w:pPr>
            <w:r w:rsidRPr="00B92C3B">
              <w:t>application of excellent hand/eye coordination skills to follow spot operation for productions with extensive movemen</w:t>
            </w:r>
            <w:r w:rsidRPr="00B92C3B">
              <w:t>t on stage</w:t>
            </w:r>
          </w:p>
          <w:p w:rsidR="00000000" w:rsidP="00B92C3B">
            <w:pPr>
              <w:pStyle w:val="BodyText"/>
              <w:rPr>
                <w:lang w:val="en-NZ"/>
              </w:rPr>
            </w:pPr>
            <w:r w:rsidRPr="00B92C3B">
              <w:t xml:space="preserve">knowledge of different techniques for effective follow spot operation. </w:t>
            </w:r>
          </w:p>
        </w:tc>
      </w:tr>
      <w:tr w:rsidTr="007067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2C3B">
            <w:pPr>
              <w:pStyle w:val="BodyText"/>
              <w:rPr>
                <w:lang w:val="en-NZ"/>
              </w:rPr>
            </w:pPr>
          </w:p>
        </w:tc>
      </w:tr>
      <w:tr w:rsidTr="00706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 xml:space="preserve">The assessment context must provide for:    </w:t>
            </w:r>
          </w:p>
          <w:p w:rsidR="00000000" w:rsidRPr="00B92C3B" w:rsidP="00B92C3B">
            <w:pPr>
              <w:pStyle w:val="BodyText"/>
            </w:pPr>
            <w:r w:rsidRPr="00B92C3B">
              <w:t>practical demonstration of skills through the operation of a follow spot fo</w:t>
            </w:r>
            <w:r w:rsidRPr="00B92C3B">
              <w:t>r an actual production on more than one occasion and for more than one production</w:t>
            </w:r>
          </w:p>
          <w:p w:rsidR="00000000" w:rsidP="00B92C3B">
            <w:pPr>
              <w:pStyle w:val="BodyText"/>
              <w:rPr>
                <w:lang w:val="en-NZ"/>
              </w:rPr>
            </w:pPr>
            <w:r w:rsidRPr="00B92C3B">
              <w:t xml:space="preserve">involvement of, and interaction with, a production team to reflect the collaborative nature of the process. </w:t>
            </w:r>
          </w:p>
        </w:tc>
      </w:tr>
      <w:tr w:rsidTr="007067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2C3B">
            <w:pPr>
              <w:pStyle w:val="BodyText"/>
              <w:rPr>
                <w:lang w:val="en-NZ"/>
              </w:rPr>
            </w:pPr>
          </w:p>
        </w:tc>
      </w:tr>
      <w:tr w:rsidTr="00706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 xml:space="preserve">Assessment may incorporate a range of methods to assess performance and the application of essential underpinning knowledge, and might include:    </w:t>
            </w:r>
          </w:p>
          <w:p w:rsidR="00000000" w:rsidRPr="00B92C3B" w:rsidP="00B92C3B">
            <w:pPr>
              <w:pStyle w:val="BodyText"/>
            </w:pPr>
            <w:r w:rsidRPr="00B92C3B">
              <w:t>direct observation of the candidate installing or operating follow spots</w:t>
            </w:r>
          </w:p>
          <w:p w:rsidR="00000000" w:rsidRPr="00B92C3B" w:rsidP="00B92C3B">
            <w:pPr>
              <w:pStyle w:val="BodyText"/>
            </w:pPr>
            <w:r w:rsidRPr="00B92C3B">
              <w:t>evaluation of a performance where t</w:t>
            </w:r>
            <w:r w:rsidRPr="00B92C3B">
              <w:t>he candidate is responsible for follow spot operation</w:t>
            </w:r>
          </w:p>
          <w:p w:rsidR="00000000" w:rsidRPr="00B92C3B" w:rsidP="00B92C3B">
            <w:pPr>
              <w:pStyle w:val="BodyText"/>
            </w:pPr>
            <w:r w:rsidRPr="00B92C3B">
              <w:t>oral or written questioning to assess knowledge of follow spot equipment, operating techniques or specific OHS issues</w:t>
            </w:r>
          </w:p>
          <w:p w:rsidR="00000000" w:rsidRPr="00B92C3B" w:rsidP="00B92C3B">
            <w:pPr>
              <w:pStyle w:val="BodyText"/>
            </w:pPr>
            <w:r w:rsidRPr="00B92C3B">
              <w:t>review of portfolios of evidence or third party workplace reports of on-the-job perf</w:t>
            </w:r>
            <w:r w:rsidRPr="00B92C3B">
              <w:t>ormance by the candidate.</w:t>
            </w:r>
          </w:p>
          <w:p w:rsidR="00000000" w:rsidP="00B92C3B">
            <w:pPr>
              <w:pStyle w:val="BodyText"/>
              <w:rPr>
                <w:lang w:val="en-NZ"/>
              </w:rPr>
            </w:pPr>
            <w:r w:rsidRPr="00B92C3B">
              <w:t>Assessment methods should closely reflect workplace demands and the needs of particular groups (eg people with disabilities, and people who may have literacy or numeracy difficulties such as speakers of languages other than Englis</w:t>
            </w:r>
            <w:r w:rsidRPr="00B92C3B">
              <w:t xml:space="preserve">h, remote communities and those with interrupted schooling). </w:t>
            </w:r>
          </w:p>
        </w:tc>
      </w:tr>
      <w:tr w:rsidTr="007067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2C3B">
            <w:pPr>
              <w:pStyle w:val="BodyText"/>
              <w:rPr>
                <w:lang w:val="en-NZ"/>
              </w:rPr>
            </w:pPr>
          </w:p>
        </w:tc>
      </w:tr>
      <w:tr w:rsidTr="00706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 xml:space="preserve">Assessment of this unit requires access to:    </w:t>
            </w:r>
          </w:p>
          <w:p w:rsidR="00000000" w:rsidRPr="00B92C3B" w:rsidP="00B92C3B">
            <w:pPr>
              <w:pStyle w:val="BodyText"/>
            </w:pPr>
            <w:r w:rsidRPr="00B92C3B">
              <w:t>follow spots and accessories as identified in the Range Statement</w:t>
            </w:r>
          </w:p>
          <w:p w:rsidR="00000000" w:rsidRPr="00B92C3B" w:rsidP="00B92C3B">
            <w:pPr>
              <w:pStyle w:val="BodyText"/>
            </w:pPr>
            <w:r w:rsidRPr="00B92C3B">
              <w:t xml:space="preserve">a production and production venue. </w:t>
            </w:r>
          </w:p>
        </w:tc>
      </w:tr>
    </w:tbl>
    <w:p w:rsidR="00000000" w:rsidRPr="00B92C3B" w:rsidP="00B92C3B">
      <w:pPr>
        <w:pStyle w:val="BodyText"/>
      </w:pPr>
    </w:p>
    <w:p w:rsidR="00000000" w:rsidRPr="00B92C3B" w:rsidP="00B92C3B">
      <w:pPr>
        <w:pStyle w:val="AllowPageBreak"/>
      </w:pPr>
    </w:p>
    <w:p w:rsidR="00000000" w:rsidRPr="00B92C3B" w:rsidP="00B92C3B">
      <w:pPr>
        <w:pStyle w:val="Heading1"/>
      </w:pPr>
      <w:bookmarkStart w:id="11" w:name="O_318607"/>
      <w:bookmarkEnd w:id="11"/>
      <w:r w:rsidRPr="00B92C3B">
        <w:t>Range Statement</w:t>
      </w:r>
    </w:p>
    <w:tbl>
      <w:tblPr>
        <w:tblW w:w="0" w:type="auto"/>
        <w:tblLayout w:type="fixed"/>
        <w:tblCellMar>
          <w:left w:w="62" w:type="dxa"/>
          <w:right w:w="62" w:type="dxa"/>
        </w:tblCellMar>
        <w:tblLook w:val="0000"/>
      </w:tblPr>
      <w:tblGrid>
        <w:gridCol w:w="4500"/>
        <w:gridCol w:w="4500"/>
      </w:tblGrid>
      <w:tr w:rsidTr="007067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2C3B">
            <w:pPr>
              <w:pStyle w:val="BodyText"/>
              <w:rPr>
                <w:lang w:val="en-NZ"/>
              </w:rPr>
            </w:pPr>
          </w:p>
        </w:tc>
      </w:tr>
      <w:tr w:rsidTr="007067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t xml:space="preserve">The range statement relates to the unit of competency as a whole. It allows for different work environments and situations that may affect performance. </w:t>
            </w:r>
            <w:r w:rsidRPr="00B92C3B">
              <w:rPr>
                <w:rStyle w:val="SpecialBold"/>
              </w:rPr>
              <w:t>Bold italicised</w:t>
            </w:r>
            <w:r w:rsidRPr="00B92C3B">
              <w:t xml:space="preserve"> wording, if used in the performance criteria, is detailed below. Essential operating con</w:t>
            </w:r>
            <w:r w:rsidRPr="00B92C3B">
              <w:t xml:space="preserve">ditions that may be present with training and assessment (depending on the work situation needs of the candidate, accessibility of the item, and local industry and regional contexts) may also be included. </w:t>
            </w:r>
          </w:p>
        </w:tc>
      </w:tr>
      <w:tr w:rsidTr="00706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rPr>
                <w:rStyle w:val="SpecialBold"/>
              </w:rPr>
              <w:t>Follow spots</w:t>
            </w:r>
            <w:r w:rsidRPr="00B92C3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discharge units</w:t>
            </w:r>
          </w:p>
          <w:p w:rsidR="00000000" w:rsidP="00B92C3B">
            <w:pPr>
              <w:pStyle w:val="BodyText"/>
              <w:rPr>
                <w:lang w:val="en-NZ"/>
              </w:rPr>
            </w:pPr>
            <w:r w:rsidRPr="00B92C3B">
              <w:t>incan</w:t>
            </w:r>
            <w:r w:rsidRPr="00B92C3B">
              <w:t xml:space="preserve">descent. </w:t>
            </w:r>
          </w:p>
        </w:tc>
      </w:tr>
      <w:tr w:rsidTr="007067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2C3B">
            <w:pPr>
              <w:pStyle w:val="BodyText"/>
              <w:rPr>
                <w:lang w:val="en-NZ"/>
              </w:rPr>
            </w:pPr>
          </w:p>
        </w:tc>
      </w:tr>
      <w:tr w:rsidTr="00706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rPr>
                <w:rStyle w:val="SpecialBold"/>
              </w:rPr>
              <w:t>Follow spot accessories</w:t>
            </w:r>
            <w:r w:rsidRPr="00B92C3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 power selection switches</w:t>
            </w:r>
          </w:p>
          <w:p w:rsidR="00000000" w:rsidRPr="00B92C3B" w:rsidP="00B92C3B">
            <w:pPr>
              <w:pStyle w:val="BodyText"/>
            </w:pPr>
            <w:r w:rsidRPr="00B92C3B">
              <w:t>ballasts</w:t>
            </w:r>
          </w:p>
          <w:p w:rsidR="00000000" w:rsidP="00B92C3B">
            <w:pPr>
              <w:pStyle w:val="BodyText"/>
              <w:rPr>
                <w:lang w:val="en-NZ"/>
              </w:rPr>
            </w:pPr>
            <w:r w:rsidRPr="00B92C3B">
              <w:t xml:space="preserve">colour magazines </w:t>
            </w:r>
          </w:p>
        </w:tc>
      </w:tr>
      <w:tr w:rsidTr="00706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gobos</w:t>
            </w:r>
          </w:p>
          <w:p w:rsidR="00000000" w:rsidRPr="00B92C3B" w:rsidP="00B92C3B">
            <w:pPr>
              <w:pStyle w:val="BodyText"/>
            </w:pPr>
            <w:r w:rsidRPr="00B92C3B">
              <w:t>irises</w:t>
            </w:r>
          </w:p>
          <w:p w:rsidR="00000000" w:rsidRPr="00B92C3B" w:rsidP="00B92C3B">
            <w:pPr>
              <w:pStyle w:val="BodyText"/>
            </w:pPr>
            <w:r w:rsidRPr="00B92C3B">
              <w:t>mechanical blackouts</w:t>
            </w:r>
          </w:p>
          <w:p w:rsidR="00000000" w:rsidRPr="00B92C3B" w:rsidP="00B92C3B">
            <w:pPr>
              <w:pStyle w:val="BodyText"/>
            </w:pPr>
            <w:r w:rsidRPr="00B92C3B">
              <w:t>mechanical dimmers</w:t>
            </w:r>
          </w:p>
          <w:p w:rsidR="00000000" w:rsidRPr="00B92C3B" w:rsidP="00B92C3B">
            <w:pPr>
              <w:pStyle w:val="BodyText"/>
            </w:pPr>
            <w:r w:rsidRPr="00B92C3B">
              <w:t>shutters</w:t>
            </w:r>
          </w:p>
          <w:p w:rsidR="00000000" w:rsidP="00B92C3B">
            <w:pPr>
              <w:pStyle w:val="BodyText"/>
              <w:rPr>
                <w:lang w:val="en-NZ"/>
              </w:rPr>
            </w:pPr>
            <w:r w:rsidRPr="00B92C3B">
              <w:t xml:space="preserve">stands. </w:t>
            </w:r>
          </w:p>
        </w:tc>
      </w:tr>
      <w:tr w:rsidTr="007067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2C3B">
            <w:pPr>
              <w:pStyle w:val="BodyText"/>
              <w:rPr>
                <w:lang w:val="en-NZ"/>
              </w:rPr>
            </w:pPr>
          </w:p>
        </w:tc>
      </w:tr>
      <w:tr w:rsidTr="00706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rPr>
                <w:rStyle w:val="SpecialBold"/>
              </w:rPr>
              <w:t>Documentation</w:t>
            </w:r>
            <w:r w:rsidRPr="00B92C3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colour lists</w:t>
            </w:r>
          </w:p>
          <w:p w:rsidR="00000000" w:rsidRPr="00B92C3B" w:rsidP="00B92C3B">
            <w:pPr>
              <w:pStyle w:val="BodyText"/>
            </w:pPr>
            <w:r w:rsidRPr="00B92C3B">
              <w:t>cue sheets</w:t>
            </w:r>
          </w:p>
          <w:p w:rsidR="00000000" w:rsidRPr="00B92C3B" w:rsidP="00B92C3B">
            <w:pPr>
              <w:pStyle w:val="BodyText"/>
            </w:pPr>
            <w:r w:rsidRPr="00B92C3B">
              <w:t>emergency procedures</w:t>
            </w:r>
          </w:p>
          <w:p w:rsidR="00000000" w:rsidRPr="00B92C3B" w:rsidP="00B92C3B">
            <w:pPr>
              <w:pStyle w:val="BodyText"/>
            </w:pPr>
            <w:r w:rsidRPr="00B92C3B">
              <w:t>equipment lists</w:t>
            </w:r>
          </w:p>
          <w:p w:rsidR="00000000" w:rsidRPr="00B92C3B" w:rsidP="00B92C3B">
            <w:pPr>
              <w:pStyle w:val="BodyText"/>
            </w:pPr>
            <w:r w:rsidRPr="00B92C3B">
              <w:t>focus notes</w:t>
            </w:r>
          </w:p>
          <w:p w:rsidR="00000000" w:rsidP="00B92C3B">
            <w:pPr>
              <w:pStyle w:val="BodyText"/>
              <w:rPr>
                <w:lang w:val="en-NZ"/>
              </w:rPr>
            </w:pPr>
            <w:r w:rsidRPr="00B92C3B">
              <w:t xml:space="preserve">patch sheets. </w:t>
            </w:r>
          </w:p>
        </w:tc>
      </w:tr>
      <w:tr w:rsidTr="007067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2C3B">
            <w:pPr>
              <w:pStyle w:val="BodyText"/>
              <w:rPr>
                <w:lang w:val="en-NZ"/>
              </w:rPr>
            </w:pPr>
          </w:p>
        </w:tc>
      </w:tr>
      <w:tr w:rsidTr="00706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rPr>
                <w:rStyle w:val="SpecialBold"/>
              </w:rPr>
              <w:t>Appropriate personnel</w:t>
            </w:r>
            <w:r w:rsidRPr="00B92C3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designer</w:t>
            </w:r>
          </w:p>
          <w:p w:rsidR="00000000" w:rsidRPr="00B92C3B" w:rsidP="00B92C3B">
            <w:pPr>
              <w:pStyle w:val="BodyText"/>
            </w:pPr>
            <w:r w:rsidRPr="00B92C3B">
              <w:t>director</w:t>
            </w:r>
          </w:p>
          <w:p w:rsidR="00000000" w:rsidRPr="00B92C3B" w:rsidP="00B92C3B">
            <w:pPr>
              <w:pStyle w:val="BodyText"/>
            </w:pPr>
            <w:r w:rsidRPr="00B92C3B">
              <w:t>stage manager</w:t>
            </w:r>
          </w:p>
          <w:p w:rsidR="00000000" w:rsidRPr="00B92C3B" w:rsidP="00B92C3B">
            <w:pPr>
              <w:pStyle w:val="BodyText"/>
            </w:pPr>
            <w:r w:rsidRPr="00B92C3B">
              <w:t>supervisor, head of department</w:t>
            </w:r>
          </w:p>
          <w:p w:rsidR="00000000" w:rsidRPr="00B92C3B" w:rsidP="00B92C3B">
            <w:pPr>
              <w:pStyle w:val="BodyText"/>
            </w:pPr>
            <w:r w:rsidRPr="00B92C3B">
              <w:t>other follow spot operator</w:t>
            </w:r>
          </w:p>
          <w:p w:rsidR="00000000" w:rsidP="00B92C3B">
            <w:pPr>
              <w:pStyle w:val="BodyText"/>
              <w:rPr>
                <w:lang w:val="en-NZ"/>
              </w:rPr>
            </w:pPr>
            <w:r w:rsidRPr="00B92C3B">
              <w:t xml:space="preserve">other specialist staff. </w:t>
            </w:r>
          </w:p>
        </w:tc>
      </w:tr>
      <w:tr w:rsidTr="007067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2C3B">
            <w:pPr>
              <w:pStyle w:val="BodyText"/>
              <w:rPr>
                <w:lang w:val="en-NZ"/>
              </w:rPr>
            </w:pPr>
          </w:p>
        </w:tc>
      </w:tr>
      <w:tr w:rsidTr="00706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2C3B">
            <w:pPr>
              <w:pStyle w:val="BodyText"/>
              <w:rPr>
                <w:lang w:val="en-NZ"/>
              </w:rPr>
            </w:pPr>
            <w:r w:rsidRPr="00B92C3B">
              <w:rPr>
                <w:rStyle w:val="SpecialBold"/>
              </w:rPr>
              <w:t>Faults</w:t>
            </w:r>
            <w:r w:rsidRPr="00B92C3B">
              <w:t xml:space="preserve"> and </w:t>
            </w:r>
            <w:r w:rsidRPr="00B92C3B">
              <w:rPr>
                <w:rStyle w:val="SpecialBold"/>
              </w:rPr>
              <w:t>problems</w:t>
            </w:r>
            <w:r w:rsidRPr="00B92C3B">
              <w:t xml:space="preserve"> with follow spots may include: </w:t>
            </w:r>
          </w:p>
        </w:tc>
        <w:tc>
          <w:tcPr>
            <w:tcW w:w="4500" w:type="dxa"/>
            <w:tcBorders>
              <w:top w:val="nil"/>
              <w:left w:val="nil"/>
              <w:bottom w:val="nil"/>
              <w:right w:val="nil"/>
            </w:tcBorders>
            <w:tcMar>
              <w:top w:w="0" w:type="dxa"/>
              <w:left w:w="62" w:type="dxa"/>
              <w:bottom w:w="0" w:type="dxa"/>
              <w:right w:w="62" w:type="dxa"/>
            </w:tcMar>
          </w:tcPr>
          <w:p w:rsidR="00000000" w:rsidRPr="00B92C3B" w:rsidP="00B92C3B">
            <w:pPr>
              <w:pStyle w:val="BodyText"/>
            </w:pPr>
            <w:r w:rsidRPr="00B92C3B">
              <w:t>blown globe</w:t>
            </w:r>
          </w:p>
          <w:p w:rsidR="00000000" w:rsidRPr="00B92C3B" w:rsidP="00B92C3B">
            <w:pPr>
              <w:pStyle w:val="BodyText"/>
            </w:pPr>
            <w:r w:rsidRPr="00B92C3B">
              <w:t>defective colour</w:t>
            </w:r>
          </w:p>
          <w:p w:rsidR="00000000" w:rsidRPr="00B92C3B" w:rsidP="00B92C3B">
            <w:pPr>
              <w:pStyle w:val="BodyText"/>
            </w:pPr>
            <w:r w:rsidRPr="00B92C3B">
              <w:t>defective iris/sights/dimmer</w:t>
            </w:r>
          </w:p>
          <w:p w:rsidR="00000000" w:rsidRPr="00B92C3B" w:rsidP="00B92C3B">
            <w:pPr>
              <w:pStyle w:val="BodyText"/>
            </w:pPr>
            <w:r w:rsidRPr="00B92C3B">
              <w:t>differences in colour temperature between different units</w:t>
            </w:r>
          </w:p>
          <w:p w:rsidR="00000000" w:rsidRPr="00B92C3B" w:rsidP="00B92C3B">
            <w:pPr>
              <w:pStyle w:val="BodyText"/>
            </w:pPr>
            <w:r w:rsidRPr="00B92C3B">
              <w:t>faulty balance</w:t>
            </w:r>
          </w:p>
          <w:p w:rsidR="00000000" w:rsidRPr="00B92C3B" w:rsidP="00B92C3B">
            <w:pPr>
              <w:pStyle w:val="BodyText"/>
            </w:pPr>
            <w:r w:rsidRPr="00B92C3B">
              <w:t>incorrect height adjustment</w:t>
            </w:r>
          </w:p>
          <w:p w:rsidR="00000000" w:rsidRPr="00B92C3B" w:rsidP="00B92C3B">
            <w:pPr>
              <w:pStyle w:val="BodyText"/>
            </w:pPr>
            <w:r w:rsidRPr="00B92C3B">
              <w:t>mis-aligned sights</w:t>
            </w:r>
          </w:p>
          <w:p w:rsidR="00000000" w:rsidRPr="00B92C3B" w:rsidP="00B92C3B">
            <w:pPr>
              <w:pStyle w:val="BodyText"/>
            </w:pPr>
            <w:r w:rsidRPr="00B92C3B">
              <w:t>problems with manual colour changer</w:t>
            </w:r>
          </w:p>
          <w:p w:rsidR="00000000" w:rsidP="00B92C3B">
            <w:pPr>
              <w:pStyle w:val="BodyText"/>
              <w:rPr>
                <w:lang w:val="en-NZ"/>
              </w:rPr>
            </w:pPr>
            <w:r w:rsidRPr="00B92C3B">
              <w:t>unexpected changes by performers, eg movin</w:t>
            </w:r>
            <w:r w:rsidRPr="00B92C3B">
              <w:t xml:space="preserve">g out of range, behind scenery. </w:t>
            </w:r>
          </w:p>
        </w:tc>
      </w:tr>
      <w:tr w:rsidTr="007067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92C3B" w:rsidP="00B92C3B">
            <w:pPr>
              <w:pStyle w:val="BodyText"/>
            </w:pPr>
          </w:p>
        </w:tc>
      </w:tr>
    </w:tbl>
    <w:p w:rsidR="00000000" w:rsidRPr="00B92C3B" w:rsidP="00B92C3B">
      <w:pPr>
        <w:pStyle w:val="BodyText"/>
      </w:pPr>
    </w:p>
    <w:p w:rsidR="00000000" w:rsidRPr="00B92C3B" w:rsidP="00B92C3B">
      <w:pPr>
        <w:pStyle w:val="AllowPageBreak"/>
      </w:pPr>
    </w:p>
    <w:p w:rsidR="00000000" w:rsidRPr="00B92C3B" w:rsidP="00B92C3B">
      <w:pPr>
        <w:pStyle w:val="Heading1"/>
      </w:pPr>
      <w:bookmarkStart w:id="12" w:name="O_318606"/>
      <w:bookmarkEnd w:id="12"/>
      <w:r w:rsidRPr="00B92C3B">
        <w:t>Unit Sector(s)</w:t>
      </w:r>
    </w:p>
    <w:p w:rsidR="00000000" w:rsidRPr="00B92C3B" w:rsidP="00B92C3B">
      <w:pPr>
        <w:pStyle w:val="BodyText"/>
      </w:pPr>
      <w:r w:rsidRPr="00B92C3B">
        <w:t>Not applicable.</w:t>
      </w:r>
    </w:p>
    <w:p w:rsidR="00000000" w:rsidRPr="00B92C3B" w:rsidP="00B92C3B"/>
    <w:sectPr w:rsidSect="00B92C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781" w:rsidP="007067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81" w:rsidP="00B92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6781" w:rsidP="00B92C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6781" w:rsidP="00B92C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781" w:rsidP="007067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81" w:rsidP="00B92C3B">
    <w:pPr>
      <w:pStyle w:val="Header"/>
      <w:framePr w:wrap="around"/>
    </w:pPr>
    <w:r>
      <w:fldChar w:fldCharType="begin"/>
    </w:r>
    <w:r>
      <w:instrText xml:space="preserve"> TITLE   \* MERGEFORMAT </w:instrText>
    </w:r>
    <w:r>
      <w:fldChar w:fldCharType="separate"/>
    </w:r>
    <w:r>
      <w:t>CUELGT03C Install and operate follow spots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6781" w:rsidP="00B92C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C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2C3B"/>
    <w:pPr>
      <w:spacing w:before="360" w:after="60"/>
      <w:outlineLvl w:val="0"/>
    </w:pPr>
    <w:rPr>
      <w:sz w:val="32"/>
    </w:rPr>
  </w:style>
  <w:style w:type="paragraph" w:styleId="Heading2">
    <w:name w:val="heading 2"/>
    <w:basedOn w:val="HeadingBase"/>
    <w:next w:val="BodyText"/>
    <w:link w:val="Heading2Char"/>
    <w:qFormat/>
    <w:rsid w:val="00B92C3B"/>
    <w:pPr>
      <w:keepLines/>
      <w:spacing w:before="240" w:after="120"/>
      <w:outlineLvl w:val="1"/>
    </w:pPr>
    <w:rPr>
      <w:sz w:val="28"/>
      <w:szCs w:val="40"/>
    </w:rPr>
  </w:style>
  <w:style w:type="paragraph" w:styleId="Heading3">
    <w:name w:val="heading 3"/>
    <w:basedOn w:val="HeadingBase"/>
    <w:next w:val="BodyText"/>
    <w:link w:val="Heading3Char"/>
    <w:qFormat/>
    <w:rsid w:val="00B92C3B"/>
    <w:pPr>
      <w:spacing w:before="180" w:after="120"/>
      <w:outlineLvl w:val="2"/>
    </w:pPr>
    <w:rPr>
      <w:spacing w:val="-10"/>
      <w:kern w:val="32"/>
    </w:rPr>
  </w:style>
  <w:style w:type="paragraph" w:styleId="Heading4">
    <w:name w:val="heading 4"/>
    <w:basedOn w:val="HeadingBase"/>
    <w:next w:val="BodyText"/>
    <w:link w:val="Heading4Char"/>
    <w:qFormat/>
    <w:rsid w:val="00B92C3B"/>
    <w:pPr>
      <w:spacing w:before="160" w:after="120"/>
      <w:outlineLvl w:val="3"/>
    </w:pPr>
    <w:rPr>
      <w:sz w:val="22"/>
    </w:rPr>
  </w:style>
  <w:style w:type="paragraph" w:styleId="Heading5">
    <w:name w:val="heading 5"/>
    <w:basedOn w:val="HeadingBase"/>
    <w:next w:val="Normal"/>
    <w:link w:val="Heading5Char"/>
    <w:qFormat/>
    <w:rsid w:val="00B92C3B"/>
    <w:pPr>
      <w:spacing w:before="80"/>
      <w:outlineLvl w:val="4"/>
    </w:pPr>
    <w:rPr>
      <w:color w:val="918585"/>
      <w:sz w:val="20"/>
    </w:rPr>
  </w:style>
  <w:style w:type="paragraph" w:styleId="Heading6">
    <w:name w:val="heading 6"/>
    <w:basedOn w:val="HeadingBase"/>
    <w:next w:val="Normal"/>
    <w:link w:val="Heading6Char"/>
    <w:qFormat/>
    <w:rsid w:val="00B92C3B"/>
    <w:pPr>
      <w:spacing w:before="60"/>
      <w:outlineLvl w:val="5"/>
    </w:pPr>
    <w:rPr>
      <w:color w:val="918585"/>
      <w:sz w:val="20"/>
    </w:rPr>
  </w:style>
  <w:style w:type="paragraph" w:styleId="Heading7">
    <w:name w:val="heading 7"/>
    <w:basedOn w:val="Normal"/>
    <w:next w:val="Normal"/>
    <w:link w:val="Heading7Char"/>
    <w:qFormat/>
    <w:rsid w:val="00B92C3B"/>
    <w:pPr>
      <w:ind w:left="720"/>
      <w:outlineLvl w:val="6"/>
    </w:pPr>
    <w:rPr>
      <w:i/>
    </w:rPr>
  </w:style>
  <w:style w:type="paragraph" w:styleId="Heading8">
    <w:name w:val="heading 8"/>
    <w:basedOn w:val="Normal"/>
    <w:next w:val="Normal"/>
    <w:link w:val="Heading8Char"/>
    <w:qFormat/>
    <w:rsid w:val="00B92C3B"/>
    <w:pPr>
      <w:ind w:left="720"/>
      <w:outlineLvl w:val="7"/>
    </w:pPr>
    <w:rPr>
      <w:i/>
    </w:rPr>
  </w:style>
  <w:style w:type="paragraph" w:styleId="Heading9">
    <w:name w:val="heading 9"/>
    <w:basedOn w:val="Normal"/>
    <w:next w:val="Normal"/>
    <w:link w:val="Heading9Char"/>
    <w:qFormat/>
    <w:rsid w:val="00B92C3B"/>
    <w:pPr>
      <w:ind w:left="720"/>
      <w:outlineLvl w:val="8"/>
    </w:pPr>
    <w:rPr>
      <w:i/>
    </w:rPr>
  </w:style>
  <w:style w:type="character" w:default="1" w:styleId="DefaultParagraphFont">
    <w:name w:val="Default Paragraph Font"/>
    <w:uiPriority w:val="1"/>
    <w:unhideWhenUsed/>
    <w:rsid w:val="00B92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C3B"/>
  </w:style>
  <w:style w:type="character" w:customStyle="1" w:styleId="Heading1Char">
    <w:name w:val="Heading 1 Char"/>
    <w:basedOn w:val="DefaultParagraphFont"/>
    <w:link w:val="Heading1"/>
    <w:rsid w:val="00B92C3B"/>
    <w:rPr>
      <w:rFonts w:ascii="Times New Roman" w:eastAsia="Times New Roman" w:hAnsi="Times New Roman" w:cs="Times New Roman"/>
      <w:b/>
      <w:sz w:val="32"/>
      <w:szCs w:val="20"/>
      <w:lang w:eastAsia="en-US"/>
    </w:rPr>
  </w:style>
  <w:style w:type="paragraph" w:styleId="BodyText">
    <w:name w:val="Body Text"/>
    <w:basedOn w:val="Normal"/>
    <w:link w:val="BodyTextChar"/>
    <w:rsid w:val="00B92C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2C3B"/>
    <w:rPr>
      <w:rFonts w:ascii="Times New Roman" w:eastAsia="Times New Roman" w:hAnsi="Times New Roman" w:cs="Times New Roman"/>
      <w:sz w:val="24"/>
      <w:lang w:val="en-US" w:eastAsia="en-US"/>
    </w:rPr>
  </w:style>
  <w:style w:type="paragraph" w:styleId="Footer">
    <w:name w:val="footer"/>
    <w:basedOn w:val="Normal"/>
    <w:link w:val="FooterChar"/>
    <w:rsid w:val="00B92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C3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92C3B"/>
    <w:rPr>
      <w:b/>
      <w:spacing w:val="0"/>
    </w:rPr>
  </w:style>
  <w:style w:type="paragraph" w:styleId="Header">
    <w:name w:val="header"/>
    <w:basedOn w:val="Normal"/>
    <w:link w:val="HeaderChar"/>
    <w:rsid w:val="00B92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C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2C3B"/>
    <w:pPr>
      <w:spacing w:before="240" w:after="120"/>
      <w:outlineLvl w:val="0"/>
    </w:pPr>
    <w:rPr>
      <w:rFonts w:ascii="Times New Roman" w:hAnsi="Times New Roman"/>
      <w:b/>
      <w:sz w:val="28"/>
    </w:rPr>
  </w:style>
  <w:style w:type="paragraph" w:customStyle="1" w:styleId="AllowPageBreak">
    <w:name w:val="AllowPageBreak"/>
    <w:rsid w:val="00B92C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2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C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2C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2C3B"/>
    <w:rPr>
      <w:rFonts w:ascii="Courier New" w:eastAsia="Times New Roman" w:hAnsi="Courier New" w:cs="Times New Roman"/>
      <w:i/>
      <w:szCs w:val="20"/>
      <w:lang w:val="en-US" w:eastAsia="en-US"/>
    </w:rPr>
  </w:style>
  <w:style w:type="paragraph" w:customStyle="1" w:styleId="HeadingBase">
    <w:name w:val="Heading Base"/>
    <w:rsid w:val="00B92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C3B"/>
    <w:pPr>
      <w:tabs>
        <w:tab w:val="right" w:leader="dot" w:pos="9072"/>
      </w:tabs>
      <w:ind w:left="567"/>
    </w:pPr>
    <w:rPr>
      <w:szCs w:val="22"/>
    </w:rPr>
  </w:style>
  <w:style w:type="paragraph" w:customStyle="1" w:styleId="TOCBase">
    <w:name w:val="TOC Base"/>
    <w:rsid w:val="00B92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C3B"/>
    <w:pPr>
      <w:tabs>
        <w:tab w:val="right" w:leader="dot" w:pos="9072"/>
      </w:tabs>
      <w:spacing w:before="40" w:after="40"/>
      <w:ind w:left="284"/>
    </w:pPr>
    <w:rPr>
      <w:rFonts w:ascii="Times New Roman" w:hAnsi="Times New Roman"/>
    </w:rPr>
  </w:style>
  <w:style w:type="paragraph" w:styleId="TOC1">
    <w:name w:val="toc 1"/>
    <w:basedOn w:val="TOCBase"/>
    <w:next w:val="Normal"/>
    <w:rsid w:val="00B92C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2C3B"/>
    <w:pPr>
      <w:spacing w:before="5040"/>
      <w:jc w:val="center"/>
    </w:pPr>
    <w:rPr>
      <w:sz w:val="48"/>
      <w:szCs w:val="72"/>
      <w:lang w:val="en-US"/>
    </w:rPr>
  </w:style>
  <w:style w:type="character" w:customStyle="1" w:styleId="TitleChar">
    <w:name w:val="Title Char"/>
    <w:basedOn w:val="DefaultParagraphFont"/>
    <w:link w:val="Title"/>
    <w:rsid w:val="00B92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C3B"/>
    <w:pPr>
      <w:tabs>
        <w:tab w:val="left" w:pos="3600"/>
        <w:tab w:val="left" w:pos="3958"/>
      </w:tabs>
    </w:pPr>
  </w:style>
  <w:style w:type="paragraph" w:styleId="List">
    <w:name w:val="List"/>
    <w:basedOn w:val="BodyText"/>
    <w:next w:val="BodyText"/>
    <w:rsid w:val="00B92C3B"/>
    <w:pPr>
      <w:tabs>
        <w:tab w:val="left" w:pos="340"/>
      </w:tabs>
      <w:spacing w:before="60" w:after="60"/>
      <w:ind w:left="340" w:hanging="340"/>
    </w:pPr>
  </w:style>
  <w:style w:type="paragraph" w:styleId="ListBullet">
    <w:name w:val="List Bullet"/>
    <w:basedOn w:val="List"/>
    <w:rsid w:val="00B92C3B"/>
    <w:pPr>
      <w:numPr>
        <w:numId w:val="11"/>
      </w:numPr>
      <w:tabs>
        <w:tab w:val="clear" w:pos="340"/>
      </w:tabs>
      <w:spacing w:before="40" w:after="40"/>
    </w:pPr>
  </w:style>
  <w:style w:type="paragraph" w:customStyle="1" w:styleId="Note">
    <w:name w:val="Note"/>
    <w:basedOn w:val="BodyText"/>
    <w:rsid w:val="00B92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C3B"/>
    <w:pPr>
      <w:framePr w:wrap="auto" w:hAnchor="text" w:y="6049"/>
    </w:pPr>
    <w:rPr>
      <w:color w:val="000000"/>
      <w:sz w:val="40"/>
    </w:rPr>
  </w:style>
  <w:style w:type="paragraph" w:customStyle="1" w:styleId="TOCTitle">
    <w:name w:val="TOCTitle"/>
    <w:basedOn w:val="Heading1"/>
    <w:rsid w:val="00B92C3B"/>
    <w:pPr>
      <w:spacing w:after="240"/>
      <w:jc w:val="center"/>
      <w:outlineLvl w:val="9"/>
    </w:pPr>
    <w:rPr>
      <w:caps/>
    </w:rPr>
  </w:style>
  <w:style w:type="paragraph" w:customStyle="1" w:styleId="Version">
    <w:name w:val="Version"/>
    <w:rsid w:val="00B92C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2C3B"/>
    <w:pPr>
      <w:numPr>
        <w:numId w:val="12"/>
      </w:numPr>
      <w:tabs>
        <w:tab w:val="clear" w:pos="680"/>
      </w:tabs>
    </w:pPr>
  </w:style>
  <w:style w:type="paragraph" w:styleId="Index1">
    <w:name w:val="index 1"/>
    <w:basedOn w:val="Normal"/>
    <w:next w:val="Normal"/>
    <w:semiHidden/>
    <w:rsid w:val="00B92C3B"/>
    <w:pPr>
      <w:keepNext w:val="0"/>
      <w:tabs>
        <w:tab w:val="right" w:pos="4176"/>
      </w:tabs>
      <w:ind w:left="198" w:hanging="198"/>
    </w:pPr>
    <w:rPr>
      <w:rFonts w:ascii="Garamond" w:hAnsi="Garamond"/>
    </w:rPr>
  </w:style>
  <w:style w:type="paragraph" w:styleId="IndexHeading">
    <w:name w:val="index heading"/>
    <w:basedOn w:val="Normal"/>
    <w:next w:val="Index1"/>
    <w:semiHidden/>
    <w:rsid w:val="00B92C3B"/>
    <w:pPr>
      <w:spacing w:before="120" w:after="120"/>
    </w:pPr>
    <w:rPr>
      <w:rFonts w:ascii="Arial" w:hAnsi="Arial"/>
      <w:b/>
      <w:color w:val="918585"/>
      <w:sz w:val="24"/>
    </w:rPr>
  </w:style>
  <w:style w:type="paragraph" w:customStyle="1" w:styleId="Chapter">
    <w:name w:val="Chapter"/>
    <w:basedOn w:val="Normal"/>
    <w:rsid w:val="00B92C3B"/>
    <w:pPr>
      <w:spacing w:before="240"/>
    </w:pPr>
    <w:rPr>
      <w:rFonts w:ascii="Times New Roman" w:hAnsi="Times New Roman"/>
      <w:smallCaps/>
      <w:spacing w:val="80"/>
      <w:sz w:val="28"/>
    </w:rPr>
  </w:style>
  <w:style w:type="paragraph" w:customStyle="1" w:styleId="InChapter">
    <w:name w:val="InChapter"/>
    <w:basedOn w:val="Heading3"/>
    <w:rsid w:val="00B92C3B"/>
    <w:pPr>
      <w:spacing w:after="240"/>
      <w:outlineLvl w:val="9"/>
    </w:pPr>
    <w:rPr>
      <w:noProof/>
    </w:rPr>
  </w:style>
  <w:style w:type="paragraph" w:styleId="Index2">
    <w:name w:val="index 2"/>
    <w:basedOn w:val="Normal"/>
    <w:next w:val="Normal"/>
    <w:semiHidden/>
    <w:rsid w:val="00B92C3B"/>
    <w:pPr>
      <w:tabs>
        <w:tab w:val="right" w:pos="4176"/>
      </w:tabs>
      <w:ind w:left="568" w:hanging="284"/>
    </w:pPr>
    <w:rPr>
      <w:rFonts w:ascii="Garamond" w:hAnsi="Garamond"/>
    </w:rPr>
  </w:style>
  <w:style w:type="paragraph" w:customStyle="1" w:styleId="Byline">
    <w:name w:val="Byline"/>
    <w:rsid w:val="00B92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C3B"/>
    <w:pPr>
      <w:tabs>
        <w:tab w:val="clear" w:pos="3600"/>
        <w:tab w:val="clear" w:pos="3958"/>
      </w:tabs>
      <w:jc w:val="right"/>
    </w:pPr>
  </w:style>
  <w:style w:type="character" w:styleId="Emphasis">
    <w:name w:val="Emphasis"/>
    <w:basedOn w:val="DefaultParagraphFont"/>
    <w:qFormat/>
    <w:rsid w:val="00B92C3B"/>
    <w:rPr>
      <w:i/>
    </w:rPr>
  </w:style>
  <w:style w:type="paragraph" w:styleId="Caption">
    <w:name w:val="caption"/>
    <w:basedOn w:val="BodyText"/>
    <w:next w:val="Normal"/>
    <w:qFormat/>
    <w:rsid w:val="00B92C3B"/>
    <w:pPr>
      <w:framePr w:w="2268" w:hSpace="181" w:vSpace="181" w:wrap="around" w:vAnchor="text" w:hAnchor="page" w:x="1135" w:y="285" w:anchorLock="1"/>
    </w:pPr>
    <w:rPr>
      <w:i/>
    </w:rPr>
  </w:style>
  <w:style w:type="paragraph" w:customStyle="1" w:styleId="MiniTOCTitle">
    <w:name w:val="MiniTOCTitle"/>
    <w:basedOn w:val="Heading4"/>
    <w:rsid w:val="00B92C3B"/>
    <w:pPr>
      <w:spacing w:before="240"/>
      <w:outlineLvl w:val="9"/>
    </w:pPr>
    <w:rPr>
      <w:noProof/>
      <w:sz w:val="24"/>
    </w:rPr>
  </w:style>
  <w:style w:type="paragraph" w:customStyle="1" w:styleId="MiniTOCItem">
    <w:name w:val="MiniTOCItem"/>
    <w:basedOn w:val="ListBullet"/>
    <w:rsid w:val="00B92C3B"/>
    <w:pPr>
      <w:numPr>
        <w:numId w:val="0"/>
      </w:numPr>
      <w:tabs>
        <w:tab w:val="right" w:leader="dot" w:pos="6521"/>
      </w:tabs>
      <w:spacing w:before="0" w:after="0"/>
    </w:pPr>
  </w:style>
  <w:style w:type="paragraph" w:customStyle="1" w:styleId="TOFTitle">
    <w:name w:val="TOFTitle"/>
    <w:basedOn w:val="TOCTitle"/>
    <w:rsid w:val="00B92C3B"/>
  </w:style>
  <w:style w:type="paragraph" w:styleId="TableofFigures">
    <w:name w:val="table of figures"/>
    <w:basedOn w:val="Normal"/>
    <w:next w:val="Normal"/>
    <w:semiHidden/>
    <w:rsid w:val="00B92C3B"/>
    <w:pPr>
      <w:tabs>
        <w:tab w:val="right" w:leader="dot" w:pos="9072"/>
      </w:tabs>
      <w:ind w:left="970" w:hanging="403"/>
    </w:pPr>
    <w:rPr>
      <w:rFonts w:ascii="Times New Roman" w:hAnsi="Times New Roman"/>
      <w:b/>
    </w:rPr>
  </w:style>
  <w:style w:type="paragraph" w:styleId="ListNumber">
    <w:name w:val="List Number"/>
    <w:basedOn w:val="List"/>
    <w:rsid w:val="00B92C3B"/>
    <w:pPr>
      <w:numPr>
        <w:numId w:val="9"/>
      </w:numPr>
    </w:pPr>
  </w:style>
  <w:style w:type="character" w:customStyle="1" w:styleId="WingdingSymbols">
    <w:name w:val="Wingding Symbols"/>
    <w:rsid w:val="00B92C3B"/>
    <w:rPr>
      <w:rFonts w:ascii="Wingdings" w:hAnsi="Wingdings"/>
    </w:rPr>
  </w:style>
  <w:style w:type="paragraph" w:customStyle="1" w:styleId="TableHeading">
    <w:name w:val="Table Heading"/>
    <w:basedOn w:val="HeadingBase"/>
    <w:rsid w:val="00B92C3B"/>
    <w:pPr>
      <w:keepLines/>
      <w:pBdr>
        <w:bottom w:val="single" w:sz="6" w:space="1" w:color="918585"/>
      </w:pBdr>
      <w:spacing w:before="240"/>
    </w:pPr>
  </w:style>
  <w:style w:type="character" w:customStyle="1" w:styleId="HotSpot">
    <w:name w:val="HotSpot"/>
    <w:rsid w:val="00B92C3B"/>
    <w:rPr>
      <w:color w:val="0033CC"/>
      <w:u w:val="none"/>
    </w:rPr>
  </w:style>
  <w:style w:type="paragraph" w:customStyle="1" w:styleId="BodyTextRight">
    <w:name w:val="Body Text Right"/>
    <w:basedOn w:val="BodyText"/>
    <w:rsid w:val="00B92C3B"/>
    <w:pPr>
      <w:spacing w:before="0" w:after="0"/>
      <w:jc w:val="right"/>
    </w:pPr>
  </w:style>
  <w:style w:type="paragraph" w:styleId="Index3">
    <w:name w:val="index 3"/>
    <w:basedOn w:val="ListNumber2"/>
    <w:next w:val="Normal"/>
    <w:semiHidden/>
    <w:rsid w:val="00B92C3B"/>
    <w:pPr>
      <w:numPr>
        <w:numId w:val="0"/>
      </w:numPr>
      <w:tabs>
        <w:tab w:val="right" w:leader="dot" w:pos="4176"/>
      </w:tabs>
    </w:pPr>
  </w:style>
  <w:style w:type="paragraph" w:styleId="ListNumber2">
    <w:name w:val="List Number 2"/>
    <w:basedOn w:val="List2"/>
    <w:rsid w:val="00B92C3B"/>
    <w:pPr>
      <w:numPr>
        <w:numId w:val="8"/>
      </w:numPr>
      <w:tabs>
        <w:tab w:val="clear" w:pos="1060"/>
      </w:tabs>
    </w:pPr>
  </w:style>
  <w:style w:type="paragraph" w:customStyle="1" w:styleId="MarginNote">
    <w:name w:val="Margin Note"/>
    <w:basedOn w:val="BodyText"/>
    <w:rsid w:val="00B92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C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2C3B"/>
    <w:rPr>
      <w:sz w:val="32"/>
    </w:rPr>
  </w:style>
  <w:style w:type="paragraph" w:customStyle="1" w:styleId="HeadingProcedure">
    <w:name w:val="Heading Procedure"/>
    <w:basedOn w:val="HeadingBase"/>
    <w:next w:val="Normal"/>
    <w:rsid w:val="00B92C3B"/>
    <w:pPr>
      <w:tabs>
        <w:tab w:val="left" w:pos="0"/>
      </w:tabs>
      <w:spacing w:before="120" w:after="60"/>
    </w:pPr>
    <w:rPr>
      <w:i/>
      <w:color w:val="918585"/>
      <w:sz w:val="22"/>
    </w:rPr>
  </w:style>
  <w:style w:type="paragraph" w:customStyle="1" w:styleId="TableBodyText">
    <w:name w:val="Table Body Text"/>
    <w:basedOn w:val="BodyText"/>
    <w:rsid w:val="00B92C3B"/>
    <w:pPr>
      <w:spacing w:before="60" w:after="60"/>
    </w:pPr>
  </w:style>
  <w:style w:type="paragraph" w:styleId="ListContinue">
    <w:name w:val="List Continue"/>
    <w:basedOn w:val="List"/>
    <w:rsid w:val="00B92C3B"/>
    <w:pPr>
      <w:ind w:firstLine="0"/>
    </w:pPr>
  </w:style>
  <w:style w:type="paragraph" w:customStyle="1" w:styleId="ListNote">
    <w:name w:val="List Note"/>
    <w:basedOn w:val="List"/>
    <w:rsid w:val="00B92C3B"/>
    <w:pPr>
      <w:pBdr>
        <w:top w:val="single" w:sz="6" w:space="2" w:color="918585"/>
        <w:bottom w:val="single" w:sz="6" w:space="2" w:color="918585"/>
      </w:pBdr>
      <w:tabs>
        <w:tab w:val="left" w:pos="1021"/>
      </w:tabs>
      <w:ind w:firstLine="0"/>
    </w:pPr>
  </w:style>
  <w:style w:type="paragraph" w:customStyle="1" w:styleId="Warning">
    <w:name w:val="Warning"/>
    <w:basedOn w:val="BodyText"/>
    <w:rsid w:val="00B92C3B"/>
    <w:pPr>
      <w:shd w:val="clear" w:color="auto" w:fill="D9D9D9"/>
      <w:tabs>
        <w:tab w:val="left" w:pos="992"/>
      </w:tabs>
      <w:ind w:left="119" w:right="119"/>
    </w:pPr>
    <w:rPr>
      <w:sz w:val="20"/>
    </w:rPr>
  </w:style>
  <w:style w:type="paragraph" w:customStyle="1" w:styleId="MarginIcons">
    <w:name w:val="Margin Icons"/>
    <w:basedOn w:val="BodyText"/>
    <w:rsid w:val="00B92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C3B"/>
    <w:rPr>
      <w:rFonts w:ascii="Courier New" w:hAnsi="Courier New"/>
    </w:rPr>
  </w:style>
  <w:style w:type="paragraph" w:customStyle="1" w:styleId="NoteBullet">
    <w:name w:val="Note Bullet"/>
    <w:basedOn w:val="Note"/>
    <w:rsid w:val="00B92C3B"/>
    <w:pPr>
      <w:tabs>
        <w:tab w:val="clear" w:pos="680"/>
      </w:tabs>
      <w:spacing w:before="60" w:after="60"/>
    </w:pPr>
  </w:style>
  <w:style w:type="paragraph" w:customStyle="1" w:styleId="SubHeading2">
    <w:name w:val="SubHeading2"/>
    <w:basedOn w:val="HeadingBase"/>
    <w:rsid w:val="00B92C3B"/>
    <w:pPr>
      <w:spacing w:before="240" w:after="60"/>
    </w:pPr>
    <w:rPr>
      <w:sz w:val="20"/>
    </w:rPr>
  </w:style>
  <w:style w:type="paragraph" w:customStyle="1" w:styleId="SubHeading1">
    <w:name w:val="SubHeading1"/>
    <w:basedOn w:val="HeadingBase"/>
    <w:rsid w:val="00B92C3B"/>
    <w:pPr>
      <w:spacing w:before="240" w:after="60"/>
    </w:pPr>
    <w:rPr>
      <w:color w:val="918585"/>
      <w:sz w:val="22"/>
    </w:rPr>
  </w:style>
  <w:style w:type="paragraph" w:customStyle="1" w:styleId="SideHeading">
    <w:name w:val="Side Heading"/>
    <w:basedOn w:val="HeadingBase"/>
    <w:rsid w:val="00B92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C3B"/>
    <w:pPr>
      <w:numPr>
        <w:numId w:val="10"/>
      </w:numPr>
    </w:pPr>
  </w:style>
  <w:style w:type="paragraph" w:styleId="PlainText">
    <w:name w:val="Plain Text"/>
    <w:basedOn w:val="Normal"/>
    <w:link w:val="PlainTextChar"/>
    <w:rsid w:val="00B92C3B"/>
    <w:rPr>
      <w:sz w:val="20"/>
    </w:rPr>
  </w:style>
  <w:style w:type="character" w:customStyle="1" w:styleId="PlainTextChar">
    <w:name w:val="Plain Text Char"/>
    <w:basedOn w:val="DefaultParagraphFont"/>
    <w:link w:val="PlainText"/>
    <w:rsid w:val="00B92C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2C3B"/>
    <w:rPr>
      <w:b/>
      <w:smallCaps/>
    </w:rPr>
  </w:style>
  <w:style w:type="paragraph" w:customStyle="1" w:styleId="TableListNumber">
    <w:name w:val="Table List Number"/>
    <w:basedOn w:val="ListNumber"/>
    <w:rsid w:val="00B92C3B"/>
    <w:pPr>
      <w:numPr>
        <w:numId w:val="0"/>
      </w:numPr>
    </w:pPr>
  </w:style>
  <w:style w:type="paragraph" w:styleId="TOC4">
    <w:name w:val="toc 4"/>
    <w:basedOn w:val="TOCBase"/>
    <w:next w:val="Normal"/>
    <w:semiHidden/>
    <w:rsid w:val="00B92C3B"/>
    <w:pPr>
      <w:tabs>
        <w:tab w:val="right" w:leader="dot" w:pos="9071"/>
      </w:tabs>
      <w:ind w:left="1701"/>
    </w:pPr>
  </w:style>
  <w:style w:type="paragraph" w:customStyle="1" w:styleId="ListAlpha">
    <w:name w:val="List Alpha"/>
    <w:basedOn w:val="List"/>
    <w:rsid w:val="00B92C3B"/>
    <w:pPr>
      <w:numPr>
        <w:numId w:val="7"/>
      </w:numPr>
    </w:pPr>
  </w:style>
  <w:style w:type="paragraph" w:customStyle="1" w:styleId="ListAlpha2">
    <w:name w:val="List Alpha 2"/>
    <w:basedOn w:val="List2"/>
    <w:rsid w:val="00B92C3B"/>
    <w:pPr>
      <w:numPr>
        <w:numId w:val="6"/>
      </w:numPr>
    </w:pPr>
  </w:style>
  <w:style w:type="paragraph" w:styleId="List2">
    <w:name w:val="List 2"/>
    <w:basedOn w:val="BodyText"/>
    <w:rsid w:val="00B92C3B"/>
    <w:pPr>
      <w:tabs>
        <w:tab w:val="left" w:pos="680"/>
      </w:tabs>
      <w:spacing w:before="60" w:after="60"/>
      <w:ind w:left="680" w:hanging="340"/>
    </w:pPr>
  </w:style>
  <w:style w:type="paragraph" w:styleId="List3">
    <w:name w:val="List 3"/>
    <w:basedOn w:val="BodyText"/>
    <w:rsid w:val="00B92C3B"/>
    <w:pPr>
      <w:tabs>
        <w:tab w:val="left" w:pos="1021"/>
      </w:tabs>
      <w:spacing w:before="60" w:after="60"/>
      <w:ind w:left="1020" w:hanging="340"/>
    </w:pPr>
  </w:style>
  <w:style w:type="paragraph" w:styleId="List4">
    <w:name w:val="List 4"/>
    <w:basedOn w:val="BodyText"/>
    <w:rsid w:val="00B92C3B"/>
    <w:pPr>
      <w:tabs>
        <w:tab w:val="left" w:pos="1361"/>
      </w:tabs>
      <w:spacing w:before="60" w:after="60"/>
      <w:ind w:left="1361" w:hanging="340"/>
    </w:pPr>
  </w:style>
  <w:style w:type="paragraph" w:styleId="List5">
    <w:name w:val="List 5"/>
    <w:basedOn w:val="BodyText"/>
    <w:rsid w:val="00B92C3B"/>
    <w:pPr>
      <w:tabs>
        <w:tab w:val="left" w:pos="1701"/>
      </w:tabs>
      <w:spacing w:before="60" w:after="60"/>
      <w:ind w:left="1701" w:hanging="340"/>
    </w:pPr>
  </w:style>
  <w:style w:type="paragraph" w:styleId="ListBullet3">
    <w:name w:val="List Bullet 3"/>
    <w:basedOn w:val="List3"/>
    <w:rsid w:val="00B92C3B"/>
    <w:pPr>
      <w:numPr>
        <w:numId w:val="13"/>
      </w:numPr>
      <w:tabs>
        <w:tab w:val="clear" w:pos="1021"/>
      </w:tabs>
      <w:ind w:left="1037" w:hanging="357"/>
    </w:pPr>
  </w:style>
  <w:style w:type="paragraph" w:styleId="ListBullet4">
    <w:name w:val="List Bullet 4"/>
    <w:basedOn w:val="List4"/>
    <w:rsid w:val="00B92C3B"/>
    <w:pPr>
      <w:numPr>
        <w:numId w:val="1"/>
      </w:numPr>
    </w:pPr>
  </w:style>
  <w:style w:type="paragraph" w:styleId="ListBullet5">
    <w:name w:val="List Bullet 5"/>
    <w:basedOn w:val="List5"/>
    <w:rsid w:val="00B92C3B"/>
    <w:pPr>
      <w:numPr>
        <w:numId w:val="2"/>
      </w:numPr>
    </w:pPr>
  </w:style>
  <w:style w:type="paragraph" w:styleId="ListContinue2">
    <w:name w:val="List Continue 2"/>
    <w:basedOn w:val="List2"/>
    <w:rsid w:val="00B92C3B"/>
    <w:pPr>
      <w:ind w:firstLine="0"/>
    </w:pPr>
  </w:style>
  <w:style w:type="paragraph" w:styleId="ListContinue3">
    <w:name w:val="List Continue 3"/>
    <w:basedOn w:val="List3"/>
    <w:rsid w:val="00B92C3B"/>
    <w:pPr>
      <w:ind w:left="1021" w:firstLine="0"/>
    </w:pPr>
  </w:style>
  <w:style w:type="paragraph" w:styleId="ListContinue4">
    <w:name w:val="List Continue 4"/>
    <w:basedOn w:val="List4"/>
    <w:rsid w:val="00B92C3B"/>
    <w:pPr>
      <w:ind w:firstLine="0"/>
    </w:pPr>
  </w:style>
  <w:style w:type="paragraph" w:styleId="ListContinue5">
    <w:name w:val="List Continue 5"/>
    <w:basedOn w:val="List5"/>
    <w:rsid w:val="00B92C3B"/>
    <w:pPr>
      <w:ind w:firstLine="0"/>
    </w:pPr>
  </w:style>
  <w:style w:type="paragraph" w:styleId="ListNumber3">
    <w:name w:val="List Number 3"/>
    <w:basedOn w:val="List3"/>
    <w:rsid w:val="00B92C3B"/>
    <w:pPr>
      <w:numPr>
        <w:numId w:val="3"/>
      </w:numPr>
    </w:pPr>
  </w:style>
  <w:style w:type="paragraph" w:styleId="ListNumber4">
    <w:name w:val="List Number 4"/>
    <w:basedOn w:val="List4"/>
    <w:rsid w:val="00B92C3B"/>
    <w:pPr>
      <w:numPr>
        <w:numId w:val="4"/>
      </w:numPr>
    </w:pPr>
  </w:style>
  <w:style w:type="paragraph" w:styleId="ListNumber5">
    <w:name w:val="List Number 5"/>
    <w:basedOn w:val="List5"/>
    <w:rsid w:val="00B92C3B"/>
    <w:pPr>
      <w:numPr>
        <w:numId w:val="5"/>
      </w:numPr>
    </w:pPr>
  </w:style>
  <w:style w:type="paragraph" w:styleId="BlockText">
    <w:name w:val="Block Text"/>
    <w:basedOn w:val="Normal"/>
    <w:rsid w:val="00B92C3B"/>
    <w:pPr>
      <w:spacing w:after="120"/>
      <w:ind w:left="1440" w:right="1440"/>
    </w:pPr>
  </w:style>
  <w:style w:type="character" w:customStyle="1" w:styleId="Subscript">
    <w:name w:val="Subscript"/>
    <w:basedOn w:val="DefaultParagraphFont"/>
    <w:rsid w:val="00B92C3B"/>
    <w:rPr>
      <w:sz w:val="16"/>
      <w:vertAlign w:val="subscript"/>
    </w:rPr>
  </w:style>
  <w:style w:type="character" w:customStyle="1" w:styleId="Superscript">
    <w:name w:val="Superscript"/>
    <w:basedOn w:val="DefaultParagraphFont"/>
    <w:rsid w:val="00B92C3B"/>
    <w:rPr>
      <w:sz w:val="16"/>
      <w:vertAlign w:val="superscript"/>
    </w:rPr>
  </w:style>
  <w:style w:type="character" w:customStyle="1" w:styleId="Symbols">
    <w:name w:val="Symbols"/>
    <w:basedOn w:val="DefaultParagraphFont"/>
    <w:rsid w:val="00B92C3B"/>
    <w:rPr>
      <w:rFonts w:ascii="Symbol" w:hAnsi="Symbol"/>
    </w:rPr>
  </w:style>
  <w:style w:type="character" w:customStyle="1" w:styleId="MenuOptions">
    <w:name w:val="Menu Options"/>
    <w:basedOn w:val="DefaultParagraphFont"/>
    <w:rsid w:val="00B92C3B"/>
    <w:rPr>
      <w:rFonts w:ascii="Arial Narrow" w:hAnsi="Arial Narrow"/>
      <w:smallCaps/>
    </w:rPr>
  </w:style>
  <w:style w:type="character" w:customStyle="1" w:styleId="Buttons">
    <w:name w:val="Buttons"/>
    <w:basedOn w:val="DefaultParagraphFont"/>
    <w:rsid w:val="00B92C3B"/>
    <w:rPr>
      <w:b/>
    </w:rPr>
  </w:style>
  <w:style w:type="character" w:customStyle="1" w:styleId="Underlined">
    <w:name w:val="Underlined"/>
    <w:basedOn w:val="DefaultParagraphFont"/>
    <w:rsid w:val="00B92C3B"/>
    <w:rPr>
      <w:u w:val="single"/>
    </w:rPr>
  </w:style>
  <w:style w:type="paragraph" w:customStyle="1" w:styleId="TableBodyTextRight">
    <w:name w:val="Table Body Text Right"/>
    <w:basedOn w:val="TableBodyText"/>
    <w:rsid w:val="00B92C3B"/>
    <w:pPr>
      <w:widowControl w:val="0"/>
      <w:autoSpaceDE w:val="0"/>
      <w:autoSpaceDN w:val="0"/>
      <w:adjustRightInd w:val="0"/>
      <w:jc w:val="right"/>
    </w:pPr>
    <w:rPr>
      <w:rFonts w:cs="Arial"/>
      <w:szCs w:val="18"/>
    </w:rPr>
  </w:style>
  <w:style w:type="paragraph" w:customStyle="1" w:styleId="CopyrightText">
    <w:name w:val="Copyright Text"/>
    <w:basedOn w:val="BodyText"/>
    <w:rsid w:val="00B92C3B"/>
    <w:rPr>
      <w:sz w:val="18"/>
    </w:rPr>
  </w:style>
  <w:style w:type="paragraph" w:customStyle="1" w:styleId="BodySmallRight">
    <w:name w:val="Body Small Right"/>
    <w:basedOn w:val="BodyTextRight"/>
    <w:rsid w:val="00B92C3B"/>
    <w:rPr>
      <w:sz w:val="18"/>
      <w:szCs w:val="18"/>
    </w:rPr>
  </w:style>
  <w:style w:type="paragraph" w:customStyle="1" w:styleId="MarginEdition">
    <w:name w:val="Margin Edition"/>
    <w:basedOn w:val="MarginNote"/>
    <w:rsid w:val="00B92C3B"/>
    <w:pPr>
      <w:spacing w:before="0" w:after="0"/>
    </w:pPr>
    <w:rPr>
      <w:rFonts w:ascii="Times New Roman" w:hAnsi="Times New Roman"/>
      <w:color w:val="999999"/>
    </w:rPr>
  </w:style>
  <w:style w:type="paragraph" w:customStyle="1" w:styleId="Spacer">
    <w:name w:val="Spacer"/>
    <w:basedOn w:val="Normal"/>
    <w:rsid w:val="00B92C3B"/>
    <w:rPr>
      <w:sz w:val="2"/>
      <w:szCs w:val="2"/>
    </w:rPr>
  </w:style>
  <w:style w:type="character" w:customStyle="1" w:styleId="Small">
    <w:name w:val="Small"/>
    <w:basedOn w:val="DefaultParagraphFont"/>
    <w:rsid w:val="00B92C3B"/>
    <w:rPr>
      <w:sz w:val="16"/>
    </w:rPr>
  </w:style>
  <w:style w:type="paragraph" w:customStyle="1" w:styleId="WideTable">
    <w:name w:val="Wide Table"/>
    <w:basedOn w:val="Normal"/>
    <w:rsid w:val="00B92C3B"/>
    <w:pPr>
      <w:ind w:left="-1418"/>
    </w:pPr>
    <w:rPr>
      <w:sz w:val="2"/>
      <w:szCs w:val="2"/>
    </w:rPr>
  </w:style>
  <w:style w:type="character" w:styleId="PageNumber">
    <w:name w:val="page number"/>
    <w:basedOn w:val="DefaultParagraphFont"/>
    <w:rsid w:val="00B92C3B"/>
  </w:style>
  <w:style w:type="paragraph" w:styleId="Quote">
    <w:name w:val="Quote"/>
    <w:basedOn w:val="Heading1"/>
    <w:link w:val="QuoteChar"/>
    <w:qFormat/>
    <w:rsid w:val="00B92C3B"/>
    <w:rPr>
      <w:b w:val="0"/>
      <w:sz w:val="72"/>
      <w:szCs w:val="72"/>
      <w:lang w:val="en-NZ"/>
    </w:rPr>
  </w:style>
  <w:style w:type="character" w:customStyle="1" w:styleId="QuoteChar">
    <w:name w:val="Quote Char"/>
    <w:basedOn w:val="DefaultParagraphFont"/>
    <w:link w:val="Quote"/>
    <w:rsid w:val="00B92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C3B"/>
    <w:pPr>
      <w:pageBreakBefore/>
    </w:pPr>
  </w:style>
  <w:style w:type="paragraph" w:customStyle="1" w:styleId="Border">
    <w:name w:val="Border"/>
    <w:basedOn w:val="Normal"/>
    <w:qFormat/>
    <w:rsid w:val="00B92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C3B"/>
    <w:rPr>
      <w:b/>
      <w:bCs/>
      <w:i/>
      <w:iCs/>
      <w:color w:val="auto"/>
    </w:rPr>
  </w:style>
  <w:style w:type="paragraph" w:styleId="IntenseQuote">
    <w:name w:val="Intense Quote"/>
    <w:basedOn w:val="Normal"/>
    <w:next w:val="Normal"/>
    <w:link w:val="IntenseQuoteChar"/>
    <w:uiPriority w:val="30"/>
    <w:qFormat/>
    <w:rsid w:val="00B92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C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2C3B"/>
    <w:rPr>
      <w:smallCaps/>
      <w:color w:val="auto"/>
      <w:u w:val="single"/>
    </w:rPr>
  </w:style>
  <w:style w:type="character" w:styleId="IntenseReference">
    <w:name w:val="Intense Reference"/>
    <w:basedOn w:val="DefaultParagraphFont"/>
    <w:uiPriority w:val="32"/>
    <w:qFormat/>
    <w:rsid w:val="00B92C3B"/>
    <w:rPr>
      <w:b/>
      <w:bCs/>
      <w:smallCaps/>
      <w:color w:val="auto"/>
      <w:spacing w:val="5"/>
      <w:u w:val="single"/>
    </w:rPr>
  </w:style>
  <w:style w:type="paragraph" w:customStyle="1" w:styleId="2ColumnHeading">
    <w:name w:val="2Column Heading"/>
    <w:basedOn w:val="BodyText"/>
    <w:qFormat/>
    <w:rsid w:val="00B92C3B"/>
    <w:pPr>
      <w:spacing w:after="60"/>
      <w:ind w:left="-2268"/>
    </w:pPr>
    <w:rPr>
      <w:b/>
    </w:rPr>
  </w:style>
  <w:style w:type="paragraph" w:customStyle="1" w:styleId="Heading1TOC">
    <w:name w:val="Heading1 TOC"/>
    <w:basedOn w:val="Normal"/>
    <w:qFormat/>
    <w:rsid w:val="00B92C3B"/>
    <w:pPr>
      <w:spacing w:before="240" w:after="120"/>
    </w:pPr>
    <w:rPr>
      <w:rFonts w:ascii="Times New Roman" w:hAnsi="Times New Roman"/>
      <w:b/>
      <w:sz w:val="32"/>
    </w:rPr>
  </w:style>
  <w:style w:type="paragraph" w:customStyle="1" w:styleId="Heading2TOC">
    <w:name w:val="Heading2 TOC"/>
    <w:basedOn w:val="Normal"/>
    <w:qFormat/>
    <w:rsid w:val="00B92C3B"/>
    <w:pPr>
      <w:spacing w:before="240" w:after="60"/>
    </w:pPr>
    <w:rPr>
      <w:rFonts w:ascii="Times New Roman" w:hAnsi="Times New Roman"/>
      <w:b/>
      <w:sz w:val="28"/>
    </w:rPr>
  </w:style>
  <w:style w:type="character" w:customStyle="1" w:styleId="Underline">
    <w:name w:val="Underline"/>
    <w:basedOn w:val="DefaultParagraphFont"/>
    <w:qFormat/>
    <w:rsid w:val="00B92C3B"/>
    <w:rPr>
      <w:u w:val="single"/>
    </w:rPr>
  </w:style>
  <w:style w:type="character" w:customStyle="1" w:styleId="BoldandItalics">
    <w:name w:val="Bold and Italics"/>
    <w:qFormat/>
    <w:rsid w:val="00B92C3B"/>
    <w:rPr>
      <w:b/>
      <w:i/>
      <w:u w:val="none"/>
    </w:rPr>
  </w:style>
  <w:style w:type="paragraph" w:styleId="BalloonText">
    <w:name w:val="Balloon Text"/>
    <w:basedOn w:val="Normal"/>
    <w:link w:val="BalloonTextChar"/>
    <w:rsid w:val="00B92C3B"/>
    <w:rPr>
      <w:rFonts w:ascii="Tahoma" w:hAnsi="Tahoma" w:cs="Tahoma"/>
      <w:sz w:val="16"/>
      <w:szCs w:val="16"/>
    </w:rPr>
  </w:style>
  <w:style w:type="character" w:customStyle="1" w:styleId="BalloonTextChar">
    <w:name w:val="Balloon Text Char"/>
    <w:basedOn w:val="DefaultParagraphFont"/>
    <w:link w:val="BalloonText"/>
    <w:rsid w:val="00B92C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2C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2C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1410</Words>
  <Characters>8327</Characters>
  <Application>Microsoft Office Word</Application>
  <DocSecurity>0</DocSecurity>
  <Lines>357</Lines>
  <Paragraphs>172</Paragraphs>
  <ScaleCrop>false</ScaleCrop>
  <Company>Author-it Software Corporation Ltd.</Company>
  <LinksUpToDate>false</LinksUpToDate>
  <CharactersWithSpaces>9609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CUELGT03C Install and operate follow spots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2012-05-26T23:15:00Z</dcterms:created>
  <dcterms:modified xsi:type="dcterms:W3CDTF">2012-05-26T23:15:00Z</dcterms:modified>
</cp:coreProperties>
</file>