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42B" w:rsidP="00AB342B">
      <w:pPr>
        <w:pStyle w:val="Title"/>
      </w:pPr>
      <w:r>
        <w:fldChar w:fldCharType="begin"/>
      </w:r>
      <w:r>
        <w:instrText xml:space="preserve"> TITLE   \* MERGEFORMAT </w:instrText>
      </w:r>
      <w:r>
        <w:fldChar w:fldCharType="separate"/>
      </w:r>
      <w:r>
        <w:t>CUEIND01C Source and apply entertainment industry knowledge</w:t>
      </w:r>
      <w:r>
        <w:fldChar w:fldCharType="end"/>
      </w:r>
    </w:p>
    <w:p w:rsidR="00AB342B" w:rsidP="00AB342B">
      <w:pPr>
        <w:pStyle w:val="Version"/>
        <w:sectPr w:rsidSect="00935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9D9" w:rsidP="009359D9">
      <w:pPr>
        <w:pStyle w:val="SuperHeading"/>
      </w:pPr>
      <w:r w:rsidRPr="009359D9">
        <w:t>CUEIND01C Source and apply entertainment industry knowledge</w:t>
      </w:r>
    </w:p>
    <w:p w:rsidR="00000000" w:rsidRPr="009359D9" w:rsidP="009359D9">
      <w:pPr>
        <w:pStyle w:val="Heading1"/>
      </w:pPr>
      <w:bookmarkStart w:id="1" w:name="O_318663"/>
      <w:bookmarkEnd w:id="1"/>
      <w:r w:rsidRPr="009359D9">
        <w:t>Modification History</w:t>
      </w:r>
    </w:p>
    <w:p w:rsidR="00000000" w:rsidRPr="009359D9" w:rsidP="009359D9">
      <w:pPr>
        <w:pStyle w:val="BodyText"/>
      </w:pPr>
      <w:r w:rsidRPr="009359D9">
        <w:t>Not applicable.</w:t>
      </w:r>
    </w:p>
    <w:p w:rsidR="00000000" w:rsidRPr="009359D9" w:rsidP="009359D9">
      <w:pPr>
        <w:pStyle w:val="AllowPageBreak"/>
      </w:pPr>
    </w:p>
    <w:p w:rsidR="00000000" w:rsidRPr="009359D9" w:rsidP="009359D9">
      <w:pPr>
        <w:pStyle w:val="Heading1"/>
      </w:pPr>
      <w:bookmarkStart w:id="2" w:name="O_318662"/>
      <w:bookmarkEnd w:id="2"/>
      <w:r w:rsidRPr="009359D9">
        <w:t>Unit Descriptor</w:t>
      </w:r>
    </w:p>
    <w:p w:rsidR="00000000" w:rsidRPr="009359D9" w:rsidP="009359D9">
      <w:pPr>
        <w:pStyle w:val="BodyText"/>
      </w:pPr>
      <w:r w:rsidRPr="009359D9">
        <w:t>This unit describes the skills and knowledge required to source, apply and update a general kn</w:t>
      </w:r>
      <w:r w:rsidRPr="009359D9">
        <w:t>owledge of the live entertainment industry, including industry structure and operation, employment obligations and the impact of new technology. This knowledge underpins effective performance in all work roles within the entertainment industry. In-depth kn</w:t>
      </w:r>
      <w:r w:rsidRPr="009359D9">
        <w:t>owledge is not required.</w:t>
      </w:r>
    </w:p>
    <w:p w:rsidR="00000000" w:rsidRPr="009359D9" w:rsidP="009359D9">
      <w:pPr>
        <w:pStyle w:val="BodyText"/>
      </w:pPr>
      <w:r w:rsidRPr="009359D9">
        <w:t>No licensing, legislative, regulatory or certification requirements apply to this unit at the time of endorsement.</w:t>
      </w:r>
    </w:p>
    <w:p w:rsidR="00000000" w:rsidRPr="009359D9" w:rsidP="009359D9">
      <w:pPr>
        <w:pStyle w:val="BodyText"/>
      </w:pPr>
      <w:r w:rsidRPr="009359D9">
        <w:t>This unit describes the skills and knowledge required to source, apply and update a general knowledge of the live en</w:t>
      </w:r>
      <w:r w:rsidRPr="009359D9">
        <w:t>tertainment industry, including industry structure and operation, employment obligations and the impact of new technology. This knowledge underpins effective performance in all work roles within the entertainment industry. In-depth knowledge is not require</w:t>
      </w:r>
      <w:r w:rsidRPr="009359D9">
        <w:t>d.</w:t>
      </w:r>
    </w:p>
    <w:p w:rsidR="00000000" w:rsidRPr="009359D9" w:rsidP="009359D9">
      <w:pPr>
        <w:pStyle w:val="BodyText"/>
      </w:pPr>
      <w:r w:rsidRPr="009359D9">
        <w:t>No licensing, legislative, regulatory or certification requirements apply to this unit at the time of endorsement.</w:t>
      </w:r>
    </w:p>
    <w:p w:rsidR="00000000" w:rsidRPr="009359D9" w:rsidP="009359D9">
      <w:pPr>
        <w:pStyle w:val="AllowPageBreak"/>
      </w:pPr>
    </w:p>
    <w:p w:rsidR="00000000" w:rsidRPr="009359D9" w:rsidP="009359D9">
      <w:pPr>
        <w:pStyle w:val="Heading1"/>
      </w:pPr>
      <w:bookmarkStart w:id="3" w:name="O_318661"/>
      <w:bookmarkEnd w:id="3"/>
      <w:r w:rsidRPr="009359D9">
        <w:t>Application of the Unit</w:t>
      </w:r>
    </w:p>
    <w:p w:rsidR="00000000" w:rsidRPr="009359D9" w:rsidP="009359D9">
      <w:pPr>
        <w:pStyle w:val="BodyText"/>
      </w:pPr>
      <w:r w:rsidRPr="009359D9">
        <w:t>Not applicable.</w:t>
      </w:r>
    </w:p>
    <w:p w:rsidR="00000000" w:rsidRPr="009359D9" w:rsidP="009359D9">
      <w:pPr>
        <w:pStyle w:val="AllowPageBreak"/>
      </w:pPr>
    </w:p>
    <w:p w:rsidR="00000000" w:rsidRPr="009359D9" w:rsidP="009359D9">
      <w:pPr>
        <w:pStyle w:val="Heading1"/>
      </w:pPr>
      <w:bookmarkStart w:id="4" w:name="O_318660"/>
      <w:bookmarkEnd w:id="4"/>
      <w:r w:rsidRPr="009359D9">
        <w:t>Licensing/Regulatory Information</w:t>
      </w:r>
    </w:p>
    <w:p w:rsidR="00000000" w:rsidRPr="009359D9" w:rsidP="009359D9">
      <w:pPr>
        <w:pStyle w:val="BodyText"/>
      </w:pPr>
      <w:r w:rsidRPr="009359D9">
        <w:t>Refer to Unit Descriptor</w:t>
      </w:r>
    </w:p>
    <w:p w:rsidR="00000000" w:rsidRPr="009359D9" w:rsidP="009359D9">
      <w:pPr>
        <w:pStyle w:val="AllowPageBreak"/>
      </w:pPr>
    </w:p>
    <w:p w:rsidR="00000000" w:rsidRPr="009359D9" w:rsidP="009359D9">
      <w:pPr>
        <w:pStyle w:val="Heading1"/>
      </w:pPr>
      <w:bookmarkStart w:id="5" w:name="O_318659"/>
      <w:bookmarkEnd w:id="5"/>
      <w:r w:rsidRPr="009359D9">
        <w:t>Pre-Requisites</w:t>
      </w:r>
    </w:p>
    <w:p w:rsidR="00000000" w:rsidRPr="009359D9" w:rsidP="009359D9">
      <w:pPr>
        <w:pStyle w:val="BodyText"/>
      </w:pPr>
      <w:r w:rsidRPr="009359D9">
        <w:t>This unit underpins effective performance in all industry work roles and could be assessed or used in training in conjunction with other operational and technical units.</w:t>
      </w:r>
    </w:p>
    <w:p w:rsidR="00000000" w:rsidRPr="009359D9" w:rsidP="009359D9">
      <w:pPr>
        <w:pStyle w:val="BodyText"/>
      </w:pPr>
      <w:r w:rsidRPr="009359D9">
        <w:t>This unit underpins effective performance in all indust</w:t>
      </w:r>
      <w:r w:rsidRPr="009359D9">
        <w:t>ry work roles and could be assessed or used in training in conjunction with other operational and technical units.</w:t>
      </w:r>
    </w:p>
    <w:p w:rsidR="00000000" w:rsidRPr="009359D9" w:rsidP="009359D9">
      <w:pPr>
        <w:pStyle w:val="AllowPageBreak"/>
      </w:pPr>
    </w:p>
    <w:p w:rsidR="00000000" w:rsidRPr="009359D9" w:rsidP="009359D9">
      <w:pPr>
        <w:pStyle w:val="Heading1"/>
      </w:pPr>
      <w:bookmarkStart w:id="6" w:name="O_318658"/>
      <w:bookmarkEnd w:id="6"/>
      <w:r w:rsidRPr="009359D9">
        <w:t>Employability Skills Information</w:t>
      </w:r>
    </w:p>
    <w:p w:rsidR="00000000" w:rsidRPr="009359D9" w:rsidP="009359D9">
      <w:pPr>
        <w:pStyle w:val="BodyText"/>
      </w:pPr>
      <w:r w:rsidRPr="009359D9">
        <w:t>This unit contains employability skills.</w:t>
      </w:r>
    </w:p>
    <w:p w:rsidR="00000000" w:rsidRPr="009359D9" w:rsidP="009359D9">
      <w:pPr>
        <w:pStyle w:val="BodyText"/>
      </w:pPr>
      <w:r w:rsidRPr="009359D9">
        <w:t>This unit contains employability skills.</w:t>
      </w:r>
    </w:p>
    <w:p w:rsidR="00000000" w:rsidRPr="009359D9" w:rsidP="009359D9">
      <w:pPr>
        <w:pStyle w:val="AllowPageBreak"/>
      </w:pPr>
    </w:p>
    <w:p w:rsidR="00000000" w:rsidRPr="009359D9" w:rsidP="009359D9">
      <w:pPr>
        <w:pStyle w:val="Heading1"/>
      </w:pPr>
      <w:bookmarkStart w:id="7" w:name="O_318657"/>
      <w:bookmarkEnd w:id="7"/>
      <w:r w:rsidRPr="009359D9">
        <w:t>Elements and Performance Criteria Pre-Content</w:t>
      </w:r>
    </w:p>
    <w:p w:rsidR="00000000" w:rsidRPr="009359D9" w:rsidP="009359D9">
      <w:pPr>
        <w:pStyle w:val="BodyText"/>
      </w:pPr>
      <w:r w:rsidRPr="009359D9">
        <w:t>Elements describe the essential outcomes of a unit of competency.</w:t>
      </w:r>
    </w:p>
    <w:p w:rsidR="00000000" w:rsidRPr="009359D9" w:rsidP="009359D9">
      <w:pPr>
        <w:pStyle w:val="BodyText"/>
      </w:pPr>
      <w:r w:rsidRPr="009359D9">
        <w:t xml:space="preserve">Performance criteria describe the performance needed to demonstrate achievement of the element. Where </w:t>
      </w:r>
      <w:r w:rsidRPr="009359D9">
        <w:rPr>
          <w:rStyle w:val="SpecialBold"/>
        </w:rPr>
        <w:t xml:space="preserve">bold italicised </w:t>
      </w:r>
      <w:r w:rsidRPr="009359D9">
        <w:t>text is used, further information is detailed in the required skills and knowledge section and the range statement. Assessment of performance is to be consistent with the evidence guide.</w:t>
      </w:r>
    </w:p>
    <w:p w:rsidR="00000000" w:rsidRPr="009359D9" w:rsidP="009359D9">
      <w:pPr>
        <w:pStyle w:val="BodyText"/>
      </w:pPr>
      <w:r w:rsidRPr="009359D9">
        <w:t>Elements describe the essential outcomes of a unit of competency.</w:t>
      </w:r>
    </w:p>
    <w:p w:rsidR="00000000" w:rsidRPr="009359D9" w:rsidP="009359D9">
      <w:pPr>
        <w:pStyle w:val="BodyText"/>
      </w:pPr>
      <w:r w:rsidRPr="009359D9">
        <w:t>Per</w:t>
      </w:r>
      <w:r w:rsidRPr="009359D9">
        <w:t xml:space="preserve">formance criteria describe the performance needed to demonstrate achievement of the element. Where </w:t>
      </w:r>
      <w:r w:rsidRPr="009359D9">
        <w:rPr>
          <w:rStyle w:val="SpecialBold"/>
        </w:rPr>
        <w:t xml:space="preserve">bold italicised </w:t>
      </w:r>
      <w:r w:rsidRPr="009359D9">
        <w:t>text is used, further information is detailed in the required skills and knowledge section and the range statement. Assessment of performance</w:t>
      </w:r>
      <w:r w:rsidRPr="009359D9">
        <w:t xml:space="preserve"> is to be consistent with the evidence guide.</w:t>
      </w:r>
    </w:p>
    <w:p w:rsidR="00000000" w:rsidRPr="009359D9" w:rsidP="009359D9">
      <w:pPr>
        <w:pStyle w:val="AllowPageBreak"/>
      </w:pPr>
    </w:p>
    <w:p w:rsidR="00000000" w:rsidRPr="009359D9" w:rsidP="009359D9">
      <w:pPr>
        <w:pStyle w:val="Heading1"/>
      </w:pPr>
      <w:bookmarkStart w:id="8" w:name="O_318656"/>
      <w:bookmarkEnd w:id="8"/>
      <w:r w:rsidRPr="009359D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B342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Elements and Performance Criteria</w:t>
            </w:r>
          </w:p>
        </w:tc>
      </w:tr>
      <w:tr w:rsidTr="00AB342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Performance Criteria</w:t>
            </w:r>
          </w:p>
        </w:tc>
      </w:tr>
      <w:tr w:rsidTr="00AB34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1</w:t>
            </w:r>
          </w:p>
        </w:tc>
        <w:tc>
          <w:tcPr>
            <w:tcW w:w="3000" w:type="dxa"/>
            <w:vMerge w:val="restart"/>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Source and apply information on the structure and operation of the entertainment industry.</w:t>
            </w: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1.1</w:t>
            </w:r>
          </w:p>
        </w:tc>
        <w:tc>
          <w:tcPr>
            <w:tcW w:w="51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 xml:space="preserve">Correctly identify and access sources of information on the </w:t>
            </w:r>
            <w:r w:rsidRPr="009359D9">
              <w:rPr>
                <w:rStyle w:val="SpecialBold"/>
              </w:rPr>
              <w:t>entertainment industry</w:t>
            </w:r>
            <w:r w:rsidRPr="009359D9">
              <w:t>, including information relating to:</w:t>
            </w:r>
          </w:p>
          <w:p w:rsidR="00000000" w:rsidRPr="009359D9" w:rsidP="009359D9">
            <w:pPr>
              <w:pStyle w:val="BodyText"/>
            </w:pPr>
            <w:r w:rsidRPr="009359D9">
              <w:t xml:space="preserve">industry structure, different sectors and </w:t>
            </w:r>
            <w:r w:rsidRPr="009359D9">
              <w:t>the products and services available</w:t>
            </w:r>
          </w:p>
          <w:p w:rsidR="00000000" w:rsidRPr="009359D9" w:rsidP="009359D9">
            <w:pPr>
              <w:pStyle w:val="BodyText"/>
            </w:pPr>
            <w:r w:rsidRPr="009359D9">
              <w:t>major industry bodies</w:t>
            </w:r>
          </w:p>
          <w:p w:rsidR="00000000" w:rsidRPr="009359D9" w:rsidP="009359D9">
            <w:pPr>
              <w:pStyle w:val="BodyText"/>
            </w:pPr>
            <w:r w:rsidRPr="009359D9">
              <w:t>relationship between entertainment and other industries</w:t>
            </w:r>
          </w:p>
          <w:p w:rsidR="00000000" w:rsidP="009359D9">
            <w:pPr>
              <w:pStyle w:val="BodyText"/>
              <w:rPr>
                <w:lang w:val="en-NZ"/>
              </w:rPr>
            </w:pPr>
            <w:r w:rsidRPr="009359D9">
              <w:t>economic and social significance of the industry.</w:t>
            </w:r>
          </w:p>
        </w:tc>
      </w:tr>
      <w:tr w:rsidTr="00AB34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1.2</w:t>
            </w:r>
          </w:p>
        </w:tc>
        <w:tc>
          <w:tcPr>
            <w:tcW w:w="51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Use knowledge of the entertainment industry appropriately to enhance the quality of work performance.</w:t>
            </w:r>
          </w:p>
        </w:tc>
      </w:tr>
      <w:tr w:rsidTr="00AB34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2</w:t>
            </w:r>
          </w:p>
        </w:tc>
        <w:tc>
          <w:tcPr>
            <w:tcW w:w="3000" w:type="dxa"/>
            <w:vMerge w:val="restart"/>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Source and apply knowledge of industry employment obligations and opportunities.</w:t>
            </w: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2.1</w:t>
            </w:r>
          </w:p>
        </w:tc>
        <w:tc>
          <w:tcPr>
            <w:tcW w:w="51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 xml:space="preserve">Obtain </w:t>
            </w:r>
            <w:r w:rsidRPr="009359D9">
              <w:rPr>
                <w:rStyle w:val="SpecialBold"/>
              </w:rPr>
              <w:t xml:space="preserve">information </w:t>
            </w:r>
            <w:r w:rsidRPr="009359D9">
              <w:t xml:space="preserve">to assist in effective work performance in the </w:t>
            </w:r>
            <w:r w:rsidRPr="009359D9">
              <w:rPr>
                <w:rStyle w:val="SpecialBold"/>
              </w:rPr>
              <w:t>entertainment industry</w:t>
            </w:r>
            <w:r w:rsidRPr="009359D9">
              <w:t>, including information on:</w:t>
            </w:r>
          </w:p>
          <w:p w:rsidR="00000000" w:rsidRPr="009359D9" w:rsidP="009359D9">
            <w:pPr>
              <w:pStyle w:val="BodyText"/>
            </w:pPr>
            <w:r w:rsidRPr="009359D9">
              <w:t>career opportunities</w:t>
            </w:r>
          </w:p>
          <w:p w:rsidR="00000000" w:rsidRPr="009359D9" w:rsidP="009359D9">
            <w:pPr>
              <w:pStyle w:val="BodyText"/>
            </w:pPr>
            <w:r w:rsidRPr="009359D9">
              <w:t>roles, responsibilities and employment rights of contracted workers</w:t>
            </w:r>
          </w:p>
          <w:p w:rsidR="00000000" w:rsidRPr="009359D9" w:rsidP="009359D9">
            <w:pPr>
              <w:pStyle w:val="BodyText"/>
            </w:pPr>
            <w:r w:rsidRPr="009359D9">
              <w:t>unions and employer bodies</w:t>
            </w:r>
          </w:p>
          <w:p w:rsidR="00000000" w:rsidRPr="009359D9" w:rsidP="009359D9">
            <w:pPr>
              <w:pStyle w:val="BodyText"/>
            </w:pPr>
            <w:r w:rsidRPr="009359D9">
              <w:t>professional associations</w:t>
            </w:r>
          </w:p>
          <w:p w:rsidR="00000000" w:rsidP="009359D9">
            <w:pPr>
              <w:pStyle w:val="BodyText"/>
              <w:rPr>
                <w:lang w:val="en-NZ"/>
              </w:rPr>
            </w:pPr>
            <w:r w:rsidRPr="009359D9">
              <w:t>industrial relations issues.</w:t>
            </w:r>
          </w:p>
        </w:tc>
      </w:tr>
      <w:tr w:rsidTr="00AB34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2.2</w:t>
            </w:r>
          </w:p>
        </w:tc>
        <w:tc>
          <w:tcPr>
            <w:tcW w:w="51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Apply knowledge of industry employment obligations and opportunities appropriately within day-to-day work activities.</w:t>
            </w:r>
          </w:p>
        </w:tc>
      </w:tr>
      <w:tr w:rsidTr="00AB34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3</w:t>
            </w:r>
          </w:p>
        </w:tc>
        <w:tc>
          <w:tcPr>
            <w:tcW w:w="3000" w:type="dxa"/>
            <w:vMerge w:val="restart"/>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Seek information on new technology.</w:t>
            </w: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3.1</w:t>
            </w:r>
          </w:p>
        </w:tc>
        <w:tc>
          <w:tcPr>
            <w:tcW w:w="51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Correctly identify sources of information on new technology.</w:t>
            </w:r>
          </w:p>
        </w:tc>
      </w:tr>
      <w:tr w:rsidTr="00AB34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3.2</w:t>
            </w:r>
          </w:p>
        </w:tc>
        <w:tc>
          <w:tcPr>
            <w:tcW w:w="51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Obtain relevant information to assist effective work performance, including information on:</w:t>
            </w:r>
          </w:p>
          <w:p w:rsidR="00000000" w:rsidRPr="009359D9" w:rsidP="009359D9">
            <w:pPr>
              <w:pStyle w:val="BodyText"/>
            </w:pPr>
            <w:r w:rsidRPr="009359D9">
              <w:t>advances in technology and equipment</w:t>
            </w:r>
          </w:p>
          <w:p w:rsidR="00000000" w:rsidRPr="009359D9" w:rsidP="009359D9">
            <w:pPr>
              <w:pStyle w:val="BodyText"/>
            </w:pPr>
            <w:r w:rsidRPr="009359D9">
              <w:t xml:space="preserve">likely effects of new technology on current work practices and the structure of the industry </w:t>
            </w:r>
          </w:p>
          <w:p w:rsidR="00000000" w:rsidRPr="009359D9" w:rsidP="009359D9">
            <w:pPr>
              <w:pStyle w:val="BodyText"/>
            </w:pPr>
            <w:r w:rsidRPr="009359D9">
              <w:t>ways of upgrading skills to allow</w:t>
            </w:r>
            <w:r w:rsidRPr="009359D9">
              <w:t xml:space="preserve"> for the use of new technology</w:t>
            </w:r>
          </w:p>
          <w:p w:rsidR="00000000" w:rsidP="009359D9">
            <w:pPr>
              <w:pStyle w:val="BodyText"/>
              <w:rPr>
                <w:lang w:val="en-NZ"/>
              </w:rPr>
            </w:pPr>
            <w:r w:rsidRPr="009359D9">
              <w:t>sources of technical advice and support.</w:t>
            </w:r>
          </w:p>
        </w:tc>
      </w:tr>
      <w:tr w:rsidTr="00AB34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3.3</w:t>
            </w:r>
          </w:p>
        </w:tc>
        <w:tc>
          <w:tcPr>
            <w:tcW w:w="51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Correctly apply information on technological advances in day-to-day work activities.</w:t>
            </w:r>
          </w:p>
        </w:tc>
      </w:tr>
      <w:tr w:rsidTr="00AB342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4</w:t>
            </w:r>
          </w:p>
        </w:tc>
        <w:tc>
          <w:tcPr>
            <w:tcW w:w="3000" w:type="dxa"/>
            <w:vMerge w:val="restart"/>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Seek opportunities to update industry knowledge.</w:t>
            </w: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4.1</w:t>
            </w:r>
          </w:p>
        </w:tc>
        <w:tc>
          <w:tcPr>
            <w:tcW w:w="51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Identify and use a range of opportun</w:t>
            </w:r>
            <w:r w:rsidRPr="009359D9">
              <w:t xml:space="preserve">ities to update knowledge of the entertainment industry and monitor current </w:t>
            </w:r>
            <w:r w:rsidRPr="009359D9">
              <w:rPr>
                <w:rStyle w:val="SpecialBold"/>
              </w:rPr>
              <w:t xml:space="preserve">issues of concern </w:t>
            </w:r>
            <w:r w:rsidRPr="009359D9">
              <w:t>to the industry.</w:t>
            </w:r>
          </w:p>
        </w:tc>
      </w:tr>
      <w:tr w:rsidTr="00AB342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4.2</w:t>
            </w:r>
          </w:p>
        </w:tc>
        <w:tc>
          <w:tcPr>
            <w:tcW w:w="51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Share updated knowledge with customers and colleagues as appropriate, and incorporate into day-to-day work activities.</w:t>
            </w:r>
          </w:p>
        </w:tc>
      </w:tr>
    </w:tbl>
    <w:p w:rsidR="00000000" w:rsidRPr="009359D9" w:rsidP="009359D9">
      <w:pPr>
        <w:pStyle w:val="BodyText"/>
      </w:pPr>
    </w:p>
    <w:p w:rsidR="00000000" w:rsidRPr="009359D9" w:rsidP="009359D9">
      <w:pPr>
        <w:pStyle w:val="AllowPageBreak"/>
      </w:pPr>
    </w:p>
    <w:p w:rsidR="00000000" w:rsidRPr="009359D9" w:rsidP="009359D9">
      <w:pPr>
        <w:pStyle w:val="Heading1"/>
      </w:pPr>
      <w:bookmarkStart w:id="9" w:name="O_318653"/>
      <w:bookmarkEnd w:id="9"/>
      <w:r w:rsidRPr="009359D9">
        <w:t>Required Skills and Knowledge</w:t>
      </w:r>
    </w:p>
    <w:tbl>
      <w:tblPr>
        <w:tblW w:w="0" w:type="auto"/>
        <w:tblLayout w:type="fixed"/>
        <w:tblCellMar>
          <w:left w:w="62" w:type="dxa"/>
          <w:right w:w="62" w:type="dxa"/>
        </w:tblCellMar>
        <w:tblLook w:val="0000"/>
      </w:tblPr>
      <w:tblGrid>
        <w:gridCol w:w="9000"/>
      </w:tblGrid>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 xml:space="preserve">This section describes the skills and knowledge required for this unit. </w:t>
            </w:r>
          </w:p>
        </w:tc>
      </w:tr>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rPr>
                <w:rStyle w:val="SpecialBold"/>
              </w:rPr>
              <w:t>Required skills</w:t>
            </w:r>
            <w:r w:rsidRPr="009359D9">
              <w:t xml:space="preserve">:    </w:t>
            </w:r>
          </w:p>
          <w:p w:rsidR="00000000" w:rsidRPr="009359D9" w:rsidP="009359D9">
            <w:pPr>
              <w:pStyle w:val="BodyText"/>
            </w:pPr>
            <w:r w:rsidRPr="009359D9">
              <w:t>research and literacy skills sufficient to analyse and interpret information  from industry association promotional materials</w:t>
            </w:r>
          </w:p>
          <w:p w:rsidR="00000000" w:rsidRPr="009359D9" w:rsidP="009359D9">
            <w:pPr>
              <w:pStyle w:val="BodyText"/>
            </w:pPr>
            <w:r w:rsidRPr="009359D9">
              <w:t xml:space="preserve">personal organisational skills to keep up-to-date with industry developments  1 </w:t>
            </w:r>
          </w:p>
          <w:p w:rsidR="00000000" w:rsidP="009359D9">
            <w:pPr>
              <w:pStyle w:val="BodyText"/>
              <w:rPr>
                <w:lang w:val="en-NZ"/>
              </w:rPr>
            </w:pPr>
            <w:r w:rsidRPr="009359D9">
              <w:t xml:space="preserve">using technology to source information. </w:t>
            </w:r>
          </w:p>
        </w:tc>
      </w:tr>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rPr>
                <w:rStyle w:val="SpecialBold"/>
              </w:rPr>
              <w:t>Required knowledge</w:t>
            </w:r>
            <w:r w:rsidRPr="009359D9">
              <w:t xml:space="preserve">:    </w:t>
            </w:r>
          </w:p>
          <w:p w:rsidR="00000000" w:rsidRPr="009359D9" w:rsidP="009359D9">
            <w:pPr>
              <w:pStyle w:val="BodyText"/>
            </w:pPr>
            <w:r w:rsidRPr="009359D9">
              <w:t>different sectors of the entertainment industry and their interrelationships</w:t>
            </w:r>
          </w:p>
          <w:p w:rsidR="00000000" w:rsidRPr="009359D9" w:rsidP="009359D9">
            <w:pPr>
              <w:pStyle w:val="BodyText"/>
            </w:pPr>
            <w:r w:rsidRPr="009359D9">
              <w:t>key work areas within the indu</w:t>
            </w:r>
            <w:r w:rsidRPr="009359D9">
              <w:t>stry, how they interrelate, and key roles and responsibilities</w:t>
            </w:r>
          </w:p>
          <w:p w:rsidR="00000000" w:rsidRPr="009359D9" w:rsidP="009359D9">
            <w:pPr>
              <w:pStyle w:val="BodyText"/>
            </w:pPr>
            <w:r w:rsidRPr="009359D9">
              <w:t xml:space="preserve">broad knowledge of key entertainment industry terminology </w:t>
            </w:r>
          </w:p>
          <w:p w:rsidR="00000000" w:rsidRPr="009359D9" w:rsidP="009359D9">
            <w:pPr>
              <w:pStyle w:val="BodyText"/>
            </w:pPr>
            <w:r w:rsidRPr="009359D9">
              <w:t xml:space="preserve">issues of etiquette and ethics as they apply to key work areas within the industry </w:t>
            </w:r>
          </w:p>
          <w:p w:rsidR="00000000" w:rsidRPr="009359D9" w:rsidP="009359D9">
            <w:pPr>
              <w:pStyle w:val="BodyText"/>
            </w:pPr>
            <w:r w:rsidRPr="009359D9">
              <w:t xml:space="preserve">nature, role and functions of unions and employer </w:t>
            </w:r>
            <w:r w:rsidRPr="009359D9">
              <w:t>associations, including rights and responsibilities of employers and employees</w:t>
            </w:r>
          </w:p>
          <w:p w:rsidR="00000000" w:rsidRPr="009359D9" w:rsidP="009359D9">
            <w:pPr>
              <w:pStyle w:val="BodyText"/>
            </w:pPr>
            <w:r w:rsidRPr="009359D9">
              <w:t>obligations of employers, including safe system of work and non-discrimination</w:t>
            </w:r>
          </w:p>
          <w:p w:rsidR="00000000" w:rsidRPr="009359D9" w:rsidP="009359D9">
            <w:pPr>
              <w:pStyle w:val="BodyText"/>
            </w:pPr>
            <w:r w:rsidRPr="009359D9">
              <w:t>obligations of employees, including attendance, ethical behaviour, taking directions, confidential</w:t>
            </w:r>
            <w:r w:rsidRPr="009359D9">
              <w:t>ity, work performance, safety and care</w:t>
            </w:r>
          </w:p>
          <w:p w:rsidR="00000000" w:rsidRPr="009359D9" w:rsidP="009359D9">
            <w:pPr>
              <w:pStyle w:val="BodyText"/>
            </w:pPr>
            <w:r w:rsidRPr="009359D9">
              <w:t>sources of information on the entertainment industry and ways of maintaining current industry knowledge</w:t>
            </w:r>
          </w:p>
          <w:p w:rsidR="00000000" w:rsidP="009359D9">
            <w:pPr>
              <w:pStyle w:val="BodyText"/>
              <w:rPr>
                <w:lang w:val="en-NZ"/>
              </w:rPr>
            </w:pPr>
            <w:r w:rsidRPr="009359D9">
              <w:t xml:space="preserve">overview of current and emerging technologies used within the relevant entertainment industry sector. </w:t>
            </w:r>
          </w:p>
        </w:tc>
      </w:tr>
      <w:tr w:rsidTr="00AB342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359D9" w:rsidP="009359D9">
            <w:pPr>
              <w:pStyle w:val="BodyText"/>
            </w:pPr>
          </w:p>
        </w:tc>
      </w:tr>
    </w:tbl>
    <w:p w:rsidR="00000000" w:rsidRPr="009359D9" w:rsidP="009359D9">
      <w:pPr>
        <w:pStyle w:val="BodyText"/>
      </w:pPr>
    </w:p>
    <w:p w:rsidR="00000000" w:rsidRPr="009359D9" w:rsidP="009359D9">
      <w:pPr>
        <w:pStyle w:val="AllowPageBreak"/>
      </w:pPr>
    </w:p>
    <w:p w:rsidR="00000000" w:rsidRPr="009359D9" w:rsidP="009359D9">
      <w:pPr>
        <w:pStyle w:val="Heading1"/>
      </w:pPr>
      <w:bookmarkStart w:id="10" w:name="O_318655"/>
      <w:bookmarkEnd w:id="10"/>
      <w:r w:rsidRPr="009359D9">
        <w:t>Evidence Guide</w:t>
      </w:r>
    </w:p>
    <w:tbl>
      <w:tblPr>
        <w:tblW w:w="0" w:type="auto"/>
        <w:tblLayout w:type="fixed"/>
        <w:tblCellMar>
          <w:left w:w="62" w:type="dxa"/>
          <w:right w:w="62" w:type="dxa"/>
        </w:tblCellMar>
        <w:tblLook w:val="0000"/>
      </w:tblPr>
      <w:tblGrid>
        <w:gridCol w:w="4500"/>
        <w:gridCol w:w="4500"/>
      </w:tblGrid>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 xml:space="preserve">The evidence guide provides advice on assessment and must be read in conjunction with the performance criteria, required skills and knowledge, range statement and the Assessment Guidelines for the Training Package. </w:t>
            </w: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Crit</w:t>
            </w:r>
            <w:r w:rsidRPr="009359D9">
              <w:rPr>
                <w:rStyle w:val="SpecialBold"/>
              </w:rPr>
              <w: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 xml:space="preserve">The following evidence is critical to the judgement of competence in this unit:    </w:t>
            </w:r>
          </w:p>
          <w:p w:rsidR="00000000" w:rsidRPr="009359D9" w:rsidP="009359D9">
            <w:pPr>
              <w:pStyle w:val="BodyText"/>
            </w:pPr>
            <w:r w:rsidRPr="009359D9">
              <w:t>general knowledge of the entertainment industry as detailed under Underpinning skil</w:t>
            </w:r>
            <w:r w:rsidRPr="009359D9">
              <w:t>ls and knowledge and their application to a particular workplace context</w:t>
            </w:r>
          </w:p>
          <w:p w:rsidR="00000000" w:rsidRPr="009359D9" w:rsidP="009359D9">
            <w:pPr>
              <w:pStyle w:val="BodyText"/>
            </w:pPr>
            <w:r w:rsidRPr="009359D9">
              <w:t>understanding of how industry knowledge can be applied to work activities to maximise effective performance</w:t>
            </w:r>
          </w:p>
          <w:p w:rsidR="00000000" w:rsidP="009359D9">
            <w:pPr>
              <w:pStyle w:val="BodyText"/>
              <w:rPr>
                <w:lang w:val="en-NZ"/>
              </w:rPr>
            </w:pPr>
            <w:r w:rsidRPr="009359D9">
              <w:t xml:space="preserve">knowledge of how to maintain currency of knowledge.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 xml:space="preserve">The assessment context must provide for:    </w:t>
            </w:r>
          </w:p>
          <w:p w:rsidR="00000000" w:rsidP="009359D9">
            <w:pPr>
              <w:pStyle w:val="BodyText"/>
              <w:rPr>
                <w:lang w:val="en-NZ"/>
              </w:rPr>
            </w:pPr>
            <w:r w:rsidRPr="009359D9">
              <w:t xml:space="preserve">project or work activities that allow the candidate to access and apply industry information to specific contexts and work activities.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A</w:t>
            </w:r>
            <w:r w:rsidRPr="009359D9">
              <w:t xml:space="preserve">ssessment may incorporate a range of methods to assess performance and the application of essential underpinning knowledge, and might include:    </w:t>
            </w:r>
          </w:p>
          <w:p w:rsidR="00000000" w:rsidRPr="009359D9" w:rsidP="009359D9">
            <w:pPr>
              <w:pStyle w:val="BodyText"/>
            </w:pPr>
            <w:r w:rsidRPr="009359D9">
              <w:t>case studies to assess application of knowledge of different industry contexts and situations</w:t>
            </w:r>
          </w:p>
          <w:p w:rsidR="00000000" w:rsidRPr="009359D9" w:rsidP="009359D9">
            <w:pPr>
              <w:pStyle w:val="BodyText"/>
            </w:pPr>
            <w:r w:rsidRPr="009359D9">
              <w:t>oral or written</w:t>
            </w:r>
            <w:r w:rsidRPr="009359D9">
              <w:t xml:space="preserve"> questions to assess knowledge of different aspects of the entertainment industry </w:t>
            </w:r>
          </w:p>
          <w:p w:rsidR="00000000" w:rsidP="009359D9">
            <w:pPr>
              <w:pStyle w:val="BodyText"/>
              <w:rPr>
                <w:lang w:val="en-NZ"/>
              </w:rPr>
            </w:pPr>
            <w:r w:rsidRPr="009359D9">
              <w:t xml:space="preserve">review of portfolios of evidence or third party workplace reports of on-the-job performance by the candidate. </w:t>
            </w: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 xml:space="preserve">Assessment methods should closely reflect workplace demands </w:t>
            </w:r>
            <w:r w:rsidRPr="009359D9">
              <w:t xml:space="preserve">and the needs of particular groups (eg people with disabilities, and people who may have literacy or numeracy difficulties such as speakers of languages other than English, remote communities and those with interrupted schooling).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 xml:space="preserve">Assessment of this unit requires access to:    </w:t>
            </w:r>
          </w:p>
          <w:p w:rsidR="00000000" w:rsidRPr="009359D9" w:rsidP="009359D9">
            <w:pPr>
              <w:pStyle w:val="BodyText"/>
            </w:pPr>
            <w:r w:rsidRPr="009359D9">
              <w:t xml:space="preserve">sources of information on the entertainment industry. </w:t>
            </w:r>
          </w:p>
        </w:tc>
      </w:tr>
    </w:tbl>
    <w:p w:rsidR="00000000" w:rsidRPr="009359D9" w:rsidP="009359D9">
      <w:pPr>
        <w:pStyle w:val="BodyText"/>
      </w:pPr>
    </w:p>
    <w:p w:rsidR="00000000" w:rsidRPr="009359D9" w:rsidP="009359D9">
      <w:pPr>
        <w:pStyle w:val="AllowPageBreak"/>
      </w:pPr>
    </w:p>
    <w:p w:rsidR="00000000" w:rsidRPr="009359D9" w:rsidP="009359D9">
      <w:pPr>
        <w:pStyle w:val="Heading1"/>
      </w:pPr>
      <w:bookmarkStart w:id="11" w:name="O_318664"/>
      <w:bookmarkEnd w:id="11"/>
      <w:r w:rsidRPr="009359D9">
        <w:t>Range Statement</w:t>
      </w:r>
    </w:p>
    <w:tbl>
      <w:tblPr>
        <w:tblW w:w="0" w:type="auto"/>
        <w:tblLayout w:type="fixed"/>
        <w:tblCellMar>
          <w:left w:w="62" w:type="dxa"/>
          <w:right w:w="62" w:type="dxa"/>
        </w:tblCellMar>
        <w:tblLook w:val="0000"/>
      </w:tblPr>
      <w:tblGrid>
        <w:gridCol w:w="4500"/>
        <w:gridCol w:w="4500"/>
      </w:tblGrid>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The range statement relates to the unit of competency as a whole. It allows for different work environments and sit</w:t>
            </w:r>
            <w:r w:rsidRPr="009359D9">
              <w:t xml:space="preserve">uations that may affect performance. </w:t>
            </w:r>
            <w:r w:rsidRPr="009359D9">
              <w:rPr>
                <w:rStyle w:val="SpecialBold"/>
              </w:rPr>
              <w:t>Bold italicised</w:t>
            </w:r>
            <w:r w:rsidRPr="009359D9">
              <w:t xml:space="preserve"> wording, if used in the performance criteria, is detailed below. Essential operating conditions that may be present with training and assessment (depending on the work situation needs of the candidate, a</w:t>
            </w:r>
            <w:r w:rsidRPr="009359D9">
              <w:t xml:space="preserve">ccessibility of the item, and local industry and regional contexts) may also be included. </w:t>
            </w: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 xml:space="preserve">The term </w:t>
            </w:r>
            <w:r w:rsidRPr="009359D9">
              <w:rPr>
                <w:rStyle w:val="SpecialBold"/>
              </w:rPr>
              <w:t>entertainment industry</w:t>
            </w:r>
            <w:r w:rsidRPr="009359D9">
              <w:t xml:space="preserve"> covers all sectors involved in the production of any type of live theatre or event. This may include: </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any type of event, eg sporting, cultural, charitable</w:t>
            </w:r>
          </w:p>
          <w:p w:rsidR="00000000" w:rsidRPr="009359D9" w:rsidP="009359D9">
            <w:pPr>
              <w:pStyle w:val="BodyText"/>
            </w:pPr>
            <w:r w:rsidRPr="009359D9">
              <w:t>ballet</w:t>
            </w:r>
          </w:p>
          <w:p w:rsidR="00000000" w:rsidRPr="009359D9" w:rsidP="009359D9">
            <w:pPr>
              <w:pStyle w:val="BodyText"/>
            </w:pPr>
            <w:r w:rsidRPr="009359D9">
              <w:t>concerts</w:t>
            </w:r>
          </w:p>
          <w:p w:rsidR="00000000" w:rsidRPr="009359D9" w:rsidP="009359D9">
            <w:pPr>
              <w:pStyle w:val="BodyText"/>
            </w:pPr>
            <w:r w:rsidRPr="009359D9">
              <w:t>corporate theatre and communication</w:t>
            </w:r>
          </w:p>
          <w:p w:rsidR="00000000" w:rsidRPr="009359D9" w:rsidP="009359D9">
            <w:pPr>
              <w:pStyle w:val="BodyText"/>
            </w:pPr>
            <w:r w:rsidRPr="009359D9">
              <w:t>drama</w:t>
            </w:r>
          </w:p>
          <w:p w:rsidR="00000000" w:rsidP="009359D9">
            <w:pPr>
              <w:pStyle w:val="BodyText"/>
              <w:rPr>
                <w:lang w:val="en-NZ"/>
              </w:rPr>
            </w:pPr>
            <w:r w:rsidRPr="009359D9">
              <w:t xml:space="preserve">festivals.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Information</w:t>
            </w:r>
            <w:r w:rsidRPr="009359D9">
              <w:t xml:space="preserve"> sources and opportunities to update industry knowledge may include: </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discussions with industry practitioners and coll</w:t>
            </w:r>
            <w:r w:rsidRPr="009359D9">
              <w:t>eagues</w:t>
            </w:r>
          </w:p>
          <w:p w:rsidR="00000000" w:rsidRPr="009359D9" w:rsidP="009359D9">
            <w:pPr>
              <w:pStyle w:val="BodyText"/>
            </w:pPr>
            <w:r w:rsidRPr="009359D9">
              <w:t>industry associations and organisations</w:t>
            </w:r>
          </w:p>
          <w:p w:rsidR="00000000" w:rsidRPr="009359D9" w:rsidP="009359D9">
            <w:pPr>
              <w:pStyle w:val="BodyText"/>
            </w:pPr>
            <w:r w:rsidRPr="009359D9">
              <w:t>industry functions</w:t>
            </w:r>
          </w:p>
          <w:p w:rsidR="00000000" w:rsidRPr="009359D9" w:rsidP="009359D9">
            <w:pPr>
              <w:pStyle w:val="BodyText"/>
            </w:pPr>
            <w:r w:rsidRPr="009359D9">
              <w:t>industry journals</w:t>
            </w:r>
          </w:p>
          <w:p w:rsidR="00000000" w:rsidRPr="009359D9" w:rsidP="009359D9">
            <w:pPr>
              <w:pStyle w:val="BodyText"/>
            </w:pPr>
            <w:r w:rsidRPr="009359D9">
              <w:t>Internet</w:t>
            </w:r>
          </w:p>
          <w:p w:rsidR="00000000" w:rsidRPr="009359D9" w:rsidP="009359D9">
            <w:pPr>
              <w:pStyle w:val="BodyText"/>
            </w:pPr>
            <w:r w:rsidRPr="009359D9">
              <w:t>media</w:t>
            </w:r>
          </w:p>
          <w:p w:rsidR="00000000" w:rsidRPr="009359D9" w:rsidP="009359D9">
            <w:pPr>
              <w:pStyle w:val="BodyText"/>
            </w:pPr>
            <w:r w:rsidRPr="009359D9">
              <w:t>personal observations and experience</w:t>
            </w:r>
          </w:p>
          <w:p w:rsidR="00000000" w:rsidRPr="009359D9" w:rsidP="009359D9">
            <w:pPr>
              <w:pStyle w:val="BodyText"/>
            </w:pPr>
            <w:r w:rsidRPr="009359D9">
              <w:t>policy and procedures manuals</w:t>
            </w:r>
          </w:p>
          <w:p w:rsidR="00000000" w:rsidRPr="009359D9" w:rsidP="009359D9">
            <w:pPr>
              <w:pStyle w:val="BodyText"/>
            </w:pPr>
            <w:r w:rsidRPr="009359D9">
              <w:t>reference manuals</w:t>
            </w:r>
          </w:p>
          <w:p w:rsidR="00000000" w:rsidRPr="009359D9" w:rsidP="009359D9">
            <w:pPr>
              <w:pStyle w:val="BodyText"/>
            </w:pPr>
            <w:r w:rsidRPr="009359D9">
              <w:t>seminars and other professional development opportunities</w:t>
            </w:r>
          </w:p>
          <w:p w:rsidR="00000000" w:rsidP="009359D9">
            <w:pPr>
              <w:pStyle w:val="BodyText"/>
              <w:rPr>
                <w:lang w:val="en-NZ"/>
              </w:rPr>
            </w:pPr>
            <w:r w:rsidRPr="009359D9">
              <w:t xml:space="preserve">unions and other sources of industrial relations information.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t xml:space="preserve">Other industries with which the </w:t>
            </w:r>
            <w:r w:rsidRPr="009359D9">
              <w:rPr>
                <w:rStyle w:val="SpecialBold"/>
              </w:rPr>
              <w:t>entertainment industry</w:t>
            </w:r>
            <w:r w:rsidRPr="009359D9">
              <w:t xml:space="preserve"> has relationship may include: </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fashion</w:t>
            </w:r>
          </w:p>
          <w:p w:rsidR="00000000" w:rsidRPr="009359D9" w:rsidP="009359D9">
            <w:pPr>
              <w:pStyle w:val="BodyText"/>
            </w:pPr>
            <w:r w:rsidRPr="009359D9">
              <w:t>film, TV and radio</w:t>
            </w:r>
          </w:p>
          <w:p w:rsidR="00000000" w:rsidRPr="009359D9" w:rsidP="009359D9">
            <w:pPr>
              <w:pStyle w:val="BodyText"/>
            </w:pPr>
            <w:r w:rsidRPr="009359D9">
              <w:t>music</w:t>
            </w:r>
          </w:p>
          <w:p w:rsidR="00000000" w:rsidRPr="009359D9" w:rsidP="009359D9">
            <w:pPr>
              <w:pStyle w:val="BodyText"/>
            </w:pPr>
            <w:r w:rsidRPr="009359D9">
              <w:t>retail</w:t>
            </w:r>
          </w:p>
          <w:p w:rsidR="00000000" w:rsidRPr="009359D9" w:rsidP="009359D9">
            <w:pPr>
              <w:pStyle w:val="BodyText"/>
            </w:pPr>
            <w:r w:rsidRPr="009359D9">
              <w:t>sport</w:t>
            </w:r>
          </w:p>
          <w:p w:rsidR="00000000" w:rsidRPr="009359D9" w:rsidP="009359D9">
            <w:pPr>
              <w:pStyle w:val="BodyText"/>
            </w:pPr>
            <w:r w:rsidRPr="009359D9">
              <w:t>tourism</w:t>
            </w:r>
          </w:p>
          <w:p w:rsidR="00000000" w:rsidP="009359D9">
            <w:pPr>
              <w:pStyle w:val="BodyText"/>
              <w:rPr>
                <w:lang w:val="en-NZ"/>
              </w:rPr>
            </w:pPr>
            <w:r w:rsidRPr="009359D9">
              <w:t xml:space="preserve">visual arts, craft and design.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59D9">
            <w:pPr>
              <w:pStyle w:val="BodyText"/>
              <w:rPr>
                <w:lang w:val="en-NZ"/>
              </w:rPr>
            </w:pPr>
          </w:p>
        </w:tc>
      </w:tr>
      <w:tr w:rsidTr="00AB342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59D9">
            <w:pPr>
              <w:pStyle w:val="BodyText"/>
              <w:rPr>
                <w:lang w:val="en-NZ"/>
              </w:rPr>
            </w:pPr>
            <w:r w:rsidRPr="009359D9">
              <w:rPr>
                <w:rStyle w:val="SpecialBold"/>
              </w:rPr>
              <w:t>Issues of concern</w:t>
            </w:r>
            <w:r w:rsidRPr="009359D9">
              <w:t xml:space="preserve"> to the industry may be related to: </w:t>
            </w:r>
          </w:p>
        </w:tc>
        <w:tc>
          <w:tcPr>
            <w:tcW w:w="4500" w:type="dxa"/>
            <w:tcBorders>
              <w:top w:val="nil"/>
              <w:left w:val="nil"/>
              <w:bottom w:val="nil"/>
              <w:right w:val="nil"/>
            </w:tcBorders>
            <w:tcMar>
              <w:top w:w="0" w:type="dxa"/>
              <w:left w:w="62" w:type="dxa"/>
              <w:bottom w:w="0" w:type="dxa"/>
              <w:right w:w="62" w:type="dxa"/>
            </w:tcMar>
          </w:tcPr>
          <w:p w:rsidR="00000000" w:rsidRPr="009359D9" w:rsidP="009359D9">
            <w:pPr>
              <w:pStyle w:val="BodyText"/>
            </w:pPr>
            <w:r w:rsidRPr="009359D9">
              <w:t>changing nature of the marketplace</w:t>
            </w:r>
          </w:p>
          <w:p w:rsidR="00000000" w:rsidRPr="009359D9" w:rsidP="009359D9">
            <w:pPr>
              <w:pStyle w:val="BodyText"/>
            </w:pPr>
            <w:r w:rsidRPr="009359D9">
              <w:t>government initiatives</w:t>
            </w:r>
          </w:p>
          <w:p w:rsidR="00000000" w:rsidRPr="009359D9" w:rsidP="009359D9">
            <w:pPr>
              <w:pStyle w:val="BodyText"/>
            </w:pPr>
            <w:r w:rsidRPr="009359D9">
              <w:t>industry expansion</w:t>
            </w:r>
          </w:p>
          <w:p w:rsidR="00000000" w:rsidP="009359D9">
            <w:pPr>
              <w:pStyle w:val="BodyText"/>
              <w:rPr>
                <w:lang w:val="en-NZ"/>
              </w:rPr>
            </w:pPr>
            <w:r w:rsidRPr="009359D9">
              <w:t xml:space="preserve">labour issues. </w:t>
            </w:r>
          </w:p>
        </w:tc>
      </w:tr>
      <w:tr w:rsidTr="00AB342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59D9" w:rsidP="009359D9">
            <w:pPr>
              <w:pStyle w:val="BodyText"/>
            </w:pPr>
          </w:p>
        </w:tc>
      </w:tr>
    </w:tbl>
    <w:p w:rsidR="00000000" w:rsidRPr="009359D9" w:rsidP="009359D9">
      <w:pPr>
        <w:pStyle w:val="BodyText"/>
      </w:pPr>
    </w:p>
    <w:p w:rsidR="00000000" w:rsidRPr="009359D9" w:rsidP="009359D9">
      <w:pPr>
        <w:pStyle w:val="AllowPageBreak"/>
      </w:pPr>
    </w:p>
    <w:p w:rsidR="00000000" w:rsidRPr="009359D9" w:rsidP="009359D9">
      <w:pPr>
        <w:pStyle w:val="Heading1"/>
      </w:pPr>
      <w:bookmarkStart w:id="12" w:name="O_318654"/>
      <w:bookmarkEnd w:id="12"/>
      <w:r w:rsidRPr="009359D9">
        <w:t>Unit Sector(s)</w:t>
      </w:r>
    </w:p>
    <w:p w:rsidR="00000000" w:rsidRPr="009359D9" w:rsidP="009359D9">
      <w:pPr>
        <w:pStyle w:val="BodyText"/>
      </w:pPr>
      <w:r w:rsidRPr="009359D9">
        <w:t>Not applicable.</w:t>
      </w:r>
    </w:p>
    <w:p w:rsidR="00000000" w:rsidRPr="009359D9" w:rsidP="009359D9"/>
    <w:sectPr w:rsidSect="00935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42B" w:rsidP="00AB3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2B" w:rsidP="00935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342B" w:rsidP="00935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342B" w:rsidP="00935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42B" w:rsidP="00AB34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2B" w:rsidP="009359D9">
    <w:pPr>
      <w:pStyle w:val="Header"/>
      <w:framePr w:wrap="around"/>
    </w:pPr>
    <w:r>
      <w:fldChar w:fldCharType="begin"/>
    </w:r>
    <w:r>
      <w:instrText xml:space="preserve"> TITLE   \* MERGEFORMAT </w:instrText>
    </w:r>
    <w:r>
      <w:fldChar w:fldCharType="separate"/>
    </w:r>
    <w:r>
      <w:t>CUEIND01C Source and apply entertainment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42B" w:rsidP="00935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9D9"/>
    <w:pPr>
      <w:spacing w:before="360" w:after="60"/>
      <w:outlineLvl w:val="0"/>
    </w:pPr>
    <w:rPr>
      <w:sz w:val="32"/>
    </w:rPr>
  </w:style>
  <w:style w:type="paragraph" w:styleId="Heading2">
    <w:name w:val="heading 2"/>
    <w:basedOn w:val="HeadingBase"/>
    <w:next w:val="BodyText"/>
    <w:link w:val="Heading2Char"/>
    <w:qFormat/>
    <w:rsid w:val="009359D9"/>
    <w:pPr>
      <w:keepLines/>
      <w:spacing w:before="240" w:after="120"/>
      <w:outlineLvl w:val="1"/>
    </w:pPr>
    <w:rPr>
      <w:sz w:val="28"/>
      <w:szCs w:val="40"/>
    </w:rPr>
  </w:style>
  <w:style w:type="paragraph" w:styleId="Heading3">
    <w:name w:val="heading 3"/>
    <w:basedOn w:val="HeadingBase"/>
    <w:next w:val="BodyText"/>
    <w:link w:val="Heading3Char"/>
    <w:qFormat/>
    <w:rsid w:val="009359D9"/>
    <w:pPr>
      <w:spacing w:before="180" w:after="120"/>
      <w:outlineLvl w:val="2"/>
    </w:pPr>
    <w:rPr>
      <w:spacing w:val="-10"/>
      <w:kern w:val="32"/>
    </w:rPr>
  </w:style>
  <w:style w:type="paragraph" w:styleId="Heading4">
    <w:name w:val="heading 4"/>
    <w:basedOn w:val="HeadingBase"/>
    <w:next w:val="BodyText"/>
    <w:link w:val="Heading4Char"/>
    <w:qFormat/>
    <w:rsid w:val="009359D9"/>
    <w:pPr>
      <w:spacing w:before="160" w:after="120"/>
      <w:outlineLvl w:val="3"/>
    </w:pPr>
    <w:rPr>
      <w:sz w:val="22"/>
    </w:rPr>
  </w:style>
  <w:style w:type="paragraph" w:styleId="Heading5">
    <w:name w:val="heading 5"/>
    <w:basedOn w:val="HeadingBase"/>
    <w:next w:val="Normal"/>
    <w:link w:val="Heading5Char"/>
    <w:qFormat/>
    <w:rsid w:val="009359D9"/>
    <w:pPr>
      <w:spacing w:before="80"/>
      <w:outlineLvl w:val="4"/>
    </w:pPr>
    <w:rPr>
      <w:color w:val="918585"/>
      <w:sz w:val="20"/>
    </w:rPr>
  </w:style>
  <w:style w:type="paragraph" w:styleId="Heading6">
    <w:name w:val="heading 6"/>
    <w:basedOn w:val="HeadingBase"/>
    <w:next w:val="Normal"/>
    <w:link w:val="Heading6Char"/>
    <w:qFormat/>
    <w:rsid w:val="009359D9"/>
    <w:pPr>
      <w:spacing w:before="60"/>
      <w:outlineLvl w:val="5"/>
    </w:pPr>
    <w:rPr>
      <w:color w:val="918585"/>
      <w:sz w:val="20"/>
    </w:rPr>
  </w:style>
  <w:style w:type="paragraph" w:styleId="Heading7">
    <w:name w:val="heading 7"/>
    <w:basedOn w:val="Normal"/>
    <w:next w:val="Normal"/>
    <w:link w:val="Heading7Char"/>
    <w:qFormat/>
    <w:rsid w:val="009359D9"/>
    <w:pPr>
      <w:ind w:left="720"/>
      <w:outlineLvl w:val="6"/>
    </w:pPr>
    <w:rPr>
      <w:i/>
    </w:rPr>
  </w:style>
  <w:style w:type="paragraph" w:styleId="Heading8">
    <w:name w:val="heading 8"/>
    <w:basedOn w:val="Normal"/>
    <w:next w:val="Normal"/>
    <w:link w:val="Heading8Char"/>
    <w:qFormat/>
    <w:rsid w:val="009359D9"/>
    <w:pPr>
      <w:ind w:left="720"/>
      <w:outlineLvl w:val="7"/>
    </w:pPr>
    <w:rPr>
      <w:i/>
    </w:rPr>
  </w:style>
  <w:style w:type="paragraph" w:styleId="Heading9">
    <w:name w:val="heading 9"/>
    <w:basedOn w:val="Normal"/>
    <w:next w:val="Normal"/>
    <w:link w:val="Heading9Char"/>
    <w:qFormat/>
    <w:rsid w:val="009359D9"/>
    <w:pPr>
      <w:ind w:left="720"/>
      <w:outlineLvl w:val="8"/>
    </w:pPr>
    <w:rPr>
      <w:i/>
    </w:rPr>
  </w:style>
  <w:style w:type="character" w:default="1" w:styleId="DefaultParagraphFont">
    <w:name w:val="Default Paragraph Font"/>
    <w:uiPriority w:val="1"/>
    <w:unhideWhenUsed/>
    <w:rsid w:val="00935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9D9"/>
  </w:style>
  <w:style w:type="character" w:customStyle="1" w:styleId="Heading1Char">
    <w:name w:val="Heading 1 Char"/>
    <w:link w:val="Heading1"/>
    <w:rsid w:val="009359D9"/>
    <w:rPr>
      <w:rFonts w:ascii="Times New Roman" w:eastAsia="Times New Roman" w:hAnsi="Times New Roman" w:cs="Times New Roman"/>
      <w:b/>
      <w:sz w:val="32"/>
      <w:szCs w:val="20"/>
      <w:lang w:eastAsia="en-US"/>
    </w:rPr>
  </w:style>
  <w:style w:type="paragraph" w:styleId="BodyText">
    <w:name w:val="Body Text"/>
    <w:basedOn w:val="Normal"/>
    <w:link w:val="BodyTextChar"/>
    <w:rsid w:val="009359D9"/>
    <w:pPr>
      <w:spacing w:before="120" w:after="120"/>
      <w:contextualSpacing/>
    </w:pPr>
    <w:rPr>
      <w:rFonts w:ascii="Times New Roman" w:hAnsi="Times New Roman"/>
      <w:sz w:val="24"/>
      <w:szCs w:val="22"/>
    </w:rPr>
  </w:style>
  <w:style w:type="character" w:customStyle="1" w:styleId="BodyTextChar">
    <w:name w:val="Body Text Char"/>
    <w:link w:val="BodyText"/>
    <w:rsid w:val="009359D9"/>
    <w:rPr>
      <w:rFonts w:ascii="Times New Roman" w:eastAsia="Times New Roman" w:hAnsi="Times New Roman" w:cs="Times New Roman"/>
      <w:sz w:val="24"/>
      <w:lang w:val="en-US" w:eastAsia="en-US"/>
    </w:rPr>
  </w:style>
  <w:style w:type="paragraph" w:styleId="Footer">
    <w:name w:val="footer"/>
    <w:basedOn w:val="Normal"/>
    <w:link w:val="FooterChar"/>
    <w:rsid w:val="00935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59D9"/>
    <w:rPr>
      <w:rFonts w:ascii="Times New Roman" w:eastAsia="Times New Roman" w:hAnsi="Times New Roman" w:cs="Times New Roman"/>
      <w:sz w:val="16"/>
      <w:lang w:val="en-US" w:eastAsia="en-US"/>
    </w:rPr>
  </w:style>
  <w:style w:type="character" w:customStyle="1" w:styleId="SpecialBold">
    <w:name w:val="Special Bold"/>
    <w:rsid w:val="009359D9"/>
    <w:rPr>
      <w:b/>
      <w:spacing w:val="0"/>
    </w:rPr>
  </w:style>
  <w:style w:type="paragraph" w:styleId="Header">
    <w:name w:val="header"/>
    <w:basedOn w:val="Normal"/>
    <w:link w:val="HeaderChar"/>
    <w:rsid w:val="00935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5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59D9"/>
    <w:pPr>
      <w:spacing w:before="240" w:after="120"/>
      <w:outlineLvl w:val="0"/>
    </w:pPr>
    <w:rPr>
      <w:rFonts w:ascii="Times New Roman" w:hAnsi="Times New Roman"/>
      <w:b/>
      <w:sz w:val="28"/>
    </w:rPr>
  </w:style>
  <w:style w:type="paragraph" w:customStyle="1" w:styleId="AllowPageBreak">
    <w:name w:val="AllowPageBreak"/>
    <w:rsid w:val="00935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359D9"/>
    <w:rPr>
      <w:rFonts w:ascii="Times New Roman" w:eastAsia="Times New Roman" w:hAnsi="Times New Roman" w:cs="Times New Roman"/>
      <w:b/>
      <w:sz w:val="28"/>
      <w:szCs w:val="40"/>
      <w:lang w:eastAsia="en-US"/>
    </w:rPr>
  </w:style>
  <w:style w:type="character" w:customStyle="1" w:styleId="Heading3Char">
    <w:name w:val="Heading 3 Char"/>
    <w:link w:val="Heading3"/>
    <w:rsid w:val="009359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59D9"/>
    <w:rPr>
      <w:rFonts w:ascii="Times New Roman" w:eastAsia="Times New Roman" w:hAnsi="Times New Roman" w:cs="Times New Roman"/>
      <w:b/>
      <w:szCs w:val="20"/>
      <w:lang w:eastAsia="en-US"/>
    </w:rPr>
  </w:style>
  <w:style w:type="character" w:customStyle="1" w:styleId="Heading5Char">
    <w:name w:val="Heading 5 Char"/>
    <w:link w:val="Heading5"/>
    <w:rsid w:val="009359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5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9D9"/>
    <w:rPr>
      <w:rFonts w:ascii="Courier New" w:eastAsia="Times New Roman" w:hAnsi="Courier New" w:cs="Times New Roman"/>
      <w:i/>
      <w:szCs w:val="20"/>
      <w:lang w:val="en-US" w:eastAsia="en-US"/>
    </w:rPr>
  </w:style>
  <w:style w:type="paragraph" w:customStyle="1" w:styleId="HeadingBase">
    <w:name w:val="Heading Base"/>
    <w:rsid w:val="00935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9D9"/>
    <w:pPr>
      <w:tabs>
        <w:tab w:val="right" w:leader="dot" w:pos="9072"/>
      </w:tabs>
      <w:ind w:left="567"/>
    </w:pPr>
    <w:rPr>
      <w:szCs w:val="22"/>
    </w:rPr>
  </w:style>
  <w:style w:type="paragraph" w:customStyle="1" w:styleId="TOCBase">
    <w:name w:val="TOC Base"/>
    <w:rsid w:val="00935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9D9"/>
    <w:pPr>
      <w:tabs>
        <w:tab w:val="right" w:leader="dot" w:pos="9072"/>
      </w:tabs>
      <w:spacing w:before="40" w:after="40"/>
      <w:ind w:left="284"/>
    </w:pPr>
    <w:rPr>
      <w:rFonts w:ascii="Times New Roman" w:hAnsi="Times New Roman"/>
    </w:rPr>
  </w:style>
  <w:style w:type="paragraph" w:styleId="TOC1">
    <w:name w:val="toc 1"/>
    <w:basedOn w:val="TOCBase"/>
    <w:next w:val="Normal"/>
    <w:rsid w:val="00935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9D9"/>
    <w:pPr>
      <w:spacing w:before="5040"/>
      <w:jc w:val="center"/>
    </w:pPr>
    <w:rPr>
      <w:sz w:val="48"/>
      <w:szCs w:val="72"/>
      <w:lang w:val="en-US"/>
    </w:rPr>
  </w:style>
  <w:style w:type="character" w:customStyle="1" w:styleId="TitleChar">
    <w:name w:val="Title Char"/>
    <w:link w:val="Title"/>
    <w:rsid w:val="00935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9D9"/>
    <w:pPr>
      <w:tabs>
        <w:tab w:val="left" w:pos="3600"/>
        <w:tab w:val="left" w:pos="3958"/>
      </w:tabs>
    </w:pPr>
  </w:style>
  <w:style w:type="paragraph" w:styleId="List">
    <w:name w:val="List"/>
    <w:basedOn w:val="BodyText"/>
    <w:next w:val="BodyText"/>
    <w:rsid w:val="009359D9"/>
    <w:pPr>
      <w:tabs>
        <w:tab w:val="left" w:pos="340"/>
      </w:tabs>
      <w:spacing w:before="60" w:after="60"/>
      <w:ind w:left="340" w:hanging="340"/>
    </w:pPr>
  </w:style>
  <w:style w:type="paragraph" w:styleId="ListBullet">
    <w:name w:val="List Bullet"/>
    <w:basedOn w:val="List"/>
    <w:rsid w:val="009359D9"/>
    <w:pPr>
      <w:numPr>
        <w:numId w:val="11"/>
      </w:numPr>
      <w:tabs>
        <w:tab w:val="clear" w:pos="340"/>
      </w:tabs>
      <w:spacing w:before="40" w:after="40"/>
    </w:pPr>
  </w:style>
  <w:style w:type="paragraph" w:customStyle="1" w:styleId="Note">
    <w:name w:val="Note"/>
    <w:basedOn w:val="BodyText"/>
    <w:rsid w:val="00935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9D9"/>
    <w:pPr>
      <w:framePr w:wrap="auto" w:hAnchor="text" w:y="6049"/>
    </w:pPr>
    <w:rPr>
      <w:color w:val="000000"/>
      <w:sz w:val="40"/>
    </w:rPr>
  </w:style>
  <w:style w:type="paragraph" w:customStyle="1" w:styleId="TOCTitle">
    <w:name w:val="TOCTitle"/>
    <w:basedOn w:val="Heading1"/>
    <w:rsid w:val="009359D9"/>
    <w:pPr>
      <w:spacing w:after="240"/>
      <w:jc w:val="center"/>
      <w:outlineLvl w:val="9"/>
    </w:pPr>
    <w:rPr>
      <w:caps/>
    </w:rPr>
  </w:style>
  <w:style w:type="paragraph" w:customStyle="1" w:styleId="Version">
    <w:name w:val="Version"/>
    <w:rsid w:val="009359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9D9"/>
    <w:pPr>
      <w:numPr>
        <w:numId w:val="12"/>
      </w:numPr>
      <w:tabs>
        <w:tab w:val="clear" w:pos="680"/>
      </w:tabs>
    </w:pPr>
  </w:style>
  <w:style w:type="paragraph" w:styleId="Index1">
    <w:name w:val="index 1"/>
    <w:basedOn w:val="Normal"/>
    <w:next w:val="Normal"/>
    <w:semiHidden/>
    <w:rsid w:val="009359D9"/>
    <w:pPr>
      <w:keepNext w:val="0"/>
      <w:tabs>
        <w:tab w:val="right" w:pos="4176"/>
      </w:tabs>
      <w:ind w:left="198" w:hanging="198"/>
    </w:pPr>
    <w:rPr>
      <w:rFonts w:ascii="Garamond" w:hAnsi="Garamond"/>
    </w:rPr>
  </w:style>
  <w:style w:type="paragraph" w:styleId="IndexHeading">
    <w:name w:val="index heading"/>
    <w:basedOn w:val="Normal"/>
    <w:next w:val="Index1"/>
    <w:semiHidden/>
    <w:rsid w:val="009359D9"/>
    <w:pPr>
      <w:spacing w:before="120" w:after="120"/>
    </w:pPr>
    <w:rPr>
      <w:rFonts w:ascii="Arial" w:hAnsi="Arial"/>
      <w:b/>
      <w:color w:val="918585"/>
      <w:sz w:val="24"/>
    </w:rPr>
  </w:style>
  <w:style w:type="paragraph" w:customStyle="1" w:styleId="Chapter">
    <w:name w:val="Chapter"/>
    <w:basedOn w:val="Normal"/>
    <w:rsid w:val="009359D9"/>
    <w:pPr>
      <w:spacing w:before="240"/>
    </w:pPr>
    <w:rPr>
      <w:rFonts w:ascii="Times New Roman" w:hAnsi="Times New Roman"/>
      <w:smallCaps/>
      <w:spacing w:val="80"/>
      <w:sz w:val="28"/>
    </w:rPr>
  </w:style>
  <w:style w:type="paragraph" w:customStyle="1" w:styleId="InChapter">
    <w:name w:val="InChapter"/>
    <w:basedOn w:val="Heading3"/>
    <w:rsid w:val="009359D9"/>
    <w:pPr>
      <w:spacing w:after="240"/>
      <w:outlineLvl w:val="9"/>
    </w:pPr>
    <w:rPr>
      <w:noProof/>
    </w:rPr>
  </w:style>
  <w:style w:type="paragraph" w:styleId="Index2">
    <w:name w:val="index 2"/>
    <w:basedOn w:val="Normal"/>
    <w:next w:val="Normal"/>
    <w:semiHidden/>
    <w:rsid w:val="009359D9"/>
    <w:pPr>
      <w:tabs>
        <w:tab w:val="right" w:pos="4176"/>
      </w:tabs>
      <w:ind w:left="568" w:hanging="284"/>
    </w:pPr>
    <w:rPr>
      <w:rFonts w:ascii="Garamond" w:hAnsi="Garamond"/>
    </w:rPr>
  </w:style>
  <w:style w:type="paragraph" w:customStyle="1" w:styleId="Byline">
    <w:name w:val="Byline"/>
    <w:rsid w:val="00935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9D9"/>
    <w:pPr>
      <w:tabs>
        <w:tab w:val="clear" w:pos="3600"/>
        <w:tab w:val="clear" w:pos="3958"/>
      </w:tabs>
      <w:jc w:val="right"/>
    </w:pPr>
  </w:style>
  <w:style w:type="character" w:styleId="Emphasis">
    <w:name w:val="Emphasis"/>
    <w:qFormat/>
    <w:rsid w:val="009359D9"/>
    <w:rPr>
      <w:i/>
    </w:rPr>
  </w:style>
  <w:style w:type="paragraph" w:styleId="Caption">
    <w:name w:val="caption"/>
    <w:basedOn w:val="BodyText"/>
    <w:next w:val="Normal"/>
    <w:qFormat/>
    <w:rsid w:val="009359D9"/>
    <w:pPr>
      <w:framePr w:w="2268" w:hSpace="181" w:vSpace="181" w:wrap="around" w:vAnchor="text" w:hAnchor="page" w:x="1135" w:y="285" w:anchorLock="1"/>
    </w:pPr>
    <w:rPr>
      <w:i/>
    </w:rPr>
  </w:style>
  <w:style w:type="paragraph" w:customStyle="1" w:styleId="MiniTOCTitle">
    <w:name w:val="MiniTOCTitle"/>
    <w:basedOn w:val="Heading4"/>
    <w:rsid w:val="009359D9"/>
    <w:pPr>
      <w:spacing w:before="240"/>
      <w:outlineLvl w:val="9"/>
    </w:pPr>
    <w:rPr>
      <w:noProof/>
      <w:sz w:val="24"/>
    </w:rPr>
  </w:style>
  <w:style w:type="paragraph" w:customStyle="1" w:styleId="MiniTOCItem">
    <w:name w:val="MiniTOCItem"/>
    <w:basedOn w:val="ListBullet"/>
    <w:rsid w:val="009359D9"/>
    <w:pPr>
      <w:numPr>
        <w:numId w:val="0"/>
      </w:numPr>
      <w:tabs>
        <w:tab w:val="right" w:leader="dot" w:pos="6521"/>
      </w:tabs>
      <w:spacing w:before="0" w:after="0"/>
    </w:pPr>
  </w:style>
  <w:style w:type="paragraph" w:customStyle="1" w:styleId="TOFTitle">
    <w:name w:val="TOFTitle"/>
    <w:basedOn w:val="TOCTitle"/>
    <w:rsid w:val="009359D9"/>
  </w:style>
  <w:style w:type="paragraph" w:styleId="TableofFigures">
    <w:name w:val="table of figures"/>
    <w:basedOn w:val="Normal"/>
    <w:next w:val="Normal"/>
    <w:semiHidden/>
    <w:rsid w:val="009359D9"/>
    <w:pPr>
      <w:tabs>
        <w:tab w:val="right" w:leader="dot" w:pos="9072"/>
      </w:tabs>
      <w:ind w:left="970" w:hanging="403"/>
    </w:pPr>
    <w:rPr>
      <w:rFonts w:ascii="Times New Roman" w:hAnsi="Times New Roman"/>
      <w:b/>
    </w:rPr>
  </w:style>
  <w:style w:type="paragraph" w:styleId="ListNumber">
    <w:name w:val="List Number"/>
    <w:basedOn w:val="List"/>
    <w:rsid w:val="009359D9"/>
    <w:pPr>
      <w:numPr>
        <w:numId w:val="9"/>
      </w:numPr>
    </w:pPr>
  </w:style>
  <w:style w:type="character" w:customStyle="1" w:styleId="WingdingSymbols">
    <w:name w:val="Wingding Symbols"/>
    <w:rsid w:val="009359D9"/>
    <w:rPr>
      <w:rFonts w:ascii="Wingdings" w:hAnsi="Wingdings"/>
    </w:rPr>
  </w:style>
  <w:style w:type="paragraph" w:customStyle="1" w:styleId="TableHeading">
    <w:name w:val="Table Heading"/>
    <w:basedOn w:val="HeadingBase"/>
    <w:rsid w:val="009359D9"/>
    <w:pPr>
      <w:keepLines/>
      <w:pBdr>
        <w:bottom w:val="single" w:sz="6" w:space="1" w:color="918585"/>
      </w:pBdr>
      <w:spacing w:before="240"/>
    </w:pPr>
  </w:style>
  <w:style w:type="character" w:customStyle="1" w:styleId="HotSpot">
    <w:name w:val="HotSpot"/>
    <w:rsid w:val="009359D9"/>
    <w:rPr>
      <w:color w:val="0033CC"/>
      <w:u w:val="none"/>
    </w:rPr>
  </w:style>
  <w:style w:type="paragraph" w:customStyle="1" w:styleId="BodyTextRight">
    <w:name w:val="Body Text Right"/>
    <w:basedOn w:val="BodyText"/>
    <w:rsid w:val="009359D9"/>
    <w:pPr>
      <w:spacing w:before="0" w:after="0"/>
      <w:jc w:val="right"/>
    </w:pPr>
  </w:style>
  <w:style w:type="paragraph" w:styleId="Index3">
    <w:name w:val="index 3"/>
    <w:basedOn w:val="ListNumber2"/>
    <w:next w:val="Normal"/>
    <w:semiHidden/>
    <w:rsid w:val="009359D9"/>
    <w:pPr>
      <w:numPr>
        <w:numId w:val="0"/>
      </w:numPr>
      <w:tabs>
        <w:tab w:val="right" w:leader="dot" w:pos="4176"/>
      </w:tabs>
    </w:pPr>
  </w:style>
  <w:style w:type="paragraph" w:styleId="ListNumber2">
    <w:name w:val="List Number 2"/>
    <w:basedOn w:val="List2"/>
    <w:rsid w:val="009359D9"/>
    <w:pPr>
      <w:numPr>
        <w:numId w:val="8"/>
      </w:numPr>
      <w:tabs>
        <w:tab w:val="clear" w:pos="1060"/>
      </w:tabs>
    </w:pPr>
  </w:style>
  <w:style w:type="paragraph" w:customStyle="1" w:styleId="MarginNote">
    <w:name w:val="Margin Note"/>
    <w:basedOn w:val="BodyText"/>
    <w:rsid w:val="00935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5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9D9"/>
    <w:rPr>
      <w:sz w:val="32"/>
    </w:rPr>
  </w:style>
  <w:style w:type="paragraph" w:customStyle="1" w:styleId="HeadingProcedure">
    <w:name w:val="Heading Procedure"/>
    <w:basedOn w:val="HeadingBase"/>
    <w:next w:val="Normal"/>
    <w:rsid w:val="009359D9"/>
    <w:pPr>
      <w:tabs>
        <w:tab w:val="left" w:pos="0"/>
      </w:tabs>
      <w:spacing w:before="120" w:after="60"/>
    </w:pPr>
    <w:rPr>
      <w:i/>
      <w:color w:val="918585"/>
      <w:sz w:val="22"/>
    </w:rPr>
  </w:style>
  <w:style w:type="paragraph" w:customStyle="1" w:styleId="TableBodyText">
    <w:name w:val="Table Body Text"/>
    <w:basedOn w:val="BodyText"/>
    <w:rsid w:val="009359D9"/>
    <w:pPr>
      <w:spacing w:before="60" w:after="60"/>
    </w:pPr>
  </w:style>
  <w:style w:type="paragraph" w:styleId="ListContinue">
    <w:name w:val="List Continue"/>
    <w:basedOn w:val="List"/>
    <w:rsid w:val="009359D9"/>
    <w:pPr>
      <w:ind w:firstLine="0"/>
    </w:pPr>
  </w:style>
  <w:style w:type="paragraph" w:customStyle="1" w:styleId="ListNote">
    <w:name w:val="List Note"/>
    <w:basedOn w:val="List"/>
    <w:rsid w:val="009359D9"/>
    <w:pPr>
      <w:pBdr>
        <w:top w:val="single" w:sz="6" w:space="2" w:color="918585"/>
        <w:bottom w:val="single" w:sz="6" w:space="2" w:color="918585"/>
      </w:pBdr>
      <w:tabs>
        <w:tab w:val="left" w:pos="1021"/>
      </w:tabs>
      <w:ind w:firstLine="0"/>
    </w:pPr>
  </w:style>
  <w:style w:type="paragraph" w:customStyle="1" w:styleId="Warning">
    <w:name w:val="Warning"/>
    <w:basedOn w:val="BodyText"/>
    <w:rsid w:val="009359D9"/>
    <w:pPr>
      <w:shd w:val="clear" w:color="auto" w:fill="D9D9D9"/>
      <w:tabs>
        <w:tab w:val="left" w:pos="992"/>
      </w:tabs>
      <w:ind w:left="119" w:right="119"/>
    </w:pPr>
    <w:rPr>
      <w:sz w:val="20"/>
    </w:rPr>
  </w:style>
  <w:style w:type="paragraph" w:customStyle="1" w:styleId="MarginIcons">
    <w:name w:val="Margin Icons"/>
    <w:basedOn w:val="BodyText"/>
    <w:rsid w:val="009359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59D9"/>
    <w:rPr>
      <w:rFonts w:ascii="Courier New" w:hAnsi="Courier New"/>
    </w:rPr>
  </w:style>
  <w:style w:type="paragraph" w:customStyle="1" w:styleId="NoteBullet">
    <w:name w:val="Note Bullet"/>
    <w:basedOn w:val="Note"/>
    <w:rsid w:val="009359D9"/>
    <w:pPr>
      <w:tabs>
        <w:tab w:val="clear" w:pos="680"/>
      </w:tabs>
      <w:spacing w:before="60" w:after="60"/>
    </w:pPr>
  </w:style>
  <w:style w:type="paragraph" w:customStyle="1" w:styleId="SubHeading2">
    <w:name w:val="SubHeading2"/>
    <w:basedOn w:val="HeadingBase"/>
    <w:rsid w:val="009359D9"/>
    <w:pPr>
      <w:spacing w:before="240" w:after="60"/>
    </w:pPr>
    <w:rPr>
      <w:sz w:val="20"/>
    </w:rPr>
  </w:style>
  <w:style w:type="paragraph" w:customStyle="1" w:styleId="SubHeading1">
    <w:name w:val="SubHeading1"/>
    <w:basedOn w:val="HeadingBase"/>
    <w:rsid w:val="009359D9"/>
    <w:pPr>
      <w:spacing w:before="240" w:after="60"/>
    </w:pPr>
    <w:rPr>
      <w:color w:val="918585"/>
      <w:sz w:val="22"/>
    </w:rPr>
  </w:style>
  <w:style w:type="paragraph" w:customStyle="1" w:styleId="SideHeading">
    <w:name w:val="Side Heading"/>
    <w:basedOn w:val="HeadingBase"/>
    <w:rsid w:val="00935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9D9"/>
    <w:pPr>
      <w:numPr>
        <w:numId w:val="10"/>
      </w:numPr>
    </w:pPr>
  </w:style>
  <w:style w:type="paragraph" w:styleId="PlainText">
    <w:name w:val="Plain Text"/>
    <w:basedOn w:val="Normal"/>
    <w:link w:val="PlainTextChar"/>
    <w:rsid w:val="009359D9"/>
    <w:rPr>
      <w:sz w:val="20"/>
    </w:rPr>
  </w:style>
  <w:style w:type="character" w:customStyle="1" w:styleId="PlainTextChar">
    <w:name w:val="Plain Text Char"/>
    <w:basedOn w:val="DefaultParagraphFont"/>
    <w:link w:val="PlainText"/>
    <w:rsid w:val="009359D9"/>
    <w:rPr>
      <w:rFonts w:ascii="Courier New" w:eastAsia="Times New Roman" w:hAnsi="Courier New" w:cs="Times New Roman"/>
      <w:sz w:val="20"/>
      <w:szCs w:val="20"/>
      <w:lang w:val="en-US" w:eastAsia="en-US"/>
    </w:rPr>
  </w:style>
  <w:style w:type="character" w:customStyle="1" w:styleId="MenuOption">
    <w:name w:val="Menu Option"/>
    <w:rsid w:val="009359D9"/>
    <w:rPr>
      <w:b/>
      <w:smallCaps/>
    </w:rPr>
  </w:style>
  <w:style w:type="paragraph" w:customStyle="1" w:styleId="TableListNumber">
    <w:name w:val="Table List Number"/>
    <w:basedOn w:val="ListNumber"/>
    <w:rsid w:val="009359D9"/>
    <w:pPr>
      <w:numPr>
        <w:numId w:val="0"/>
      </w:numPr>
    </w:pPr>
  </w:style>
  <w:style w:type="paragraph" w:styleId="TOC4">
    <w:name w:val="toc 4"/>
    <w:basedOn w:val="TOCBase"/>
    <w:next w:val="Normal"/>
    <w:semiHidden/>
    <w:rsid w:val="009359D9"/>
    <w:pPr>
      <w:tabs>
        <w:tab w:val="right" w:leader="dot" w:pos="9071"/>
      </w:tabs>
      <w:ind w:left="1701"/>
    </w:pPr>
  </w:style>
  <w:style w:type="paragraph" w:customStyle="1" w:styleId="ListAlpha">
    <w:name w:val="List Alpha"/>
    <w:basedOn w:val="List"/>
    <w:rsid w:val="009359D9"/>
    <w:pPr>
      <w:numPr>
        <w:numId w:val="7"/>
      </w:numPr>
    </w:pPr>
  </w:style>
  <w:style w:type="paragraph" w:customStyle="1" w:styleId="ListAlpha2">
    <w:name w:val="List Alpha 2"/>
    <w:basedOn w:val="List2"/>
    <w:rsid w:val="009359D9"/>
    <w:pPr>
      <w:numPr>
        <w:numId w:val="6"/>
      </w:numPr>
    </w:pPr>
  </w:style>
  <w:style w:type="paragraph" w:styleId="List2">
    <w:name w:val="List 2"/>
    <w:basedOn w:val="BodyText"/>
    <w:rsid w:val="009359D9"/>
    <w:pPr>
      <w:tabs>
        <w:tab w:val="left" w:pos="680"/>
      </w:tabs>
      <w:spacing w:before="60" w:after="60"/>
      <w:ind w:left="680" w:hanging="340"/>
    </w:pPr>
  </w:style>
  <w:style w:type="paragraph" w:styleId="List3">
    <w:name w:val="List 3"/>
    <w:basedOn w:val="BodyText"/>
    <w:rsid w:val="009359D9"/>
    <w:pPr>
      <w:tabs>
        <w:tab w:val="left" w:pos="1021"/>
      </w:tabs>
      <w:spacing w:before="60" w:after="60"/>
      <w:ind w:left="1020" w:hanging="340"/>
    </w:pPr>
  </w:style>
  <w:style w:type="paragraph" w:styleId="List4">
    <w:name w:val="List 4"/>
    <w:basedOn w:val="BodyText"/>
    <w:rsid w:val="009359D9"/>
    <w:pPr>
      <w:tabs>
        <w:tab w:val="left" w:pos="1361"/>
      </w:tabs>
      <w:spacing w:before="60" w:after="60"/>
      <w:ind w:left="1361" w:hanging="340"/>
    </w:pPr>
  </w:style>
  <w:style w:type="paragraph" w:styleId="List5">
    <w:name w:val="List 5"/>
    <w:basedOn w:val="BodyText"/>
    <w:rsid w:val="009359D9"/>
    <w:pPr>
      <w:tabs>
        <w:tab w:val="left" w:pos="1701"/>
      </w:tabs>
      <w:spacing w:before="60" w:after="60"/>
      <w:ind w:left="1701" w:hanging="340"/>
    </w:pPr>
  </w:style>
  <w:style w:type="paragraph" w:styleId="ListBullet3">
    <w:name w:val="List Bullet 3"/>
    <w:basedOn w:val="List3"/>
    <w:rsid w:val="009359D9"/>
    <w:pPr>
      <w:numPr>
        <w:numId w:val="13"/>
      </w:numPr>
      <w:tabs>
        <w:tab w:val="clear" w:pos="1021"/>
      </w:tabs>
      <w:ind w:left="1037" w:hanging="357"/>
    </w:pPr>
  </w:style>
  <w:style w:type="paragraph" w:styleId="ListBullet4">
    <w:name w:val="List Bullet 4"/>
    <w:basedOn w:val="List4"/>
    <w:rsid w:val="009359D9"/>
    <w:pPr>
      <w:numPr>
        <w:numId w:val="1"/>
      </w:numPr>
    </w:pPr>
  </w:style>
  <w:style w:type="paragraph" w:styleId="ListBullet5">
    <w:name w:val="List Bullet 5"/>
    <w:basedOn w:val="List5"/>
    <w:rsid w:val="009359D9"/>
    <w:pPr>
      <w:numPr>
        <w:numId w:val="2"/>
      </w:numPr>
    </w:pPr>
  </w:style>
  <w:style w:type="paragraph" w:styleId="ListContinue2">
    <w:name w:val="List Continue 2"/>
    <w:basedOn w:val="List2"/>
    <w:rsid w:val="009359D9"/>
    <w:pPr>
      <w:ind w:firstLine="0"/>
    </w:pPr>
  </w:style>
  <w:style w:type="paragraph" w:styleId="ListContinue3">
    <w:name w:val="List Continue 3"/>
    <w:basedOn w:val="List3"/>
    <w:rsid w:val="009359D9"/>
    <w:pPr>
      <w:ind w:left="1021" w:firstLine="0"/>
    </w:pPr>
  </w:style>
  <w:style w:type="paragraph" w:styleId="ListContinue4">
    <w:name w:val="List Continue 4"/>
    <w:basedOn w:val="List4"/>
    <w:rsid w:val="009359D9"/>
    <w:pPr>
      <w:ind w:firstLine="0"/>
    </w:pPr>
  </w:style>
  <w:style w:type="paragraph" w:styleId="ListContinue5">
    <w:name w:val="List Continue 5"/>
    <w:basedOn w:val="List5"/>
    <w:rsid w:val="009359D9"/>
    <w:pPr>
      <w:ind w:firstLine="0"/>
    </w:pPr>
  </w:style>
  <w:style w:type="paragraph" w:styleId="ListNumber3">
    <w:name w:val="List Number 3"/>
    <w:basedOn w:val="List3"/>
    <w:rsid w:val="009359D9"/>
    <w:pPr>
      <w:numPr>
        <w:numId w:val="3"/>
      </w:numPr>
    </w:pPr>
  </w:style>
  <w:style w:type="paragraph" w:styleId="ListNumber4">
    <w:name w:val="List Number 4"/>
    <w:basedOn w:val="List4"/>
    <w:rsid w:val="009359D9"/>
    <w:pPr>
      <w:numPr>
        <w:numId w:val="4"/>
      </w:numPr>
    </w:pPr>
  </w:style>
  <w:style w:type="paragraph" w:styleId="ListNumber5">
    <w:name w:val="List Number 5"/>
    <w:basedOn w:val="List5"/>
    <w:rsid w:val="009359D9"/>
    <w:pPr>
      <w:numPr>
        <w:numId w:val="5"/>
      </w:numPr>
    </w:pPr>
  </w:style>
  <w:style w:type="paragraph" w:styleId="BlockText">
    <w:name w:val="Block Text"/>
    <w:basedOn w:val="Normal"/>
    <w:rsid w:val="009359D9"/>
    <w:pPr>
      <w:spacing w:after="120"/>
      <w:ind w:left="1440" w:right="1440"/>
    </w:pPr>
  </w:style>
  <w:style w:type="character" w:customStyle="1" w:styleId="Subscript">
    <w:name w:val="Subscript"/>
    <w:rsid w:val="009359D9"/>
    <w:rPr>
      <w:sz w:val="16"/>
      <w:vertAlign w:val="subscript"/>
    </w:rPr>
  </w:style>
  <w:style w:type="character" w:customStyle="1" w:styleId="Superscript">
    <w:name w:val="Superscript"/>
    <w:rsid w:val="009359D9"/>
    <w:rPr>
      <w:sz w:val="16"/>
      <w:vertAlign w:val="superscript"/>
    </w:rPr>
  </w:style>
  <w:style w:type="character" w:customStyle="1" w:styleId="Symbols">
    <w:name w:val="Symbols"/>
    <w:rsid w:val="009359D9"/>
    <w:rPr>
      <w:rFonts w:ascii="Symbol" w:hAnsi="Symbol"/>
    </w:rPr>
  </w:style>
  <w:style w:type="character" w:customStyle="1" w:styleId="MenuOptions">
    <w:name w:val="Menu Options"/>
    <w:rsid w:val="009359D9"/>
    <w:rPr>
      <w:rFonts w:ascii="Arial Narrow" w:hAnsi="Arial Narrow"/>
      <w:smallCaps/>
    </w:rPr>
  </w:style>
  <w:style w:type="character" w:customStyle="1" w:styleId="Buttons">
    <w:name w:val="Buttons"/>
    <w:rsid w:val="009359D9"/>
    <w:rPr>
      <w:b/>
    </w:rPr>
  </w:style>
  <w:style w:type="character" w:customStyle="1" w:styleId="Underlined">
    <w:name w:val="Underlined"/>
    <w:rsid w:val="009359D9"/>
    <w:rPr>
      <w:u w:val="single"/>
    </w:rPr>
  </w:style>
  <w:style w:type="paragraph" w:customStyle="1" w:styleId="TableBodyTextRight">
    <w:name w:val="Table Body Text Right"/>
    <w:basedOn w:val="TableBodyText"/>
    <w:rsid w:val="009359D9"/>
    <w:pPr>
      <w:widowControl w:val="0"/>
      <w:autoSpaceDE w:val="0"/>
      <w:autoSpaceDN w:val="0"/>
      <w:adjustRightInd w:val="0"/>
      <w:jc w:val="right"/>
    </w:pPr>
    <w:rPr>
      <w:rFonts w:cs="Arial"/>
      <w:szCs w:val="18"/>
    </w:rPr>
  </w:style>
  <w:style w:type="paragraph" w:customStyle="1" w:styleId="CopyrightText">
    <w:name w:val="Copyright Text"/>
    <w:basedOn w:val="BodyText"/>
    <w:rsid w:val="009359D9"/>
    <w:rPr>
      <w:sz w:val="18"/>
    </w:rPr>
  </w:style>
  <w:style w:type="paragraph" w:customStyle="1" w:styleId="BodySmallRight">
    <w:name w:val="Body Small Right"/>
    <w:basedOn w:val="BodyTextRight"/>
    <w:rsid w:val="009359D9"/>
    <w:rPr>
      <w:sz w:val="18"/>
      <w:szCs w:val="18"/>
    </w:rPr>
  </w:style>
  <w:style w:type="paragraph" w:customStyle="1" w:styleId="MarginEdition">
    <w:name w:val="Margin Edition"/>
    <w:basedOn w:val="MarginNote"/>
    <w:rsid w:val="009359D9"/>
    <w:pPr>
      <w:spacing w:before="0" w:after="0"/>
    </w:pPr>
    <w:rPr>
      <w:rFonts w:ascii="Times New Roman" w:hAnsi="Times New Roman"/>
      <w:color w:val="999999"/>
    </w:rPr>
  </w:style>
  <w:style w:type="paragraph" w:customStyle="1" w:styleId="Spacer">
    <w:name w:val="Spacer"/>
    <w:basedOn w:val="Normal"/>
    <w:rsid w:val="009359D9"/>
    <w:rPr>
      <w:sz w:val="2"/>
      <w:szCs w:val="2"/>
    </w:rPr>
  </w:style>
  <w:style w:type="character" w:customStyle="1" w:styleId="Small">
    <w:name w:val="Small"/>
    <w:rsid w:val="009359D9"/>
    <w:rPr>
      <w:sz w:val="16"/>
    </w:rPr>
  </w:style>
  <w:style w:type="paragraph" w:customStyle="1" w:styleId="WideTable">
    <w:name w:val="Wide Table"/>
    <w:basedOn w:val="Normal"/>
    <w:rsid w:val="009359D9"/>
    <w:pPr>
      <w:ind w:left="-1418"/>
    </w:pPr>
    <w:rPr>
      <w:sz w:val="2"/>
      <w:szCs w:val="2"/>
    </w:rPr>
  </w:style>
  <w:style w:type="character" w:styleId="PageNumber">
    <w:name w:val="page number"/>
    <w:rsid w:val="009359D9"/>
  </w:style>
  <w:style w:type="paragraph" w:styleId="Quote">
    <w:name w:val="Quote"/>
    <w:basedOn w:val="Heading1"/>
    <w:link w:val="QuoteChar"/>
    <w:qFormat/>
    <w:rsid w:val="009359D9"/>
    <w:rPr>
      <w:b w:val="0"/>
      <w:sz w:val="72"/>
      <w:szCs w:val="72"/>
      <w:lang w:val="en-NZ"/>
    </w:rPr>
  </w:style>
  <w:style w:type="character" w:customStyle="1" w:styleId="QuoteChar">
    <w:name w:val="Quote Char"/>
    <w:link w:val="Quote"/>
    <w:rsid w:val="00935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9D9"/>
    <w:pPr>
      <w:pageBreakBefore/>
    </w:pPr>
  </w:style>
  <w:style w:type="paragraph" w:customStyle="1" w:styleId="Border">
    <w:name w:val="Border"/>
    <w:basedOn w:val="Normal"/>
    <w:qFormat/>
    <w:rsid w:val="009359D9"/>
    <w:pPr>
      <w:pBdr>
        <w:top w:val="single" w:sz="18" w:space="1" w:color="auto"/>
      </w:pBdr>
    </w:pPr>
    <w:rPr>
      <w:rFonts w:ascii="Times New Roman" w:hAnsi="Times New Roman"/>
      <w:color w:val="FFFFFF"/>
      <w:sz w:val="2"/>
    </w:rPr>
  </w:style>
  <w:style w:type="character" w:styleId="IntenseEmphasis">
    <w:name w:val="Intense Emphasis"/>
    <w:uiPriority w:val="21"/>
    <w:qFormat/>
    <w:rsid w:val="009359D9"/>
    <w:rPr>
      <w:b/>
      <w:bCs/>
      <w:i/>
      <w:iCs/>
      <w:color w:val="auto"/>
    </w:rPr>
  </w:style>
  <w:style w:type="paragraph" w:styleId="IntenseQuote">
    <w:name w:val="Intense Quote"/>
    <w:basedOn w:val="Normal"/>
    <w:next w:val="Normal"/>
    <w:link w:val="IntenseQuoteChar"/>
    <w:uiPriority w:val="30"/>
    <w:qFormat/>
    <w:rsid w:val="009359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59D9"/>
    <w:rPr>
      <w:rFonts w:ascii="Courier New" w:eastAsia="Times New Roman" w:hAnsi="Courier New" w:cs="Times New Roman"/>
      <w:b/>
      <w:bCs/>
      <w:i/>
      <w:iCs/>
      <w:szCs w:val="20"/>
      <w:lang w:val="en-US" w:eastAsia="en-US"/>
    </w:rPr>
  </w:style>
  <w:style w:type="character" w:styleId="SubtleReference">
    <w:name w:val="Subtle Reference"/>
    <w:uiPriority w:val="31"/>
    <w:qFormat/>
    <w:rsid w:val="009359D9"/>
    <w:rPr>
      <w:smallCaps/>
      <w:color w:val="auto"/>
      <w:u w:val="single"/>
    </w:rPr>
  </w:style>
  <w:style w:type="character" w:styleId="IntenseReference">
    <w:name w:val="Intense Reference"/>
    <w:uiPriority w:val="32"/>
    <w:qFormat/>
    <w:rsid w:val="009359D9"/>
    <w:rPr>
      <w:b/>
      <w:bCs/>
      <w:smallCaps/>
      <w:color w:val="auto"/>
      <w:spacing w:val="5"/>
      <w:u w:val="single"/>
    </w:rPr>
  </w:style>
  <w:style w:type="paragraph" w:customStyle="1" w:styleId="2ColumnHeading">
    <w:name w:val="2Column Heading"/>
    <w:basedOn w:val="BodyText"/>
    <w:qFormat/>
    <w:rsid w:val="009359D9"/>
    <w:pPr>
      <w:spacing w:after="60"/>
      <w:ind w:left="-2268"/>
    </w:pPr>
    <w:rPr>
      <w:b/>
    </w:rPr>
  </w:style>
  <w:style w:type="paragraph" w:customStyle="1" w:styleId="Heading1TOC">
    <w:name w:val="Heading1 TOC"/>
    <w:basedOn w:val="Normal"/>
    <w:qFormat/>
    <w:rsid w:val="009359D9"/>
    <w:pPr>
      <w:spacing w:before="240" w:after="120"/>
    </w:pPr>
    <w:rPr>
      <w:rFonts w:ascii="Times New Roman" w:hAnsi="Times New Roman"/>
      <w:b/>
      <w:sz w:val="32"/>
    </w:rPr>
  </w:style>
  <w:style w:type="paragraph" w:customStyle="1" w:styleId="Heading2TOC">
    <w:name w:val="Heading2 TOC"/>
    <w:basedOn w:val="Normal"/>
    <w:qFormat/>
    <w:rsid w:val="009359D9"/>
    <w:pPr>
      <w:spacing w:before="240" w:after="60"/>
    </w:pPr>
    <w:rPr>
      <w:rFonts w:ascii="Times New Roman" w:hAnsi="Times New Roman"/>
      <w:b/>
      <w:sz w:val="28"/>
    </w:rPr>
  </w:style>
  <w:style w:type="character" w:customStyle="1" w:styleId="Underline">
    <w:name w:val="Underline"/>
    <w:qFormat/>
    <w:rsid w:val="009359D9"/>
    <w:rPr>
      <w:u w:val="single"/>
    </w:rPr>
  </w:style>
  <w:style w:type="character" w:customStyle="1" w:styleId="BoldandItalics">
    <w:name w:val="Bold and Italics"/>
    <w:qFormat/>
    <w:rsid w:val="009359D9"/>
    <w:rPr>
      <w:b/>
      <w:i/>
      <w:u w:val="none"/>
    </w:rPr>
  </w:style>
  <w:style w:type="paragraph" w:styleId="BalloonText">
    <w:name w:val="Balloon Text"/>
    <w:basedOn w:val="Normal"/>
    <w:link w:val="BalloonTextChar"/>
    <w:rsid w:val="009359D9"/>
    <w:rPr>
      <w:rFonts w:ascii="Tahoma" w:hAnsi="Tahoma" w:cs="Tahoma"/>
      <w:sz w:val="16"/>
      <w:szCs w:val="16"/>
    </w:rPr>
  </w:style>
  <w:style w:type="character" w:customStyle="1" w:styleId="BalloonTextChar">
    <w:name w:val="Balloon Text Char"/>
    <w:link w:val="BalloonText"/>
    <w:rsid w:val="00935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9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59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7800</Characters>
  <Application>Microsoft Office Word</Application>
  <DocSecurity>0</DocSecurity>
  <Lines>278</Lines>
  <Paragraphs>138</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CUEIND01C Source and apply entertainment industry knowledge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2012-05-26T23:15:00Z</dcterms:created>
  <dcterms:modified xsi:type="dcterms:W3CDTF">2012-05-26T23:15:00Z</dcterms:modified>
</cp:coreProperties>
</file>