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A1D" w:rsidP="006D2A1D">
      <w:pPr>
        <w:pStyle w:val="Title"/>
      </w:pPr>
      <w:bookmarkStart w:id="0" w:name="O_385196"/>
      <w:bookmarkEnd w:id="0"/>
      <w:r>
        <w:fldChar w:fldCharType="begin"/>
      </w:r>
      <w:r>
        <w:instrText xml:space="preserve"> TITLE   \* MERGEFORMAT </w:instrText>
      </w:r>
      <w:r>
        <w:fldChar w:fldCharType="separate"/>
      </w:r>
      <w:r>
        <w:t>CUEAUD03B Operate vision systems</w:t>
      </w:r>
      <w:r>
        <w:fldChar w:fldCharType="end"/>
      </w:r>
    </w:p>
    <w:p w:rsidR="006D2A1D" w:rsidP="006D2A1D">
      <w:pPr>
        <w:pStyle w:val="Version"/>
        <w:sectPr w:rsidSect="00CA5A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AEE" w:rsidP="00CA5AEE">
      <w:pPr>
        <w:pStyle w:val="Heading1"/>
      </w:pPr>
      <w:r w:rsidRPr="00CA5AEE">
        <w:t>Modification History</w:t>
      </w:r>
    </w:p>
    <w:p w:rsidR="00000000" w:rsidRPr="00CA5AEE" w:rsidP="00CA5AEE">
      <w:pPr>
        <w:pStyle w:val="BodyText"/>
      </w:pPr>
      <w:r w:rsidRPr="00CA5AEE">
        <w:t>Not Available</w:t>
      </w:r>
    </w:p>
    <w:p w:rsidR="00000000" w:rsidRPr="00CA5AEE" w:rsidP="00CA5AEE"/>
    <w:p w:rsidR="00000000" w:rsidRPr="00CA5AEE" w:rsidP="00CA5AEE">
      <w:pPr>
        <w:sectPr w:rsidSect="00CA5AEE">
          <w:headerReference w:type="default" r:id="rId10"/>
          <w:footerReference w:type="default" r:id="rId11"/>
          <w:pgSz w:w="11908" w:h="16833"/>
          <w:pgMar w:top="1700" w:right="1418" w:bottom="1700" w:left="1418" w:header="992" w:footer="992" w:gutter="0"/>
          <w:cols w:space="720"/>
          <w:noEndnote/>
          <w:docGrid w:linePitch="299"/>
        </w:sectPr>
      </w:pPr>
    </w:p>
    <w:p w:rsidR="00000000" w:rsidRPr="00CA5AEE" w:rsidP="00CA5AEE">
      <w:pPr>
        <w:pStyle w:val="Heading1"/>
      </w:pPr>
      <w:bookmarkStart w:id="2" w:name="O_385197"/>
      <w:bookmarkEnd w:id="2"/>
      <w:r w:rsidRPr="00CA5AEE">
        <w:t>INTRODUCTION</w:t>
      </w:r>
    </w:p>
    <w:p w:rsidR="00000000" w:rsidRPr="00CA5AEE" w:rsidP="00CA5AEE">
      <w:pPr>
        <w:pStyle w:val="BodyText"/>
      </w:pPr>
    </w:p>
    <w:tbl>
      <w:tblPr>
        <w:tblW w:w="0" w:type="auto"/>
        <w:tblCellMar>
          <w:left w:w="62" w:type="dxa"/>
          <w:right w:w="62" w:type="dxa"/>
        </w:tblCellMar>
        <w:tblLook w:val="0000"/>
      </w:tblPr>
      <w:tblGrid>
        <w:gridCol w:w="3496"/>
        <w:gridCol w:w="5700"/>
      </w:tblGrid>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5AEE" w:rsidP="00CA5AEE">
            <w:pPr>
              <w:pStyle w:val="BodyText"/>
            </w:pPr>
            <w:r w:rsidRPr="00CA5AEE">
              <w:t>UNIT DESCRIPTOR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BodyText"/>
            </w:pPr>
            <w:r w:rsidRPr="00CA5AEE">
              <w:t>This unit describes the skills and knowledge required to interpret vision system production req</w:t>
            </w:r>
            <w:r w:rsidRPr="00CA5AEE">
              <w:t>uirements, participate in run-throughs and ultimately operate a range of vision systems during a live production or event. It also covers the requirement to disassemble equipment. Vision system technicians who operate equipment in a range of live productio</w:t>
            </w:r>
            <w:r w:rsidRPr="00CA5AEE">
              <w:t>n environments require these skills. The technician may or may not be responsible for installation and set-up.</w:t>
            </w:r>
          </w:p>
          <w:p w:rsidR="00000000" w:rsidRPr="00CA5AEE" w:rsidP="00CA5AEE">
            <w:pPr>
              <w:pStyle w:val="BodyText"/>
            </w:pPr>
          </w:p>
        </w:tc>
      </w:tr>
    </w:tbl>
    <w:p w:rsidR="00000000" w:rsidRPr="00CA5AEE" w:rsidP="00CA5AEE">
      <w:pPr>
        <w:pStyle w:val="BodyText"/>
      </w:pPr>
    </w:p>
    <w:tbl>
      <w:tblPr>
        <w:tblW w:w="0" w:type="auto"/>
        <w:tblCellMar>
          <w:left w:w="62" w:type="dxa"/>
          <w:right w:w="62" w:type="dxa"/>
        </w:tblCellMar>
        <w:tblLook w:val="0000"/>
      </w:tblPr>
      <w:tblGrid>
        <w:gridCol w:w="3615"/>
        <w:gridCol w:w="5581"/>
      </w:tblGrid>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Heading2"/>
            </w:pPr>
            <w:r w:rsidRPr="00CA5AEE">
              <w:t>ELEMENT</w:t>
            </w:r>
          </w:p>
        </w:tc>
        <w:tc>
          <w:tcPr>
            <w:tcW w:w="0" w:type="auto"/>
            <w:tcBorders>
              <w:top w:val="nil"/>
              <w:left w:val="nil"/>
              <w:bottom w:val="nil"/>
              <w:right w:val="nil"/>
            </w:tcBorders>
            <w:tcMar>
              <w:top w:w="0" w:type="dxa"/>
              <w:left w:w="62" w:type="dxa"/>
              <w:bottom w:w="0" w:type="dxa"/>
              <w:right w:w="62" w:type="dxa"/>
            </w:tcMar>
          </w:tcPr>
          <w:p w:rsidR="00000000" w:rsidP="00CA5AEE">
            <w:pPr>
              <w:pStyle w:val="Heading2"/>
            </w:pPr>
            <w:r w:rsidRPr="00CA5AEE">
              <w:t>PERFORMANCE CRITERIA</w:t>
            </w: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List"/>
              <w:rPr>
                <w:lang w:val="en-NZ"/>
              </w:rPr>
            </w:pPr>
            <w:r w:rsidRPr="00CA5AEE">
              <w:t>1</w:t>
            </w:r>
            <w:r w:rsidRPr="00CA5AEE">
              <w:tab/>
              <w:t>Participate in technical or creative run through</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1.1</w:t>
            </w:r>
            <w:r w:rsidRPr="00CA5AEE">
              <w:tab/>
            </w:r>
            <w:r w:rsidRPr="00CA5AEE">
              <w:t>Liaise with relevant personnel and read production documents to determine the technical and production requirements for vision systems</w:t>
            </w:r>
          </w:p>
          <w:p w:rsidR="00000000" w:rsidRPr="00CA5AEE" w:rsidP="00CA5AEE">
            <w:pPr>
              <w:pStyle w:val="List"/>
            </w:pPr>
            <w:r w:rsidRPr="00CA5AEE">
              <w:t>1.2</w:t>
            </w:r>
            <w:r w:rsidRPr="00CA5AEE">
              <w:tab/>
              <w:t>Participate in any required technical or creative run- through, note any equipment deficiencies or technical adjustme</w:t>
            </w:r>
            <w:r w:rsidRPr="00CA5AEE">
              <w:t>nts to be made</w:t>
            </w:r>
          </w:p>
          <w:p w:rsidR="00000000" w:rsidRPr="00CA5AEE" w:rsidP="00CA5AEE">
            <w:pPr>
              <w:pStyle w:val="List"/>
            </w:pPr>
            <w:r w:rsidRPr="00CA5AEE">
              <w:t>1.3</w:t>
            </w:r>
            <w:r w:rsidRPr="00CA5AEE">
              <w:tab/>
              <w:t>Plot and run through cues on direction from the appropriate personnel and according to equipment, sequencing, timing and speed requirements</w:t>
            </w:r>
          </w:p>
          <w:p w:rsidR="00000000" w:rsidRPr="00CA5AEE" w:rsidP="00CA5AEE">
            <w:pPr>
              <w:pStyle w:val="List"/>
            </w:pPr>
            <w:r w:rsidRPr="00CA5AEE">
              <w:t>1.4</w:t>
            </w:r>
            <w:r w:rsidRPr="00CA5AEE">
              <w:tab/>
              <w:t>Make any necessary changes to cues and modify cue sheets as required</w:t>
            </w:r>
          </w:p>
          <w:p w:rsidR="00000000" w:rsidRPr="00CA5AEE" w:rsidP="00CA5AEE">
            <w:pPr>
              <w:pStyle w:val="List"/>
            </w:pPr>
            <w:r w:rsidRPr="00CA5AEE">
              <w:t>1.5</w:t>
            </w:r>
            <w:r w:rsidRPr="00CA5AEE">
              <w:tab/>
              <w:t>Execute any necessar</w:t>
            </w:r>
            <w:r w:rsidRPr="00CA5AEE">
              <w:t>y changes to equipment according to modifications required</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List"/>
              <w:rPr>
                <w:lang w:val="en-NZ"/>
              </w:rPr>
            </w:pPr>
            <w:r w:rsidRPr="00CA5AEE">
              <w:t>2</w:t>
            </w:r>
            <w:r w:rsidRPr="00CA5AEE">
              <w:tab/>
              <w:t>Prepare for vision system operation</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2.1</w:t>
            </w:r>
            <w:r w:rsidRPr="00CA5AEE">
              <w:tab/>
              <w:t>Check that final requirements for vision systems operation have been identified, implemented and documented</w:t>
            </w:r>
          </w:p>
          <w:p w:rsidR="00000000" w:rsidRPr="00CA5AEE" w:rsidP="00CA5AEE">
            <w:pPr>
              <w:pStyle w:val="List"/>
            </w:pPr>
            <w:r w:rsidRPr="00CA5AEE">
              <w:t>2.2</w:t>
            </w:r>
            <w:r w:rsidRPr="00CA5AEE">
              <w:tab/>
            </w:r>
            <w:r w:rsidRPr="00CA5AEE">
              <w:t>Check communications equipment to ensure that it is in working order</w:t>
            </w:r>
          </w:p>
          <w:p w:rsidR="00000000" w:rsidRPr="00CA5AEE" w:rsidP="00CA5AEE">
            <w:pPr>
              <w:pStyle w:val="List"/>
            </w:pPr>
            <w:r w:rsidRPr="00CA5AEE">
              <w:t>2.3</w:t>
            </w:r>
            <w:r w:rsidRPr="00CA5AEE">
              <w:tab/>
              <w:t>Power up and conduct a check on all primary and</w:t>
            </w:r>
          </w:p>
          <w:p w:rsidR="00000000" w:rsidRPr="00CA5AEE" w:rsidP="00CA5AEE">
            <w:pPr>
              <w:pStyle w:val="List"/>
            </w:pPr>
            <w:r w:rsidRPr="00CA5AEE">
              <w:t>back-up equipment and accessories to ensure that they are in working order</w:t>
            </w:r>
          </w:p>
          <w:p w:rsidR="00000000" w:rsidRPr="00CA5AEE" w:rsidP="00CA5AEE">
            <w:pPr>
              <w:pStyle w:val="List"/>
            </w:pPr>
            <w:r w:rsidRPr="00CA5AEE">
              <w:t>2.4</w:t>
            </w:r>
            <w:r w:rsidRPr="00CA5AEE">
              <w:tab/>
              <w:t>Rectify any faults or problems and inform relevant perso</w:t>
            </w:r>
            <w:r w:rsidRPr="00CA5AEE">
              <w:t>nnel of any ongoing problems</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List"/>
              <w:rPr>
                <w:lang w:val="en-NZ"/>
              </w:rPr>
            </w:pPr>
            <w:r w:rsidRPr="00CA5AEE">
              <w:t>3</w:t>
            </w:r>
            <w:r w:rsidRPr="00CA5AEE">
              <w:tab/>
              <w:t>Operate vision systems</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3.1</w:t>
            </w:r>
            <w:r w:rsidRPr="00CA5AEE">
              <w:tab/>
              <w:t>Execute on cue all vision system operations in accordance with the running sheet and/or direction from appropriate personnel</w:t>
            </w:r>
          </w:p>
          <w:p w:rsidR="00000000" w:rsidRPr="00CA5AEE" w:rsidP="00CA5AEE">
            <w:pPr>
              <w:pStyle w:val="List"/>
            </w:pPr>
            <w:r w:rsidRPr="00CA5AEE">
              <w:t>3.2</w:t>
            </w:r>
            <w:r w:rsidRPr="00CA5AEE">
              <w:tab/>
              <w:t>Use all equipment features correctly and liaise with other technica</w:t>
            </w:r>
            <w:r w:rsidRPr="00CA5AEE">
              <w:t>l personnel, as required, to ensure delivery of the required vision system effect</w:t>
            </w:r>
          </w:p>
          <w:p w:rsidR="00000000" w:rsidRPr="00CA5AEE" w:rsidP="00CA5AEE">
            <w:pPr>
              <w:pStyle w:val="List"/>
            </w:pPr>
            <w:r w:rsidRPr="00CA5AEE">
              <w:t>3.3</w:t>
            </w:r>
            <w:r w:rsidRPr="00CA5AEE">
              <w:tab/>
              <w:t>Modify cues, as required, to cater for unexpected contingencies</w:t>
            </w:r>
          </w:p>
          <w:p w:rsidR="00000000" w:rsidRPr="00CA5AEE" w:rsidP="00CA5AEE">
            <w:pPr>
              <w:pStyle w:val="List"/>
            </w:pPr>
            <w:r w:rsidRPr="00CA5AEE">
              <w:t>3.4</w:t>
            </w:r>
            <w:r w:rsidRPr="00CA5AEE">
              <w:tab/>
              <w:t>React to any equipment malfunctions by rectifying the fault safely and efficiently and inform relevant</w:t>
            </w:r>
            <w:r w:rsidRPr="00CA5AEE">
              <w:t xml:space="preserve"> personnel</w:t>
            </w:r>
          </w:p>
          <w:p w:rsidR="00000000" w:rsidRPr="00CA5AEE" w:rsidP="00CA5AEE">
            <w:pPr>
              <w:pStyle w:val="List"/>
            </w:pPr>
            <w:r w:rsidRPr="00CA5AEE">
              <w:t>3.5</w:t>
            </w:r>
            <w:r w:rsidRPr="00CA5AEE">
              <w:tab/>
              <w:t>Use back-up systems appropriately if required</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4</w:t>
            </w:r>
            <w:r w:rsidRPr="00CA5AEE">
              <w:tab/>
              <w:t>Shut down and disassemble the equipment</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4.1</w:t>
            </w:r>
            <w:r w:rsidRPr="00CA5AEE">
              <w:tab/>
              <w:t>Safely power down the equipment following manufacturer instructions and enterprise procedures</w:t>
            </w:r>
          </w:p>
          <w:p w:rsidR="00000000" w:rsidRPr="00CA5AEE" w:rsidP="00CA5AEE">
            <w:pPr>
              <w:pStyle w:val="List"/>
            </w:pPr>
            <w:r w:rsidRPr="00CA5AEE">
              <w:t>4.2</w:t>
            </w:r>
            <w:r w:rsidRPr="00CA5AEE">
              <w:tab/>
              <w:t>Secure vision systems to avoid damage when unatt</w:t>
            </w:r>
            <w:r w:rsidRPr="00CA5AEE">
              <w:t>ended</w:t>
            </w:r>
          </w:p>
          <w:p w:rsidR="00000000" w:rsidRPr="00CA5AEE" w:rsidP="00CA5AEE">
            <w:pPr>
              <w:pStyle w:val="List"/>
            </w:pPr>
            <w:r w:rsidRPr="00CA5AEE">
              <w:t>4.3</w:t>
            </w:r>
            <w:r w:rsidRPr="00CA5AEE">
              <w:tab/>
              <w:t>Break down and carry vision system and, accessories employing safe lifting techniques</w:t>
            </w:r>
          </w:p>
          <w:p w:rsidR="00000000" w:rsidRPr="00CA5AEE" w:rsidP="00CA5AEE">
            <w:pPr>
              <w:pStyle w:val="List"/>
            </w:pPr>
            <w:r w:rsidRPr="00CA5AEE">
              <w:t>4.4</w:t>
            </w:r>
            <w:r w:rsidRPr="00CA5AEE">
              <w:tab/>
              <w:t>Safely pack all equipment to avoid damage and prepare for transport if required</w:t>
            </w:r>
          </w:p>
          <w:p w:rsidR="00000000" w:rsidRPr="00CA5AEE" w:rsidP="00CA5AEE">
            <w:pPr>
              <w:pStyle w:val="List"/>
            </w:pPr>
            <w:r w:rsidRPr="00CA5AEE">
              <w:t>4.5</w:t>
            </w:r>
            <w:r w:rsidRPr="00CA5AEE">
              <w:tab/>
            </w:r>
            <w:r w:rsidRPr="00CA5AEE">
              <w:t>Leave the work site in the original or improved condition, ensuring that there has been no adverse impact on the site</w:t>
            </w:r>
          </w:p>
          <w:p w:rsidR="00000000" w:rsidRPr="00CA5AEE" w:rsidP="00CA5AEE">
            <w:pPr>
              <w:pStyle w:val="List"/>
            </w:pPr>
            <w:r w:rsidRPr="00CA5AEE">
              <w:t>4.6</w:t>
            </w:r>
            <w:r w:rsidRPr="00CA5AEE">
              <w:tab/>
              <w:t>Complete any organisational documentation accurately and provide copies to relevant personnel</w:t>
            </w:r>
          </w:p>
          <w:p w:rsidR="00000000" w:rsidRPr="00CA5AEE" w:rsidP="00CA5AEE">
            <w:pPr>
              <w:pStyle w:val="List"/>
            </w:pPr>
          </w:p>
        </w:tc>
      </w:tr>
    </w:tbl>
    <w:p w:rsidR="00000000" w:rsidRPr="00CA5AEE" w:rsidP="00CA5AEE">
      <w:pPr>
        <w:pStyle w:val="BodyText"/>
      </w:pPr>
    </w:p>
    <w:p w:rsidR="00000000" w:rsidRPr="00CA5AEE" w:rsidP="00CA5AEE">
      <w:pPr>
        <w:pStyle w:val="AllowPageBreak"/>
      </w:pPr>
    </w:p>
    <w:p w:rsidR="00000000" w:rsidRPr="00CA5AEE" w:rsidP="00CA5AEE">
      <w:pPr>
        <w:pStyle w:val="Heading1"/>
      </w:pPr>
      <w:bookmarkStart w:id="3" w:name="O_385198"/>
      <w:bookmarkEnd w:id="3"/>
      <w:r w:rsidRPr="00CA5AEE">
        <w:t>RANGE STATEMENT</w:t>
      </w:r>
    </w:p>
    <w:p w:rsidR="00000000" w:rsidRPr="00CA5AEE" w:rsidP="00CA5AEE">
      <w:pPr>
        <w:pStyle w:val="BodyText"/>
      </w:pPr>
    </w:p>
    <w:p w:rsidR="00000000" w:rsidRPr="00CA5AEE" w:rsidP="00CA5AEE">
      <w:pPr>
        <w:pStyle w:val="BodyText"/>
      </w:pPr>
      <w:r w:rsidRPr="00CA5AEE">
        <w:t>The following explanations identify how this unit may be applied in different workplaces, sectors and circumstances.</w:t>
      </w:r>
    </w:p>
    <w:p w:rsidR="00000000" w:rsidRPr="00CA5AEE" w:rsidP="00CA5AEE">
      <w:pPr>
        <w:pStyle w:val="BodyText"/>
      </w:pPr>
    </w:p>
    <w:tbl>
      <w:tblPr>
        <w:tblW w:w="0" w:type="auto"/>
        <w:tblCellMar>
          <w:left w:w="62" w:type="dxa"/>
          <w:right w:w="62" w:type="dxa"/>
        </w:tblCellMar>
        <w:tblLook w:val="0000"/>
      </w:tblPr>
      <w:tblGrid>
        <w:gridCol w:w="3542"/>
        <w:gridCol w:w="5654"/>
      </w:tblGrid>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BodyText"/>
              <w:rPr>
                <w:lang w:val="en-NZ"/>
              </w:rPr>
            </w:pPr>
            <w:r w:rsidRPr="00CA5AEE">
              <w:t>Vision systems used will be determined by the equipment used within an organisation but may include:</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w:t>
            </w:r>
            <w:r w:rsidRPr="00CA5AEE">
              <w:tab/>
              <w:t>projection equipment, including ove</w:t>
            </w:r>
            <w:r w:rsidRPr="00CA5AEE">
              <w:t>rhead projectors, 35mm slides, surtitles, film of any gauge, video projectors, data grade projectors</w:t>
            </w:r>
          </w:p>
          <w:p w:rsidR="00000000" w:rsidRPr="00CA5AEE" w:rsidP="00CA5AEE">
            <w:pPr>
              <w:pStyle w:val="List"/>
            </w:pPr>
            <w:r w:rsidRPr="00CA5AEE">
              <w:t>•</w:t>
            </w:r>
            <w:r w:rsidRPr="00CA5AEE">
              <w:tab/>
              <w:t>computers</w:t>
            </w:r>
          </w:p>
          <w:p w:rsidR="00000000" w:rsidRPr="00CA5AEE" w:rsidP="00CA5AEE">
            <w:pPr>
              <w:pStyle w:val="List"/>
            </w:pPr>
            <w:r w:rsidRPr="00CA5AEE">
              <w:t>•</w:t>
            </w:r>
            <w:r w:rsidRPr="00CA5AEE">
              <w:tab/>
              <w:t>televisions</w:t>
            </w:r>
          </w:p>
          <w:p w:rsidR="00000000" w:rsidRPr="00CA5AEE" w:rsidP="00CA5AEE">
            <w:pPr>
              <w:pStyle w:val="List"/>
            </w:pPr>
            <w:r w:rsidRPr="00CA5AEE">
              <w:t>•</w:t>
            </w:r>
            <w:r w:rsidRPr="00CA5AEE">
              <w:tab/>
              <w:t>monitors</w:t>
            </w:r>
          </w:p>
          <w:p w:rsidR="00000000" w:rsidRPr="00CA5AEE" w:rsidP="00CA5AEE">
            <w:pPr>
              <w:pStyle w:val="List"/>
            </w:pPr>
            <w:r w:rsidRPr="00CA5AEE">
              <w:t>•</w:t>
            </w:r>
            <w:r w:rsidRPr="00CA5AEE">
              <w:tab/>
              <w:t>video players</w:t>
            </w:r>
          </w:p>
          <w:p w:rsidR="00000000" w:rsidRPr="00CA5AEE" w:rsidP="00CA5AEE">
            <w:pPr>
              <w:pStyle w:val="List"/>
            </w:pPr>
            <w:r w:rsidRPr="00CA5AEE">
              <w:t>•</w:t>
            </w:r>
            <w:r w:rsidRPr="00CA5AEE">
              <w:tab/>
              <w:t>amplifiers and PA systems</w:t>
            </w:r>
          </w:p>
          <w:p w:rsidR="00000000" w:rsidRPr="00CA5AEE" w:rsidP="00CA5AEE">
            <w:pPr>
              <w:pStyle w:val="List"/>
            </w:pPr>
            <w:r w:rsidRPr="00CA5AEE">
              <w:t>•</w:t>
            </w:r>
            <w:r w:rsidRPr="00CA5AEE">
              <w:tab/>
              <w:t>speakers</w:t>
            </w:r>
          </w:p>
          <w:p w:rsidR="00000000" w:rsidRPr="00CA5AEE" w:rsidP="00CA5AEE">
            <w:pPr>
              <w:pStyle w:val="List"/>
            </w:pPr>
            <w:r w:rsidRPr="00CA5AEE">
              <w:t>•</w:t>
            </w:r>
            <w:r w:rsidRPr="00CA5AEE">
              <w:tab/>
              <w:t>communications systems (talkback)</w:t>
            </w:r>
          </w:p>
          <w:p w:rsidR="00000000" w:rsidRPr="00CA5AEE" w:rsidP="00CA5AEE">
            <w:pPr>
              <w:pStyle w:val="List"/>
            </w:pPr>
            <w:r w:rsidRPr="00CA5AEE">
              <w:t>•</w:t>
            </w:r>
            <w:r w:rsidRPr="00CA5AEE">
              <w:tab/>
              <w:t>show relay</w:t>
            </w:r>
          </w:p>
          <w:p w:rsidR="00000000" w:rsidRPr="00CA5AEE" w:rsidP="00CA5AEE">
            <w:pPr>
              <w:pStyle w:val="List"/>
            </w:pPr>
            <w:r w:rsidRPr="00CA5AEE">
              <w:t>•</w:t>
            </w:r>
            <w:r w:rsidRPr="00CA5AEE">
              <w:tab/>
            </w:r>
            <w:r w:rsidRPr="00CA5AEE">
              <w:t>cable or infra-red controllers</w:t>
            </w:r>
          </w:p>
          <w:p w:rsidR="00000000" w:rsidRPr="00CA5AEE" w:rsidP="00CA5AEE">
            <w:pPr>
              <w:pStyle w:val="List"/>
            </w:pPr>
            <w:r w:rsidRPr="00CA5AEE">
              <w:t>•</w:t>
            </w:r>
            <w:r w:rsidRPr="00CA5AEE">
              <w:tab/>
              <w:t>lighting control or computers</w:t>
            </w:r>
          </w:p>
          <w:p w:rsidR="00000000" w:rsidRPr="00CA5AEE" w:rsidP="00CA5AEE">
            <w:pPr>
              <w:pStyle w:val="List"/>
            </w:pPr>
            <w:r w:rsidRPr="00CA5AEE">
              <w:t>•</w:t>
            </w:r>
            <w:r w:rsidRPr="00CA5AEE">
              <w:tab/>
              <w:t>recording and playback devices for audio and images</w:t>
            </w:r>
          </w:p>
          <w:p w:rsidR="00000000" w:rsidRPr="00CA5AEE" w:rsidP="00CA5AEE">
            <w:pPr>
              <w:pStyle w:val="List"/>
            </w:pPr>
            <w:r w:rsidRPr="00CA5AEE">
              <w:t>•</w:t>
            </w:r>
            <w:r w:rsidRPr="00CA5AEE">
              <w:tab/>
              <w:t>video, digital and still cameras</w:t>
            </w:r>
          </w:p>
          <w:p w:rsidR="00000000" w:rsidRPr="00CA5AEE" w:rsidP="00CA5AEE">
            <w:pPr>
              <w:pStyle w:val="List"/>
            </w:pPr>
            <w:r w:rsidRPr="00CA5AEE">
              <w:t>•</w:t>
            </w:r>
            <w:r w:rsidRPr="00CA5AEE">
              <w:tab/>
              <w:t>connectors</w:t>
            </w:r>
          </w:p>
          <w:p w:rsidR="00000000" w:rsidRPr="00CA5AEE" w:rsidP="00CA5AEE">
            <w:pPr>
              <w:pStyle w:val="List"/>
            </w:pPr>
            <w:r w:rsidRPr="00CA5AEE">
              <w:t>•</w:t>
            </w:r>
            <w:r w:rsidRPr="00CA5AEE">
              <w:tab/>
              <w:t>computerised operating console</w:t>
            </w:r>
          </w:p>
          <w:p w:rsidR="00000000" w:rsidRPr="00CA5AEE" w:rsidP="00CA5AEE">
            <w:pPr>
              <w:pStyle w:val="List"/>
            </w:pPr>
            <w:r w:rsidRPr="00CA5AEE">
              <w:t>•</w:t>
            </w:r>
            <w:r w:rsidRPr="00CA5AEE">
              <w:tab/>
              <w:t>lighting fixtures</w:t>
            </w:r>
          </w:p>
          <w:p w:rsidR="00000000" w:rsidRPr="00CA5AEE" w:rsidP="00CA5AEE">
            <w:pPr>
              <w:pStyle w:val="List"/>
            </w:pPr>
            <w:r w:rsidRPr="00CA5AEE">
              <w:t>•</w:t>
            </w:r>
            <w:r w:rsidRPr="00CA5AEE">
              <w:tab/>
              <w:t>microphones (cabled and wireless)</w:t>
            </w:r>
          </w:p>
          <w:p w:rsidR="00000000" w:rsidRPr="00CA5AEE" w:rsidP="00CA5AEE">
            <w:pPr>
              <w:pStyle w:val="List"/>
            </w:pPr>
            <w:r w:rsidRPr="00CA5AEE">
              <w:t>•</w:t>
            </w:r>
            <w:r w:rsidRPr="00CA5AEE">
              <w:tab/>
            </w:r>
            <w:r w:rsidRPr="00CA5AEE">
              <w:t>two-way communication sets</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BodyText"/>
              <w:rPr>
                <w:lang w:val="en-NZ"/>
              </w:rPr>
            </w:pPr>
            <w:r w:rsidRPr="00CA5AEE">
              <w:t>Vision systems may be used in a range of environments, including:</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w:t>
            </w:r>
            <w:r w:rsidRPr="00CA5AEE">
              <w:tab/>
              <w:t>live theatre, front or back of house</w:t>
            </w:r>
          </w:p>
          <w:p w:rsidR="00000000" w:rsidRPr="00CA5AEE" w:rsidP="00CA5AEE">
            <w:pPr>
              <w:pStyle w:val="List"/>
            </w:pPr>
            <w:r w:rsidRPr="00CA5AEE">
              <w:t>•</w:t>
            </w:r>
            <w:r w:rsidRPr="00CA5AEE">
              <w:tab/>
              <w:t>meeting and conference facilities</w:t>
            </w:r>
          </w:p>
          <w:p w:rsidR="00000000" w:rsidRPr="00CA5AEE" w:rsidP="00CA5AEE">
            <w:pPr>
              <w:pStyle w:val="List"/>
            </w:pPr>
            <w:r w:rsidRPr="00CA5AEE">
              <w:t>•</w:t>
            </w:r>
            <w:r w:rsidRPr="00CA5AEE">
              <w:tab/>
              <w:t>outdoor venues</w:t>
            </w:r>
          </w:p>
          <w:p w:rsidR="00000000" w:rsidRPr="00CA5AEE" w:rsidP="00CA5AEE">
            <w:pPr>
              <w:pStyle w:val="List"/>
            </w:pPr>
            <w:r w:rsidRPr="00CA5AEE">
              <w:t>•</w:t>
            </w:r>
            <w:r w:rsidRPr="00CA5AEE">
              <w:tab/>
              <w:t>festivals</w:t>
            </w:r>
          </w:p>
          <w:p w:rsidR="00000000" w:rsidRPr="00CA5AEE" w:rsidP="00CA5AEE">
            <w:pPr>
              <w:pStyle w:val="List"/>
            </w:pPr>
            <w:r w:rsidRPr="00CA5AEE">
              <w:t>•</w:t>
            </w:r>
            <w:r w:rsidRPr="00CA5AEE">
              <w:tab/>
              <w:t>events</w:t>
            </w:r>
          </w:p>
          <w:p w:rsidR="00000000" w:rsidRPr="00CA5AEE" w:rsidP="00CA5AEE">
            <w:pPr>
              <w:pStyle w:val="List"/>
            </w:pPr>
            <w:r w:rsidRPr="00CA5AEE">
              <w:t>•</w:t>
            </w:r>
            <w:r w:rsidRPr="00CA5AEE">
              <w:tab/>
              <w:t>shopping centres</w:t>
            </w:r>
          </w:p>
          <w:p w:rsidR="00000000" w:rsidRPr="00CA5AEE" w:rsidP="00CA5AEE">
            <w:pPr>
              <w:pStyle w:val="List"/>
            </w:pPr>
            <w:r w:rsidRPr="00CA5AEE">
              <w:t>•</w:t>
            </w:r>
            <w:r w:rsidRPr="00CA5AEE">
              <w:tab/>
              <w:t>hotels</w:t>
            </w:r>
          </w:p>
          <w:p w:rsidR="00000000" w:rsidRPr="00CA5AEE" w:rsidP="00CA5AEE">
            <w:pPr>
              <w:pStyle w:val="List"/>
            </w:pPr>
            <w:r w:rsidRPr="00CA5AEE">
              <w:t>•</w:t>
            </w:r>
            <w:r w:rsidRPr="00CA5AEE">
              <w:tab/>
              <w:t>clubs</w:t>
            </w:r>
          </w:p>
          <w:p w:rsidR="00000000" w:rsidRPr="00CA5AEE" w:rsidP="00CA5AEE">
            <w:pPr>
              <w:pStyle w:val="List"/>
            </w:pPr>
            <w:r w:rsidRPr="00CA5AEE">
              <w:t>•</w:t>
            </w:r>
            <w:r w:rsidRPr="00CA5AEE">
              <w:tab/>
            </w:r>
            <w:r w:rsidRPr="00CA5AEE">
              <w:t>attractions and theme parks</w:t>
            </w:r>
          </w:p>
          <w:p w:rsidR="00000000" w:rsidRPr="00CA5AEE" w:rsidP="00CA5AEE">
            <w:pPr>
              <w:pStyle w:val="List"/>
            </w:pPr>
            <w:r w:rsidRPr="00CA5AEE">
              <w:t>•</w:t>
            </w:r>
            <w:r w:rsidRPr="00CA5AEE">
              <w:tab/>
              <w:t>showgrounds</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BodyText"/>
              <w:rPr>
                <w:lang w:val="en-NZ"/>
              </w:rPr>
            </w:pPr>
            <w:r w:rsidRPr="00CA5AEE">
              <w:t>Accessories may include:</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w:t>
            </w:r>
            <w:r w:rsidRPr="00CA5AEE">
              <w:tab/>
              <w:t>screens</w:t>
            </w:r>
          </w:p>
          <w:p w:rsidR="00000000" w:rsidRPr="00CA5AEE" w:rsidP="00CA5AEE">
            <w:pPr>
              <w:pStyle w:val="List"/>
            </w:pPr>
            <w:r w:rsidRPr="00CA5AEE">
              <w:t>•</w:t>
            </w:r>
            <w:r w:rsidRPr="00CA5AEE">
              <w:tab/>
              <w:t>truss</w:t>
            </w:r>
          </w:p>
          <w:p w:rsidR="00000000" w:rsidRPr="00CA5AEE" w:rsidP="00CA5AEE">
            <w:pPr>
              <w:pStyle w:val="List"/>
            </w:pPr>
            <w:r w:rsidRPr="00CA5AEE">
              <w:t>•</w:t>
            </w:r>
            <w:r w:rsidRPr="00CA5AEE">
              <w:tab/>
              <w:t>rostrum</w:t>
            </w:r>
          </w:p>
          <w:p w:rsidR="00000000" w:rsidRPr="00CA5AEE" w:rsidP="00CA5AEE">
            <w:pPr>
              <w:pStyle w:val="List"/>
            </w:pPr>
            <w:r w:rsidRPr="00CA5AEE">
              <w:t>•</w:t>
            </w:r>
            <w:r w:rsidRPr="00CA5AEE">
              <w:tab/>
              <w:t>curtaining</w:t>
            </w:r>
          </w:p>
          <w:p w:rsidR="00000000" w:rsidRPr="00CA5AEE" w:rsidP="00CA5AEE">
            <w:pPr>
              <w:pStyle w:val="List"/>
            </w:pPr>
            <w:r w:rsidRPr="00CA5AEE">
              <w:t>•</w:t>
            </w:r>
            <w:r w:rsidRPr="00CA5AEE">
              <w:tab/>
              <w:t>flats</w:t>
            </w:r>
          </w:p>
          <w:p w:rsidR="00000000" w:rsidRPr="00CA5AEE" w:rsidP="00CA5AEE">
            <w:pPr>
              <w:pStyle w:val="List"/>
            </w:pPr>
            <w:r w:rsidRPr="00CA5AEE">
              <w:t>•</w:t>
            </w:r>
            <w:r w:rsidRPr="00CA5AEE">
              <w:tab/>
              <w:t>masking</w:t>
            </w:r>
          </w:p>
          <w:p w:rsidR="00000000" w:rsidRPr="00CA5AEE" w:rsidP="00CA5AEE">
            <w:pPr>
              <w:pStyle w:val="List"/>
            </w:pPr>
            <w:r w:rsidRPr="00CA5AEE">
              <w:t>•</w:t>
            </w:r>
            <w:r w:rsidRPr="00CA5AEE">
              <w:tab/>
              <w:t>trolleys</w:t>
            </w:r>
          </w:p>
          <w:p w:rsidR="00000000" w:rsidRPr="00CA5AEE" w:rsidP="00CA5AEE">
            <w:pPr>
              <w:pStyle w:val="List"/>
            </w:pPr>
            <w:r w:rsidRPr="00CA5AEE">
              <w:t>•</w:t>
            </w:r>
            <w:r w:rsidRPr="00CA5AEE">
              <w:tab/>
              <w:t>stands</w:t>
            </w:r>
          </w:p>
          <w:p w:rsidR="00000000" w:rsidRPr="00CA5AEE" w:rsidP="00CA5AEE">
            <w:pPr>
              <w:pStyle w:val="List"/>
            </w:pPr>
            <w:r w:rsidRPr="00CA5AEE">
              <w:t>•</w:t>
            </w:r>
            <w:r w:rsidRPr="00CA5AEE">
              <w:tab/>
              <w:t>mounting brackets</w:t>
            </w:r>
          </w:p>
          <w:p w:rsidR="00000000" w:rsidRPr="00CA5AEE" w:rsidP="00CA5AEE">
            <w:pPr>
              <w:pStyle w:val="List"/>
            </w:pPr>
            <w:r w:rsidRPr="00CA5AEE">
              <w:t>•</w:t>
            </w:r>
            <w:r w:rsidRPr="00CA5AEE">
              <w:tab/>
              <w:t>chains and other rigging</w:t>
            </w:r>
          </w:p>
          <w:p w:rsidR="00000000" w:rsidRPr="00CA5AEE" w:rsidP="00CA5AEE">
            <w:pPr>
              <w:pStyle w:val="List"/>
            </w:pPr>
            <w:r w:rsidRPr="00CA5AEE">
              <w:t>•</w:t>
            </w:r>
            <w:r w:rsidRPr="00CA5AEE">
              <w:tab/>
              <w:t>other staging effects</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BodyText"/>
              <w:rPr>
                <w:lang w:val="en-NZ"/>
              </w:rPr>
            </w:pPr>
            <w:r w:rsidRPr="00CA5AEE">
              <w:t>Appropriate personnel may include:</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w:t>
            </w:r>
            <w:r w:rsidRPr="00CA5AEE">
              <w:tab/>
              <w:t>supervisor</w:t>
            </w:r>
          </w:p>
          <w:p w:rsidR="00000000" w:rsidRPr="00CA5AEE" w:rsidP="00CA5AEE">
            <w:pPr>
              <w:pStyle w:val="List"/>
            </w:pPr>
            <w:r w:rsidRPr="00CA5AEE">
              <w:t>•</w:t>
            </w:r>
            <w:r w:rsidRPr="00CA5AEE">
              <w:tab/>
              <w:t>head of department</w:t>
            </w:r>
          </w:p>
          <w:p w:rsidR="00000000" w:rsidRPr="00CA5AEE" w:rsidP="00CA5AEE">
            <w:pPr>
              <w:pStyle w:val="List"/>
            </w:pPr>
            <w:r w:rsidRPr="00CA5AEE">
              <w:t>•</w:t>
            </w:r>
            <w:r w:rsidRPr="00CA5AEE">
              <w:tab/>
              <w:t>designer</w:t>
            </w:r>
          </w:p>
          <w:p w:rsidR="00000000" w:rsidRPr="00CA5AEE" w:rsidP="00CA5AEE">
            <w:pPr>
              <w:pStyle w:val="List"/>
            </w:pPr>
            <w:r w:rsidRPr="00CA5AEE">
              <w:t>•</w:t>
            </w:r>
            <w:r w:rsidRPr="00CA5AEE">
              <w:tab/>
              <w:t>director</w:t>
            </w:r>
          </w:p>
          <w:p w:rsidR="00000000" w:rsidRPr="00CA5AEE" w:rsidP="00CA5AEE">
            <w:pPr>
              <w:pStyle w:val="List"/>
            </w:pPr>
            <w:r w:rsidRPr="00CA5AEE">
              <w:t>•</w:t>
            </w:r>
            <w:r w:rsidRPr="00CA5AEE">
              <w:tab/>
              <w:t>other specialist staff</w:t>
            </w:r>
          </w:p>
          <w:p w:rsidR="00000000" w:rsidRPr="00CA5AEE" w:rsidP="00CA5AEE">
            <w:pPr>
              <w:pStyle w:val="List"/>
            </w:pPr>
            <w:r w:rsidRPr="00CA5AEE">
              <w:t>•</w:t>
            </w:r>
            <w:r w:rsidRPr="00CA5AEE">
              <w:tab/>
              <w:t>client</w:t>
            </w:r>
          </w:p>
          <w:p w:rsidR="00000000" w:rsidRPr="00CA5AEE" w:rsidP="00CA5AEE">
            <w:pPr>
              <w:pStyle w:val="List"/>
            </w:pPr>
            <w:r w:rsidRPr="00CA5AEE">
              <w:t>•</w:t>
            </w:r>
            <w:r w:rsidRPr="00CA5AEE">
              <w:tab/>
              <w:t>editors</w:t>
            </w:r>
          </w:p>
          <w:p w:rsidR="00000000" w:rsidRPr="00CA5AEE" w:rsidP="00CA5AEE">
            <w:pPr>
              <w:pStyle w:val="List"/>
            </w:pPr>
            <w:r w:rsidRPr="00CA5AEE">
              <w:t>•</w:t>
            </w:r>
            <w:r w:rsidRPr="00CA5AEE">
              <w:tab/>
              <w:t>graphic artists</w:t>
            </w:r>
          </w:p>
          <w:p w:rsidR="00000000" w:rsidRPr="00CA5AEE" w:rsidP="00CA5AEE">
            <w:pPr>
              <w:pStyle w:val="List"/>
            </w:pPr>
            <w:r w:rsidRPr="00CA5AEE">
              <w:t>•</w:t>
            </w:r>
            <w:r w:rsidRPr="00CA5AEE">
              <w:tab/>
              <w:t>photographers</w:t>
            </w:r>
          </w:p>
          <w:p w:rsidR="00000000" w:rsidRPr="00CA5AEE" w:rsidP="00CA5AEE">
            <w:pPr>
              <w:pStyle w:val="List"/>
            </w:pPr>
            <w:r w:rsidRPr="00CA5AEE">
              <w:t>•</w:t>
            </w:r>
            <w:r w:rsidRPr="00CA5AEE">
              <w:tab/>
              <w:t>sound engineers</w:t>
            </w:r>
          </w:p>
          <w:p w:rsidR="00000000" w:rsidRPr="00CA5AEE" w:rsidP="00CA5AEE">
            <w:pPr>
              <w:pStyle w:val="List"/>
            </w:pPr>
            <w:r w:rsidRPr="00CA5AEE">
              <w:t>•</w:t>
            </w:r>
            <w:r w:rsidRPr="00CA5AEE">
              <w:tab/>
              <w:t>lighting and stage crew</w:t>
            </w:r>
          </w:p>
          <w:p w:rsidR="00000000" w:rsidRPr="00CA5AEE" w:rsidP="00CA5AEE">
            <w:pPr>
              <w:pStyle w:val="List"/>
            </w:pPr>
          </w:p>
        </w:tc>
      </w:tr>
    </w:tbl>
    <w:p w:rsidR="00000000" w:rsidRPr="00CA5AEE" w:rsidP="00CA5AEE">
      <w:pPr>
        <w:pStyle w:val="BodyText"/>
      </w:pPr>
    </w:p>
    <w:p w:rsidR="00000000" w:rsidRPr="00CA5AEE" w:rsidP="00CA5AEE">
      <w:pPr>
        <w:pStyle w:val="AllowPageBreak"/>
      </w:pPr>
    </w:p>
    <w:p w:rsidR="00000000" w:rsidRPr="00CA5AEE" w:rsidP="00CA5AEE">
      <w:pPr>
        <w:pStyle w:val="Heading1"/>
      </w:pPr>
      <w:bookmarkStart w:id="4" w:name="O_385199"/>
      <w:bookmarkEnd w:id="4"/>
      <w:r w:rsidRPr="00CA5AEE">
        <w:t>EVIDENCE GUIDE</w:t>
      </w:r>
    </w:p>
    <w:p w:rsidR="00000000" w:rsidRPr="00CA5AEE" w:rsidP="00CA5AEE">
      <w:pPr>
        <w:pStyle w:val="BodyText"/>
      </w:pPr>
    </w:p>
    <w:tbl>
      <w:tblPr>
        <w:tblW w:w="0" w:type="auto"/>
        <w:tblCellMar>
          <w:left w:w="62" w:type="dxa"/>
          <w:right w:w="62" w:type="dxa"/>
        </w:tblCellMar>
        <w:tblLook w:val="0000"/>
      </w:tblPr>
      <w:tblGrid>
        <w:gridCol w:w="3542"/>
        <w:gridCol w:w="5654"/>
      </w:tblGrid>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BodyText"/>
              <w:rPr>
                <w:lang w:val="en-NZ"/>
              </w:rPr>
            </w:pPr>
            <w:r w:rsidRPr="00CA5AEE">
              <w:t>Underpinning knowledge and skills</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BodyText"/>
            </w:pPr>
            <w:r w:rsidRPr="00CA5AEE">
              <w:t>Assessment must include evidence of the following knowledge and skills: (note that some of this knowledge is shared with the unit CUEAUD02B Prepare, rig, test and modify vision systems equipment and care should be taken to avoid duplication where both unit</w:t>
            </w:r>
            <w:r w:rsidRPr="00CA5AEE">
              <w:t>s are to be assessed)</w:t>
            </w:r>
          </w:p>
          <w:p w:rsidR="00000000" w:rsidRPr="00CA5AEE" w:rsidP="00CA5AEE">
            <w:pPr>
              <w:pStyle w:val="List"/>
            </w:pPr>
            <w:r w:rsidRPr="00CA5AEE">
              <w:t>•</w:t>
            </w:r>
            <w:r w:rsidRPr="00CA5AEE">
              <w:tab/>
              <w:t>the role and responsibilities of the vision systems technician during the actual operation of a production/performance, including appropriate protocols to be followed</w:t>
            </w:r>
          </w:p>
          <w:p w:rsidR="00000000" w:rsidRPr="00CA5AEE" w:rsidP="00CA5AEE">
            <w:pPr>
              <w:pStyle w:val="List"/>
            </w:pPr>
            <w:r w:rsidRPr="00CA5AEE">
              <w:t>•</w:t>
            </w:r>
            <w:r w:rsidRPr="00CA5AEE">
              <w:tab/>
              <w:t>problem solving techniques during live production in relation t</w:t>
            </w:r>
            <w:r w:rsidRPr="00CA5AEE">
              <w:t>o issues which arise with vision systems</w:t>
            </w:r>
          </w:p>
          <w:p w:rsidR="00000000" w:rsidRPr="00CA5AEE" w:rsidP="00CA5AEE">
            <w:pPr>
              <w:pStyle w:val="List"/>
            </w:pPr>
            <w:r w:rsidRPr="00CA5AEE">
              <w:t>•</w:t>
            </w:r>
            <w:r w:rsidRPr="00CA5AEE">
              <w:tab/>
              <w:t>the technical operational aspects of the main types vision systems</w:t>
            </w:r>
          </w:p>
          <w:p w:rsidR="00000000" w:rsidRPr="00CA5AEE" w:rsidP="00CA5AEE">
            <w:pPr>
              <w:pStyle w:val="List"/>
            </w:pPr>
            <w:r w:rsidRPr="00CA5AEE">
              <w:t>•</w:t>
            </w:r>
            <w:r w:rsidRPr="00CA5AEE">
              <w:tab/>
              <w:t>the performance capacities and limitations of various projectors and other elements used in vision systems</w:t>
            </w:r>
          </w:p>
          <w:p w:rsidR="00000000" w:rsidRPr="00CA5AEE" w:rsidP="00CA5AEE">
            <w:pPr>
              <w:pStyle w:val="List"/>
            </w:pPr>
            <w:r w:rsidRPr="00CA5AEE">
              <w:t>•</w:t>
            </w:r>
            <w:r w:rsidRPr="00CA5AEE">
              <w:tab/>
              <w:t>understanding other technical eleme</w:t>
            </w:r>
            <w:r w:rsidRPr="00CA5AEE">
              <w:t>nts of the production/event such as staging, lighting and sound elements to be used in conjunction with vision systems</w:t>
            </w:r>
          </w:p>
          <w:p w:rsidR="00000000" w:rsidRPr="00CA5AEE" w:rsidP="00CA5AEE">
            <w:pPr>
              <w:pStyle w:val="List"/>
            </w:pPr>
            <w:r w:rsidRPr="00CA5AEE">
              <w:t>•</w:t>
            </w:r>
            <w:r w:rsidRPr="00CA5AEE">
              <w:tab/>
              <w:t>general knowledge of rigging procedures, including licencing requirements and restrictions</w:t>
            </w:r>
          </w:p>
          <w:p w:rsidR="00000000" w:rsidRPr="00CA5AEE" w:rsidP="00CA5AEE">
            <w:pPr>
              <w:pStyle w:val="List"/>
            </w:pPr>
            <w:r w:rsidRPr="00CA5AEE">
              <w:t>•</w:t>
            </w:r>
            <w:r w:rsidRPr="00CA5AEE">
              <w:tab/>
              <w:t>relevant organisational and legislative oc</w:t>
            </w:r>
            <w:r w:rsidRPr="00CA5AEE">
              <w:t>cupational health and safety requirements, including safe manual handling techniques</w:t>
            </w:r>
          </w:p>
          <w:p w:rsidR="00000000" w:rsidRPr="00CA5AEE" w:rsidP="00CA5AEE">
            <w:pPr>
              <w:pStyle w:val="List"/>
            </w:pPr>
            <w:r w:rsidRPr="00CA5AEE">
              <w:t>•</w:t>
            </w:r>
            <w:r w:rsidRPr="00CA5AEE">
              <w:tab/>
              <w:t>effective communication techniques for working with others during a live performance/production</w:t>
            </w:r>
          </w:p>
          <w:p w:rsidR="00000000" w:rsidRPr="00CA5AEE" w:rsidP="00CA5AEE">
            <w:pPr>
              <w:pStyle w:val="List"/>
            </w:pPr>
            <w:r w:rsidRPr="00CA5AEE">
              <w:t>•</w:t>
            </w:r>
            <w:r w:rsidRPr="00CA5AEE">
              <w:tab/>
              <w:t>literacy skills sufficient to interpret documentation and plans, runnin</w:t>
            </w:r>
            <w:r w:rsidRPr="00CA5AEE">
              <w:t>g sheets</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BodyText"/>
              <w:rPr>
                <w:lang w:val="en-NZ"/>
              </w:rPr>
            </w:pPr>
            <w:r w:rsidRPr="00CA5AEE">
              <w:t>Linkages to other units</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BodyText"/>
            </w:pPr>
            <w:r w:rsidRPr="00CA5AEE">
              <w:t>It is strongly recommended that this unit be assessed with or after the following unit:</w:t>
            </w:r>
          </w:p>
          <w:p w:rsidR="00000000" w:rsidRPr="00CA5AEE" w:rsidP="00CA5AEE">
            <w:pPr>
              <w:pStyle w:val="List"/>
            </w:pPr>
            <w:r w:rsidRPr="00CA5AEE">
              <w:t>•</w:t>
            </w:r>
            <w:r w:rsidRPr="00CA5AEE">
              <w:tab/>
              <w:t>CUEAUD06A</w:t>
            </w:r>
          </w:p>
          <w:p w:rsidR="00000000" w:rsidRPr="00CA5AEE" w:rsidP="00CA5AEE">
            <w:pPr>
              <w:pStyle w:val="ListBullet2"/>
            </w:pPr>
            <w:r w:rsidRPr="00CA5AEE">
              <w:t>Apply a general knowledge of vision systems to work activities</w:t>
            </w:r>
          </w:p>
          <w:p w:rsidR="00000000" w:rsidRPr="00CA5AEE" w:rsidP="00CA5AEE">
            <w:pPr>
              <w:pStyle w:val="BodyText"/>
            </w:pPr>
            <w:r w:rsidRPr="00CA5AEE">
              <w:t>This unit also has strong linkages to the following units, and combined training and/or assessment with those units may be appropriate, eg:</w:t>
            </w:r>
          </w:p>
          <w:p w:rsidR="00000000" w:rsidRPr="00CA5AEE" w:rsidP="00CA5AEE">
            <w:pPr>
              <w:pStyle w:val="List"/>
            </w:pPr>
            <w:r w:rsidRPr="00CA5AEE">
              <w:t>•</w:t>
            </w:r>
            <w:r w:rsidRPr="00CA5AEE">
              <w:tab/>
              <w:t>CUEAUD02B</w:t>
            </w:r>
          </w:p>
          <w:p w:rsidR="00000000" w:rsidRPr="00CA5AEE" w:rsidP="00CA5AEE">
            <w:pPr>
              <w:pStyle w:val="ListBullet2"/>
            </w:pPr>
            <w:r w:rsidRPr="00CA5AEE">
              <w:t>Prepare, rig, test and modify vision systems</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BodyText"/>
              <w:rPr>
                <w:lang w:val="en-NZ"/>
              </w:rPr>
            </w:pPr>
            <w:r w:rsidRPr="00CA5AEE">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BodyText"/>
            </w:pPr>
            <w:r w:rsidRPr="00CA5AEE">
              <w:t>The following evidence is c</w:t>
            </w:r>
            <w:r w:rsidRPr="00CA5AEE">
              <w:t>ritical to the judgement of competence in this unit:</w:t>
            </w:r>
          </w:p>
          <w:p w:rsidR="00000000" w:rsidRPr="00CA5AEE" w:rsidP="00CA5AEE">
            <w:pPr>
              <w:pStyle w:val="List"/>
            </w:pPr>
            <w:r w:rsidRPr="00CA5AEE">
              <w:t>•</w:t>
            </w:r>
            <w:r w:rsidRPr="00CA5AEE">
              <w:tab/>
              <w:t>technical knowledge of and ability to operate functions of a range of vision systems</w:t>
            </w:r>
          </w:p>
          <w:p w:rsidR="00000000" w:rsidRPr="00CA5AEE" w:rsidP="00CA5AEE">
            <w:pPr>
              <w:pStyle w:val="List"/>
            </w:pPr>
            <w:r w:rsidRPr="00CA5AEE">
              <w:t>•</w:t>
            </w:r>
            <w:r w:rsidRPr="00CA5AEE">
              <w:tab/>
              <w:t>collect interpretation of vision system running sheets</w:t>
            </w:r>
          </w:p>
          <w:p w:rsidR="00000000" w:rsidRPr="00CA5AEE" w:rsidP="00CA5AEE">
            <w:pPr>
              <w:pStyle w:val="List"/>
            </w:pPr>
            <w:r w:rsidRPr="00CA5AEE">
              <w:t>•</w:t>
            </w:r>
            <w:r w:rsidRPr="00CA5AEE">
              <w:tab/>
              <w:t xml:space="preserve">effective communication with clients and other technical </w:t>
            </w:r>
            <w:r w:rsidRPr="00CA5AEE">
              <w:t>personnel</w:t>
            </w:r>
          </w:p>
          <w:p w:rsidR="00000000" w:rsidRPr="00CA5AEE" w:rsidP="00CA5AEE">
            <w:pPr>
              <w:pStyle w:val="List"/>
            </w:pPr>
            <w:r w:rsidRPr="00CA5AEE">
              <w:t>•</w:t>
            </w:r>
            <w:r w:rsidRPr="00CA5AEE">
              <w:tab/>
              <w:t>knowledge of occupational health and safety principles, procedures and regulations, especially safe lifting techniques</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BodyText"/>
              <w:rPr>
                <w:lang w:val="en-NZ"/>
              </w:rPr>
            </w:pPr>
            <w:r w:rsidRPr="00CA5AEE">
              <w:t>Method and context of assessment</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The assessment context must provide for:</w:t>
            </w:r>
          </w:p>
          <w:p w:rsidR="00000000" w:rsidRPr="00CA5AEE" w:rsidP="00CA5AEE">
            <w:pPr>
              <w:pStyle w:val="List"/>
            </w:pPr>
            <w:r w:rsidRPr="00CA5AEE">
              <w:t>•</w:t>
            </w:r>
            <w:r w:rsidRPr="00CA5AEE">
              <w:tab/>
            </w:r>
            <w:r w:rsidRPr="00CA5AEE">
              <w:t>practical demonstration of skills using a variety of vision systems during a live production or event</w:t>
            </w:r>
          </w:p>
          <w:p w:rsidR="00000000" w:rsidRPr="00CA5AEE" w:rsidP="00CA5AEE">
            <w:pPr>
              <w:pStyle w:val="List"/>
            </w:pPr>
            <w:r w:rsidRPr="00CA5AEE">
              <w:t>•</w:t>
            </w:r>
            <w:r w:rsidRPr="00CA5AEE">
              <w:tab/>
              <w:t>operating vision systems within typical workplace time constraints</w:t>
            </w:r>
          </w:p>
          <w:p w:rsidR="00000000" w:rsidRPr="00CA5AEE" w:rsidP="00CA5AEE">
            <w:pPr>
              <w:pStyle w:val="List"/>
            </w:pPr>
            <w:r w:rsidRPr="00CA5AEE">
              <w:t>•</w:t>
            </w:r>
            <w:r w:rsidRPr="00CA5AEE">
              <w:tab/>
              <w:t xml:space="preserve">operation of equipment according to more than one running/cue sheet to ensure that </w:t>
            </w:r>
            <w:r w:rsidRPr="00CA5AEE">
              <w:t>skills can be adapted to different contexts and vision system requirements</w:t>
            </w:r>
          </w:p>
          <w:p w:rsidR="00000000" w:rsidRPr="00CA5AEE" w:rsidP="00CA5AEE">
            <w:pPr>
              <w:pStyle w:val="List"/>
            </w:pPr>
            <w:r w:rsidRPr="00CA5AEE">
              <w:t>•</w:t>
            </w:r>
            <w:r w:rsidRPr="00CA5AEE">
              <w:tab/>
              <w:t>use of industry-current equipment</w:t>
            </w:r>
          </w:p>
          <w:p w:rsidR="00000000" w:rsidRPr="00CA5AEE" w:rsidP="00CA5AEE">
            <w:pPr>
              <w:pStyle w:val="BodyText"/>
            </w:pPr>
            <w:r w:rsidRPr="00CA5AEE">
              <w:t>Assessment may incorporate a range of methods to assess practical skills and the application of essential underpinning knowledge, and might inclu</w:t>
            </w:r>
            <w:r w:rsidRPr="00CA5AEE">
              <w:t>de:</w:t>
            </w:r>
          </w:p>
          <w:p w:rsidR="00000000" w:rsidRPr="00CA5AEE" w:rsidP="00CA5AEE">
            <w:pPr>
              <w:pStyle w:val="List"/>
            </w:pPr>
            <w:r w:rsidRPr="00CA5AEE">
              <w:t>•</w:t>
            </w:r>
            <w:r w:rsidRPr="00CA5AEE">
              <w:tab/>
              <w:t>direct observation of the operation of vision systems by the candidate</w:t>
            </w:r>
          </w:p>
          <w:p w:rsidR="00000000" w:rsidRPr="00CA5AEE" w:rsidP="00CA5AEE">
            <w:pPr>
              <w:pStyle w:val="List"/>
            </w:pPr>
            <w:r w:rsidRPr="00CA5AEE">
              <w:t>•</w:t>
            </w:r>
            <w:r w:rsidRPr="00CA5AEE">
              <w:tab/>
              <w:t>evaluation of vision system presentations operated by the candidate</w:t>
            </w:r>
          </w:p>
          <w:p w:rsidR="00000000" w:rsidRPr="00CA5AEE" w:rsidP="00CA5AEE">
            <w:pPr>
              <w:pStyle w:val="List"/>
            </w:pPr>
            <w:r w:rsidRPr="00CA5AEE">
              <w:t>•</w:t>
            </w:r>
            <w:r w:rsidRPr="00CA5AEE">
              <w:tab/>
              <w:t>project or role play activities which allow the candidate to demonstrate skills in interpreting and amendin</w:t>
            </w:r>
            <w:r w:rsidRPr="00CA5AEE">
              <w:t>g running/cue sheets</w:t>
            </w:r>
          </w:p>
          <w:p w:rsidR="00000000" w:rsidRPr="00CA5AEE" w:rsidP="00CA5AEE">
            <w:pPr>
              <w:pStyle w:val="List"/>
            </w:pPr>
            <w:r w:rsidRPr="00CA5AEE">
              <w:t>•</w:t>
            </w:r>
            <w:r w:rsidRPr="00CA5AEE">
              <w:tab/>
              <w:t>role play and test activities which highlight fault detection and rectification</w:t>
            </w:r>
          </w:p>
          <w:p w:rsidR="00000000" w:rsidRPr="00CA5AEE" w:rsidP="00CA5AEE">
            <w:pPr>
              <w:pStyle w:val="List"/>
            </w:pPr>
            <w:r w:rsidRPr="00CA5AEE">
              <w:t>•</w:t>
            </w:r>
            <w:r w:rsidRPr="00CA5AEE">
              <w:tab/>
              <w:t>written or oral questioning to test technical knowledge of typical vision systems and occupational health and safety issues and regulations</w:t>
            </w:r>
          </w:p>
          <w:p w:rsidR="00000000" w:rsidRPr="00CA5AEE" w:rsidP="00CA5AEE">
            <w:pPr>
              <w:pStyle w:val="List"/>
            </w:pPr>
            <w:r w:rsidRPr="00CA5AEE">
              <w:t>•</w:t>
            </w:r>
            <w:r w:rsidRPr="00CA5AEE">
              <w:tab/>
              <w:t>review of</w:t>
            </w:r>
            <w:r w:rsidRPr="00CA5AEE">
              <w:t xml:space="preserve"> portfolios of evidence and third party workplace reports of on-the job performance by the candidate</w:t>
            </w:r>
          </w:p>
          <w:p w:rsidR="00000000" w:rsidRPr="00CA5AEE" w:rsidP="00CA5AEE">
            <w:pPr>
              <w:pStyle w:val="BodyText"/>
            </w:pPr>
            <w:r w:rsidRPr="00CA5AEE">
              <w:t>Assessment methods should closely reflect workplace demands and the needs of particular groups (eg people with disabilities, and people who may have litera</w:t>
            </w:r>
            <w:r w:rsidRPr="00CA5AEE">
              <w:t>cy or numeracy difficulties such as speakers of languages other than English, remote communities and those with interrupted schooling).</w:t>
            </w:r>
          </w:p>
          <w:p w:rsidR="00000000" w:rsidP="00CA5AEE">
            <w:pPr>
              <w:pStyle w:val="List"/>
              <w:rPr>
                <w:lang w:val="en-NZ"/>
              </w:rPr>
            </w:pPr>
          </w:p>
        </w:tc>
      </w:tr>
      <w:tr w:rsidTr="006D2A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5AEE">
            <w:pPr>
              <w:pStyle w:val="BodyText"/>
              <w:rPr>
                <w:lang w:val="en-NZ"/>
              </w:rPr>
            </w:pPr>
            <w:r w:rsidRPr="00CA5AEE">
              <w:t>Resource requirements</w:t>
            </w:r>
          </w:p>
        </w:tc>
        <w:tc>
          <w:tcPr>
            <w:tcW w:w="0" w:type="auto"/>
            <w:tcBorders>
              <w:top w:val="nil"/>
              <w:left w:val="nil"/>
              <w:bottom w:val="nil"/>
              <w:right w:val="nil"/>
            </w:tcBorders>
            <w:tcMar>
              <w:top w:w="0" w:type="dxa"/>
              <w:left w:w="62" w:type="dxa"/>
              <w:bottom w:w="0" w:type="dxa"/>
              <w:right w:w="62" w:type="dxa"/>
            </w:tcMar>
          </w:tcPr>
          <w:p w:rsidR="00000000" w:rsidRPr="00CA5AEE" w:rsidP="00CA5AEE">
            <w:pPr>
              <w:pStyle w:val="List"/>
            </w:pPr>
            <w:r w:rsidRPr="00CA5AEE">
              <w:t>Assessment of this unit requires access to:</w:t>
            </w:r>
          </w:p>
          <w:p w:rsidR="00000000" w:rsidRPr="00CA5AEE" w:rsidP="00CA5AEE">
            <w:pPr>
              <w:pStyle w:val="List"/>
            </w:pPr>
            <w:r w:rsidRPr="00CA5AEE">
              <w:t>•</w:t>
            </w:r>
            <w:r w:rsidRPr="00CA5AEE">
              <w:tab/>
              <w:t>use of vision system running/cue sheets</w:t>
            </w:r>
          </w:p>
          <w:p w:rsidR="00000000" w:rsidRPr="00CA5AEE" w:rsidP="00CA5AEE">
            <w:pPr>
              <w:pStyle w:val="List"/>
            </w:pPr>
            <w:r w:rsidRPr="00CA5AEE">
              <w:t>•</w:t>
            </w:r>
            <w:r w:rsidRPr="00CA5AEE">
              <w:tab/>
            </w:r>
            <w:r w:rsidRPr="00CA5AEE">
              <w:t>a range of standard industry current vision systems</w:t>
            </w:r>
          </w:p>
          <w:p w:rsidR="00000000" w:rsidRPr="00CA5AEE" w:rsidP="00CA5AEE">
            <w:pPr>
              <w:pStyle w:val="List"/>
            </w:pPr>
            <w:r w:rsidRPr="00CA5AEE">
              <w:t>•</w:t>
            </w:r>
            <w:r w:rsidRPr="00CA5AEE">
              <w:tab/>
              <w:t>a venue where a full range of vision systems can be operated</w:t>
            </w:r>
          </w:p>
          <w:p w:rsidR="00000000" w:rsidRPr="00CA5AEE" w:rsidP="00CA5AEE">
            <w:pPr>
              <w:pStyle w:val="List"/>
            </w:pPr>
          </w:p>
          <w:p w:rsidR="00000000" w:rsidRPr="00CA5AEE" w:rsidP="00CA5AEE">
            <w:pPr>
              <w:pStyle w:val="List"/>
            </w:pPr>
          </w:p>
        </w:tc>
      </w:tr>
    </w:tbl>
    <w:p w:rsidR="00000000" w:rsidRPr="00CA5AEE" w:rsidP="00CA5AEE">
      <w:pPr>
        <w:pStyle w:val="BodyText"/>
      </w:pPr>
    </w:p>
    <w:p w:rsidR="00000000" w:rsidRPr="00CA5AEE" w:rsidP="00CA5AEE">
      <w:pPr>
        <w:pStyle w:val="AllowPageBreak"/>
      </w:pPr>
    </w:p>
    <w:p w:rsidR="00000000" w:rsidRPr="00CA5AEE" w:rsidP="00CA5AEE">
      <w:pPr>
        <w:pStyle w:val="Heading1"/>
      </w:pPr>
      <w:bookmarkStart w:id="5" w:name="O_385200"/>
      <w:bookmarkEnd w:id="5"/>
      <w:r w:rsidRPr="00CA5AEE">
        <w:t>KEY COMPETENCY LEVELS</w:t>
      </w:r>
    </w:p>
    <w:p w:rsidR="00000000" w:rsidRPr="00CA5AEE" w:rsidP="00CA5AEE">
      <w:pPr>
        <w:pStyle w:val="BodyText"/>
      </w:pPr>
    </w:p>
    <w:p w:rsidR="00000000" w:rsidRPr="00CA5AEE" w:rsidP="00CA5AEE">
      <w:pPr>
        <w:pStyle w:val="BodyText"/>
      </w:pPr>
      <w:r w:rsidRPr="00CA5AEE">
        <w:t>Key competencies are built into all workplace competencies. The table below describes those appli</w:t>
      </w:r>
      <w:r w:rsidRPr="00CA5AEE">
        <w:t>cable to this unit. Trainers and assessors should ensure that they are addressed in training and assessment.</w:t>
      </w:r>
    </w:p>
    <w:p w:rsidR="00000000" w:rsidRPr="00CA5AEE" w:rsidP="00CA5AEE">
      <w:pPr>
        <w:pStyle w:val="BodyText"/>
      </w:pPr>
    </w:p>
    <w:p w:rsidR="00000000" w:rsidRPr="00CA5AEE" w:rsidP="00CA5AEE">
      <w:pPr>
        <w:pStyle w:val="List"/>
      </w:pPr>
      <w:r w:rsidRPr="00CA5AEE">
        <w:t>Level 1 = Perform</w:t>
      </w:r>
      <w:r w:rsidRPr="00CA5AEE">
        <w:tab/>
      </w:r>
    </w:p>
    <w:p w:rsidR="00000000" w:rsidRPr="00CA5AEE" w:rsidP="00CA5AEE">
      <w:pPr>
        <w:pStyle w:val="List"/>
      </w:pPr>
      <w:r w:rsidRPr="00CA5AEE">
        <w:t>Level 2 = Administer and Manage</w:t>
      </w:r>
    </w:p>
    <w:p w:rsidR="00000000" w:rsidRPr="00CA5AEE" w:rsidP="00CA5AEE">
      <w:pPr>
        <w:pStyle w:val="List"/>
      </w:pPr>
      <w:r w:rsidRPr="00CA5AEE">
        <w:t>Level 3 = Design and Evaluate</w:t>
      </w:r>
    </w:p>
    <w:p w:rsidR="00000000" w:rsidRPr="00CA5AEE" w:rsidP="00CA5AEE">
      <w:pPr>
        <w:pStyle w:val="List"/>
      </w:pPr>
    </w:p>
    <w:p w:rsidR="00000000" w:rsidRPr="00CA5AEE" w:rsidP="00CA5AEE">
      <w:pPr>
        <w:pStyle w:val="BodyText"/>
      </w:pPr>
    </w:p>
    <w:tbl>
      <w:tblPr>
        <w:tblW w:w="9240" w:type="dxa"/>
        <w:tblLayout w:type="fixed"/>
        <w:tblCellMar>
          <w:left w:w="62" w:type="dxa"/>
          <w:right w:w="62" w:type="dxa"/>
        </w:tblCellMar>
        <w:tblLook w:val="0000"/>
      </w:tblPr>
      <w:tblGrid>
        <w:gridCol w:w="3975"/>
        <w:gridCol w:w="1155"/>
        <w:gridCol w:w="4110"/>
      </w:tblGrid>
      <w:tr w:rsidTr="006D2A1D">
        <w:tblPrEx>
          <w:tblW w:w="9240" w:type="dxa"/>
          <w:tblLayout w:type="fixed"/>
          <w:tblCellMar>
            <w:left w:w="62" w:type="dxa"/>
            <w:right w:w="62" w:type="dxa"/>
          </w:tblCellMar>
          <w:tblLook w:val="0000"/>
        </w:tblPrEx>
        <w:tc>
          <w:tcPr>
            <w:tcW w:w="3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Key competencies</w:t>
            </w:r>
          </w:p>
        </w:tc>
        <w:tc>
          <w:tcPr>
            <w:tcW w:w="1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Level</w:t>
            </w:r>
          </w:p>
        </w:tc>
        <w:tc>
          <w:tcPr>
            <w:tcW w:w="4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Examples</w:t>
            </w:r>
          </w:p>
        </w:tc>
      </w:tr>
      <w:tr w:rsidTr="006D2A1D">
        <w:tblPrEx>
          <w:tblW w:w="9240" w:type="dxa"/>
          <w:tblLayout w:type="fixed"/>
          <w:tblCellMar>
            <w:left w:w="62" w:type="dxa"/>
            <w:right w:w="62" w:type="dxa"/>
          </w:tblCellMar>
          <w:tblLook w:val="0000"/>
        </w:tblPrEx>
        <w:tc>
          <w:tcPr>
            <w:tcW w:w="3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Collecting, organising and analysing information</w:t>
            </w:r>
          </w:p>
        </w:tc>
        <w:tc>
          <w:tcPr>
            <w:tcW w:w="1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1</w:t>
            </w:r>
          </w:p>
        </w:tc>
        <w:tc>
          <w:tcPr>
            <w:tcW w:w="4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Interpreting running sheets</w:t>
            </w:r>
          </w:p>
        </w:tc>
      </w:tr>
      <w:tr w:rsidTr="006D2A1D">
        <w:tblPrEx>
          <w:tblW w:w="9240" w:type="dxa"/>
          <w:tblLayout w:type="fixed"/>
          <w:tblCellMar>
            <w:left w:w="62" w:type="dxa"/>
            <w:right w:w="62" w:type="dxa"/>
          </w:tblCellMar>
          <w:tblLook w:val="0000"/>
        </w:tblPrEx>
        <w:tc>
          <w:tcPr>
            <w:tcW w:w="3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Communicating ideas and information</w:t>
            </w:r>
          </w:p>
        </w:tc>
        <w:tc>
          <w:tcPr>
            <w:tcW w:w="1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2</w:t>
            </w:r>
          </w:p>
        </w:tc>
        <w:tc>
          <w:tcPr>
            <w:tcW w:w="4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Providing briefings to the customer</w:t>
            </w:r>
          </w:p>
        </w:tc>
      </w:tr>
      <w:tr w:rsidTr="006D2A1D">
        <w:tblPrEx>
          <w:tblW w:w="9240" w:type="dxa"/>
          <w:tblLayout w:type="fixed"/>
          <w:tblCellMar>
            <w:left w:w="62" w:type="dxa"/>
            <w:right w:w="62" w:type="dxa"/>
          </w:tblCellMar>
          <w:tblLook w:val="0000"/>
        </w:tblPrEx>
        <w:tc>
          <w:tcPr>
            <w:tcW w:w="3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Planning and organising activities</w:t>
            </w:r>
          </w:p>
        </w:tc>
        <w:tc>
          <w:tcPr>
            <w:tcW w:w="1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1</w:t>
            </w:r>
          </w:p>
        </w:tc>
        <w:tc>
          <w:tcPr>
            <w:tcW w:w="4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Testing equipment prior to operation</w:t>
            </w:r>
          </w:p>
        </w:tc>
      </w:tr>
      <w:tr w:rsidTr="006D2A1D">
        <w:tblPrEx>
          <w:tblW w:w="9240" w:type="dxa"/>
          <w:tblLayout w:type="fixed"/>
          <w:tblCellMar>
            <w:left w:w="62" w:type="dxa"/>
            <w:right w:w="62" w:type="dxa"/>
          </w:tblCellMar>
          <w:tblLook w:val="0000"/>
        </w:tblPrEx>
        <w:tc>
          <w:tcPr>
            <w:tcW w:w="3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Working with others and in</w:t>
            </w:r>
            <w:r w:rsidRPr="00CA5AEE">
              <w:t xml:space="preserve"> teams</w:t>
            </w:r>
          </w:p>
        </w:tc>
        <w:tc>
          <w:tcPr>
            <w:tcW w:w="1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1</w:t>
            </w:r>
          </w:p>
        </w:tc>
        <w:tc>
          <w:tcPr>
            <w:tcW w:w="4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Liaising with other technical personnel</w:t>
            </w:r>
          </w:p>
        </w:tc>
      </w:tr>
      <w:tr w:rsidTr="006D2A1D">
        <w:tblPrEx>
          <w:tblW w:w="9240" w:type="dxa"/>
          <w:tblLayout w:type="fixed"/>
          <w:tblCellMar>
            <w:left w:w="62" w:type="dxa"/>
            <w:right w:w="62" w:type="dxa"/>
          </w:tblCellMar>
          <w:tblLook w:val="0000"/>
        </w:tblPrEx>
        <w:tc>
          <w:tcPr>
            <w:tcW w:w="3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Using mathematical ideas and techniques</w:t>
            </w:r>
          </w:p>
        </w:tc>
        <w:tc>
          <w:tcPr>
            <w:tcW w:w="1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1</w:t>
            </w:r>
          </w:p>
        </w:tc>
        <w:tc>
          <w:tcPr>
            <w:tcW w:w="4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Calculating times</w:t>
            </w:r>
          </w:p>
        </w:tc>
      </w:tr>
      <w:tr w:rsidTr="006D2A1D">
        <w:tblPrEx>
          <w:tblW w:w="9240" w:type="dxa"/>
          <w:tblLayout w:type="fixed"/>
          <w:tblCellMar>
            <w:left w:w="62" w:type="dxa"/>
            <w:right w:w="62" w:type="dxa"/>
          </w:tblCellMar>
          <w:tblLook w:val="0000"/>
        </w:tblPrEx>
        <w:tc>
          <w:tcPr>
            <w:tcW w:w="3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Solving problems</w:t>
            </w:r>
          </w:p>
        </w:tc>
        <w:tc>
          <w:tcPr>
            <w:tcW w:w="1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2</w:t>
            </w:r>
          </w:p>
        </w:tc>
        <w:tc>
          <w:tcPr>
            <w:tcW w:w="4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Resolving problems during performance</w:t>
            </w:r>
          </w:p>
        </w:tc>
      </w:tr>
      <w:tr w:rsidTr="006D2A1D">
        <w:tblPrEx>
          <w:tblW w:w="9240" w:type="dxa"/>
          <w:tblLayout w:type="fixed"/>
          <w:tblCellMar>
            <w:left w:w="62" w:type="dxa"/>
            <w:right w:w="62" w:type="dxa"/>
          </w:tblCellMar>
          <w:tblLook w:val="0000"/>
        </w:tblPrEx>
        <w:tc>
          <w:tcPr>
            <w:tcW w:w="3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Using technology</w:t>
            </w:r>
          </w:p>
        </w:tc>
        <w:tc>
          <w:tcPr>
            <w:tcW w:w="1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AEE">
            <w:pPr>
              <w:pStyle w:val="BodyText"/>
              <w:rPr>
                <w:lang w:val="en-NZ"/>
              </w:rPr>
            </w:pPr>
            <w:r w:rsidRPr="00CA5AEE">
              <w:t>1</w:t>
            </w:r>
          </w:p>
        </w:tc>
        <w:tc>
          <w:tcPr>
            <w:tcW w:w="4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AEE" w:rsidP="00CA5AEE">
            <w:pPr>
              <w:pStyle w:val="BodyText"/>
            </w:pPr>
            <w:r w:rsidRPr="00CA5AEE">
              <w:t>Operating vision systems equipment</w:t>
            </w:r>
          </w:p>
        </w:tc>
      </w:tr>
    </w:tbl>
    <w:p w:rsidR="00000000" w:rsidRPr="00CA5AEE" w:rsidP="00CA5AEE">
      <w:pPr>
        <w:pStyle w:val="BodyText"/>
      </w:pPr>
    </w:p>
    <w:p w:rsidR="00000000" w:rsidRPr="00CA5AEE" w:rsidP="00CA5AEE"/>
    <w:sectPr w:rsidSect="00CA5AEE">
      <w:headerReference w:type="default" r:id="rId12"/>
      <w:footerReference w:type="default" r:id="rId13"/>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A1D" w:rsidP="006D2A1D">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1D" w:rsidP="00CA5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2A1D" w:rsidP="00CA5A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2A1D" w:rsidP="00CA5AEE">
    <w:pPr>
      <w:pStyle w:val="Footer"/>
      <w:framePr w:wrap="around" w:hAnchor="text" w:x="285"/>
      <w:pBdr>
        <w:top w:val="nil"/>
      </w:pBdr>
      <w:rPr>
        <w:szCs w:val="24"/>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E" w:rsidP="00CA5AEE">
    <w:pPr>
      <w:pStyle w:val="Footer"/>
      <w:framePr w:wrap="around"/>
    </w:pPr>
    <w:r>
      <w:fldChar w:fldCharType="begin"/>
    </w:r>
    <w:r>
      <w:instrText xml:space="preserve"> DOCPROPERTY  Subject  \* MERGEFORMAT </w:instrText>
    </w:r>
    <w:r>
      <w:fldChar w:fldCharType="separate"/>
    </w:r>
    <w:r w:rsidR="006D2A1D">
      <w:t>Approved</w:t>
    </w:r>
    <w:r w:rsidR="006D2A1D">
      <w:fldChar w:fldCharType="end"/>
    </w:r>
    <w:r>
      <w:tab/>
      <w:t xml:space="preserve">Page </w:t>
    </w:r>
    <w:r>
      <w:fldChar w:fldCharType="begin"/>
    </w:r>
    <w:r>
      <w:instrText xml:space="preserve"> PAGE  \* Arabic  \* MERGEFORMAT </w:instrText>
    </w:r>
    <w:r>
      <w:fldChar w:fldCharType="separate"/>
    </w:r>
    <w:r w:rsidR="006D2A1D">
      <w:rPr>
        <w:noProof/>
      </w:rPr>
      <w:t>4</w:t>
    </w:r>
    <w:r>
      <w:fldChar w:fldCharType="end"/>
    </w:r>
    <w:r>
      <w:t xml:space="preserve"> of </w:t>
    </w:r>
    <w:r>
      <w:fldChar w:fldCharType="begin"/>
    </w:r>
    <w:r>
      <w:instrText xml:space="preserve"> NUMPAGES  \* Arabic  \* MERGEFORMAT </w:instrText>
    </w:r>
    <w:r>
      <w:fldChar w:fldCharType="separate"/>
    </w:r>
    <w:r w:rsidR="006D2A1D">
      <w:rPr>
        <w:noProof/>
      </w:rPr>
      <w:t>7</w:t>
    </w:r>
    <w:r w:rsidR="006D2A1D">
      <w:rPr>
        <w:noProof/>
      </w:rPr>
      <w:fldChar w:fldCharType="end"/>
    </w:r>
  </w:p>
  <w:p w:rsidR="00CA5AEE" w:rsidP="00CA5AEE">
    <w:pPr>
      <w:pStyle w:val="Footer"/>
      <w:framePr w:wrap="around"/>
    </w:pPr>
    <w:r>
      <w:t xml:space="preserve">© Commonwealth of Australia, </w:t>
    </w:r>
    <w:r>
      <w:fldChar w:fldCharType="begin"/>
    </w:r>
    <w:r>
      <w:instrText xml:space="preserve"> DATE  \@ "yyyy"  \* MERGEFORMAT </w:instrText>
    </w:r>
    <w:r>
      <w:fldChar w:fldCharType="separate"/>
    </w:r>
    <w:r w:rsidR="006D2A1D">
      <w:rPr>
        <w:noProof/>
      </w:rPr>
      <w:t>2012</w:t>
    </w:r>
    <w:r>
      <w:fldChar w:fldCharType="end"/>
    </w:r>
    <w:r>
      <w:tab/>
    </w:r>
    <w:r>
      <w:fldChar w:fldCharType="begin"/>
    </w:r>
    <w:r>
      <w:instrText xml:space="preserve"> DOCPROPERTY  Author  \* MERGEFORMAT </w:instrText>
    </w:r>
    <w:r>
      <w:fldChar w:fldCharType="separate"/>
    </w:r>
    <w:r w:rsidR="006D2A1D">
      <w:t>Innovation and Business Skills Australia</w:t>
    </w:r>
    <w:r w:rsidR="006D2A1D">
      <w:fldChar w:fldCharType="end"/>
    </w:r>
  </w:p>
  <w:p w:rsidR="00CA5AEE" w:rsidP="00CA5A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A1D" w:rsidP="006D2A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1D" w:rsidP="00CA5AEE">
    <w:pPr>
      <w:pStyle w:val="Header"/>
      <w:framePr w:wrap="around"/>
    </w:pPr>
    <w:r>
      <w:fldChar w:fldCharType="begin"/>
    </w:r>
    <w:r>
      <w:instrText xml:space="preserve"> TITLE   \* MERGEFORMAT </w:instrText>
    </w:r>
    <w:r>
      <w:fldChar w:fldCharType="separate"/>
    </w:r>
    <w:r>
      <w:t>CUEAUD03B Operate 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2A1D" w:rsidP="00CA5AEE">
    <w:pPr>
      <w:pStyle w:val="Header"/>
      <w:framePr w:wrap="around" w:hAnchor="text" w:x="285"/>
      <w:pBdr>
        <w:bottom w:val="nil"/>
      </w:pBdr>
      <w:rPr>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EE" w:rsidP="00CA5AEE">
    <w:pPr>
      <w:pStyle w:val="Header"/>
      <w:framePr w:wrap="around"/>
    </w:pPr>
    <w:r>
      <w:fldChar w:fldCharType="begin"/>
    </w:r>
    <w:r>
      <w:instrText xml:space="preserve"> TITLE   \* MERGEFORMAT </w:instrText>
    </w:r>
    <w:r>
      <w:fldChar w:fldCharType="separate"/>
    </w:r>
    <w:r w:rsidR="006D2A1D">
      <w:t>CUEAUD03B Operate vision systems</w:t>
    </w:r>
    <w:r w:rsidR="006D2A1D">
      <w:fldChar w:fldCharType="end"/>
    </w:r>
    <w:r>
      <w:tab/>
      <w:t xml:space="preserve">Date this document was generated: </w:t>
    </w:r>
    <w:r>
      <w:fldChar w:fldCharType="begin"/>
    </w:r>
    <w:r>
      <w:instrText xml:space="preserve"> CREATEDATE  \@ "d MMMM yyyy"  \* MERGEFORMAT </w:instrText>
    </w:r>
    <w:r>
      <w:fldChar w:fldCharType="separate"/>
    </w:r>
    <w:r w:rsidR="006D2A1D">
      <w:rPr>
        <w:noProof/>
      </w:rPr>
      <w:t>27 May 2012</w:t>
    </w:r>
    <w:r>
      <w:rPr>
        <w:noProof/>
      </w:rPr>
      <w:fldChar w:fldCharType="end"/>
    </w:r>
  </w:p>
  <w:p w:rsidR="00CA5AEE" w:rsidP="00CA5A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C01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5243C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5AEE"/>
    <w:pPr>
      <w:spacing w:before="360" w:after="60"/>
      <w:outlineLvl w:val="0"/>
    </w:pPr>
    <w:rPr>
      <w:sz w:val="32"/>
    </w:rPr>
  </w:style>
  <w:style w:type="paragraph" w:styleId="Heading2">
    <w:name w:val="heading 2"/>
    <w:basedOn w:val="HeadingBase"/>
    <w:next w:val="BodyText"/>
    <w:link w:val="Heading2Char"/>
    <w:qFormat/>
    <w:rsid w:val="00CA5AEE"/>
    <w:pPr>
      <w:keepLines/>
      <w:spacing w:before="240" w:after="120"/>
      <w:outlineLvl w:val="1"/>
    </w:pPr>
    <w:rPr>
      <w:sz w:val="28"/>
      <w:szCs w:val="40"/>
    </w:rPr>
  </w:style>
  <w:style w:type="paragraph" w:styleId="Heading3">
    <w:name w:val="heading 3"/>
    <w:basedOn w:val="HeadingBase"/>
    <w:next w:val="BodyText"/>
    <w:link w:val="Heading3Char"/>
    <w:qFormat/>
    <w:rsid w:val="00CA5AEE"/>
    <w:pPr>
      <w:spacing w:before="180" w:after="120"/>
      <w:outlineLvl w:val="2"/>
    </w:pPr>
    <w:rPr>
      <w:spacing w:val="-10"/>
      <w:kern w:val="32"/>
    </w:rPr>
  </w:style>
  <w:style w:type="paragraph" w:styleId="Heading4">
    <w:name w:val="heading 4"/>
    <w:basedOn w:val="HeadingBase"/>
    <w:next w:val="BodyText"/>
    <w:link w:val="Heading4Char"/>
    <w:qFormat/>
    <w:rsid w:val="00CA5AEE"/>
    <w:pPr>
      <w:spacing w:before="160" w:after="120"/>
      <w:outlineLvl w:val="3"/>
    </w:pPr>
    <w:rPr>
      <w:sz w:val="22"/>
    </w:rPr>
  </w:style>
  <w:style w:type="paragraph" w:styleId="Heading5">
    <w:name w:val="heading 5"/>
    <w:basedOn w:val="HeadingBase"/>
    <w:next w:val="Normal"/>
    <w:link w:val="Heading5Char"/>
    <w:qFormat/>
    <w:rsid w:val="00CA5AEE"/>
    <w:pPr>
      <w:spacing w:before="80"/>
      <w:outlineLvl w:val="4"/>
    </w:pPr>
    <w:rPr>
      <w:color w:val="918585"/>
      <w:sz w:val="20"/>
    </w:rPr>
  </w:style>
  <w:style w:type="paragraph" w:styleId="Heading6">
    <w:name w:val="heading 6"/>
    <w:basedOn w:val="HeadingBase"/>
    <w:next w:val="Normal"/>
    <w:link w:val="Heading6Char"/>
    <w:qFormat/>
    <w:rsid w:val="00CA5AEE"/>
    <w:pPr>
      <w:spacing w:before="60"/>
      <w:outlineLvl w:val="5"/>
    </w:pPr>
    <w:rPr>
      <w:color w:val="918585"/>
      <w:sz w:val="20"/>
    </w:rPr>
  </w:style>
  <w:style w:type="paragraph" w:styleId="Heading7">
    <w:name w:val="heading 7"/>
    <w:basedOn w:val="Normal"/>
    <w:next w:val="Normal"/>
    <w:link w:val="Heading7Char"/>
    <w:qFormat/>
    <w:rsid w:val="00CA5AEE"/>
    <w:pPr>
      <w:ind w:left="720"/>
      <w:outlineLvl w:val="6"/>
    </w:pPr>
    <w:rPr>
      <w:i/>
    </w:rPr>
  </w:style>
  <w:style w:type="paragraph" w:styleId="Heading8">
    <w:name w:val="heading 8"/>
    <w:basedOn w:val="Normal"/>
    <w:next w:val="Normal"/>
    <w:link w:val="Heading8Char"/>
    <w:qFormat/>
    <w:rsid w:val="00CA5AEE"/>
    <w:pPr>
      <w:ind w:left="720"/>
      <w:outlineLvl w:val="7"/>
    </w:pPr>
    <w:rPr>
      <w:i/>
    </w:rPr>
  </w:style>
  <w:style w:type="paragraph" w:styleId="Heading9">
    <w:name w:val="heading 9"/>
    <w:basedOn w:val="Normal"/>
    <w:next w:val="Normal"/>
    <w:link w:val="Heading9Char"/>
    <w:qFormat/>
    <w:rsid w:val="00CA5AEE"/>
    <w:pPr>
      <w:ind w:left="720"/>
      <w:outlineLvl w:val="8"/>
    </w:pPr>
    <w:rPr>
      <w:i/>
    </w:rPr>
  </w:style>
  <w:style w:type="character" w:default="1" w:styleId="DefaultParagraphFont">
    <w:name w:val="Default Paragraph Font"/>
    <w:uiPriority w:val="1"/>
    <w:unhideWhenUsed/>
    <w:rsid w:val="00CA5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AEE"/>
  </w:style>
  <w:style w:type="character" w:customStyle="1" w:styleId="Heading1Char">
    <w:name w:val="Heading 1 Char"/>
    <w:link w:val="Heading1"/>
    <w:rsid w:val="00CA5AEE"/>
    <w:rPr>
      <w:rFonts w:ascii="Times New Roman" w:eastAsia="Times New Roman" w:hAnsi="Times New Roman" w:cs="Times New Roman"/>
      <w:b/>
      <w:sz w:val="32"/>
      <w:szCs w:val="20"/>
      <w:lang w:eastAsia="en-US"/>
    </w:rPr>
  </w:style>
  <w:style w:type="character" w:customStyle="1" w:styleId="Heading2Char">
    <w:name w:val="Heading 2 Char"/>
    <w:link w:val="Heading2"/>
    <w:rsid w:val="00CA5AEE"/>
    <w:rPr>
      <w:rFonts w:ascii="Times New Roman" w:eastAsia="Times New Roman" w:hAnsi="Times New Roman" w:cs="Times New Roman"/>
      <w:b/>
      <w:sz w:val="28"/>
      <w:szCs w:val="40"/>
      <w:lang w:eastAsia="en-US"/>
    </w:rPr>
  </w:style>
  <w:style w:type="paragraph" w:styleId="BodyText">
    <w:name w:val="Body Text"/>
    <w:basedOn w:val="Normal"/>
    <w:link w:val="BodyTextChar"/>
    <w:rsid w:val="00CA5AEE"/>
    <w:pPr>
      <w:spacing w:before="120" w:after="120"/>
      <w:contextualSpacing/>
    </w:pPr>
    <w:rPr>
      <w:rFonts w:ascii="Times New Roman" w:hAnsi="Times New Roman"/>
      <w:sz w:val="24"/>
      <w:szCs w:val="22"/>
    </w:rPr>
  </w:style>
  <w:style w:type="character" w:customStyle="1" w:styleId="BodyTextChar">
    <w:name w:val="Body Text Char"/>
    <w:link w:val="BodyText"/>
    <w:rsid w:val="00CA5AEE"/>
    <w:rPr>
      <w:rFonts w:ascii="Times New Roman" w:eastAsia="Times New Roman" w:hAnsi="Times New Roman" w:cs="Times New Roman"/>
      <w:sz w:val="24"/>
      <w:lang w:val="en-US" w:eastAsia="en-US"/>
    </w:rPr>
  </w:style>
  <w:style w:type="paragraph" w:styleId="Footer">
    <w:name w:val="footer"/>
    <w:basedOn w:val="Normal"/>
    <w:link w:val="FooterChar"/>
    <w:rsid w:val="00CA5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5AEE"/>
    <w:rPr>
      <w:rFonts w:ascii="Times New Roman" w:eastAsia="Times New Roman" w:hAnsi="Times New Roman" w:cs="Times New Roman"/>
      <w:sz w:val="16"/>
      <w:lang w:val="en-US" w:eastAsia="en-US"/>
    </w:rPr>
  </w:style>
  <w:style w:type="paragraph" w:styleId="List">
    <w:name w:val="List"/>
    <w:basedOn w:val="BodyText"/>
    <w:next w:val="BodyText"/>
    <w:rsid w:val="00CA5AEE"/>
    <w:pPr>
      <w:tabs>
        <w:tab w:val="left" w:pos="340"/>
      </w:tabs>
      <w:spacing w:before="60" w:after="60"/>
      <w:ind w:left="340" w:hanging="340"/>
    </w:pPr>
  </w:style>
  <w:style w:type="paragraph" w:styleId="ListBullet2">
    <w:name w:val="List Bullet 2"/>
    <w:basedOn w:val="List2"/>
    <w:rsid w:val="00CA5AEE"/>
    <w:pPr>
      <w:numPr>
        <w:numId w:val="13"/>
      </w:numPr>
      <w:tabs>
        <w:tab w:val="clear" w:pos="680"/>
      </w:tabs>
    </w:pPr>
  </w:style>
  <w:style w:type="paragraph" w:styleId="Header">
    <w:name w:val="header"/>
    <w:basedOn w:val="Normal"/>
    <w:link w:val="HeaderChar"/>
    <w:rsid w:val="00CA5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5AEE"/>
    <w:rPr>
      <w:rFonts w:ascii="Times New Roman" w:eastAsia="Times New Roman" w:hAnsi="Times New Roman" w:cs="Times New Roman"/>
      <w:sz w:val="16"/>
      <w:szCs w:val="20"/>
      <w:lang w:val="en-GB" w:eastAsia="en-US"/>
    </w:rPr>
  </w:style>
  <w:style w:type="paragraph" w:customStyle="1" w:styleId="AllowPageBreak">
    <w:name w:val="AllowPageBreak"/>
    <w:rsid w:val="00CA5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CA5A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5AEE"/>
    <w:rPr>
      <w:rFonts w:ascii="Times New Roman" w:eastAsia="Times New Roman" w:hAnsi="Times New Roman" w:cs="Times New Roman"/>
      <w:b/>
      <w:szCs w:val="20"/>
      <w:lang w:eastAsia="en-US"/>
    </w:rPr>
  </w:style>
  <w:style w:type="character" w:customStyle="1" w:styleId="Heading5Char">
    <w:name w:val="Heading 5 Char"/>
    <w:link w:val="Heading5"/>
    <w:rsid w:val="00CA5A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5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A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5A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5AEE"/>
    <w:rPr>
      <w:rFonts w:ascii="Courier New" w:eastAsia="Times New Roman" w:hAnsi="Courier New" w:cs="Times New Roman"/>
      <w:i/>
      <w:szCs w:val="20"/>
      <w:lang w:val="en-US" w:eastAsia="en-US"/>
    </w:rPr>
  </w:style>
  <w:style w:type="paragraph" w:customStyle="1" w:styleId="HeadingBase">
    <w:name w:val="Heading Base"/>
    <w:rsid w:val="00CA5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AEE"/>
    <w:pPr>
      <w:tabs>
        <w:tab w:val="right" w:leader="dot" w:pos="9072"/>
      </w:tabs>
      <w:ind w:left="567"/>
    </w:pPr>
    <w:rPr>
      <w:szCs w:val="22"/>
    </w:rPr>
  </w:style>
  <w:style w:type="paragraph" w:customStyle="1" w:styleId="TOCBase">
    <w:name w:val="TOC Base"/>
    <w:rsid w:val="00CA5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AEE"/>
    <w:pPr>
      <w:tabs>
        <w:tab w:val="right" w:leader="dot" w:pos="9072"/>
      </w:tabs>
      <w:spacing w:before="40" w:after="40"/>
      <w:ind w:left="284"/>
    </w:pPr>
    <w:rPr>
      <w:rFonts w:ascii="Times New Roman" w:hAnsi="Times New Roman"/>
    </w:rPr>
  </w:style>
  <w:style w:type="paragraph" w:styleId="TOC1">
    <w:name w:val="toc 1"/>
    <w:basedOn w:val="TOCBase"/>
    <w:next w:val="Normal"/>
    <w:rsid w:val="00CA5A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AEE"/>
    <w:pPr>
      <w:spacing w:before="5040"/>
      <w:jc w:val="center"/>
    </w:pPr>
    <w:rPr>
      <w:sz w:val="48"/>
      <w:szCs w:val="72"/>
      <w:lang w:val="en-US"/>
    </w:rPr>
  </w:style>
  <w:style w:type="character" w:customStyle="1" w:styleId="TitleChar">
    <w:name w:val="Title Char"/>
    <w:link w:val="Title"/>
    <w:rsid w:val="00CA5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AEE"/>
    <w:pPr>
      <w:tabs>
        <w:tab w:val="left" w:pos="3600"/>
        <w:tab w:val="left" w:pos="3958"/>
      </w:tabs>
    </w:pPr>
  </w:style>
  <w:style w:type="paragraph" w:styleId="ListBullet">
    <w:name w:val="List Bullet"/>
    <w:basedOn w:val="List"/>
    <w:rsid w:val="00CA5AEE"/>
    <w:pPr>
      <w:numPr>
        <w:numId w:val="12"/>
      </w:numPr>
      <w:tabs>
        <w:tab w:val="clear" w:pos="340"/>
      </w:tabs>
      <w:spacing w:before="40" w:after="40"/>
    </w:pPr>
  </w:style>
  <w:style w:type="paragraph" w:customStyle="1" w:styleId="Note">
    <w:name w:val="Note"/>
    <w:basedOn w:val="BodyText"/>
    <w:rsid w:val="00CA5A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CA5AEE"/>
    <w:rPr>
      <w:b/>
      <w:spacing w:val="0"/>
    </w:rPr>
  </w:style>
  <w:style w:type="paragraph" w:customStyle="1" w:styleId="SuperTitle">
    <w:name w:val="SuperTitle"/>
    <w:basedOn w:val="Title"/>
    <w:rsid w:val="00CA5AEE"/>
    <w:pPr>
      <w:framePr w:wrap="auto" w:hAnchor="text" w:y="6049"/>
    </w:pPr>
    <w:rPr>
      <w:color w:val="000000"/>
      <w:sz w:val="40"/>
    </w:rPr>
  </w:style>
  <w:style w:type="paragraph" w:customStyle="1" w:styleId="TOCTitle">
    <w:name w:val="TOCTitle"/>
    <w:basedOn w:val="Heading1"/>
    <w:rsid w:val="00CA5AEE"/>
    <w:pPr>
      <w:spacing w:after="240"/>
      <w:jc w:val="center"/>
      <w:outlineLvl w:val="9"/>
    </w:pPr>
    <w:rPr>
      <w:caps/>
    </w:rPr>
  </w:style>
  <w:style w:type="paragraph" w:customStyle="1" w:styleId="Version">
    <w:name w:val="Version"/>
    <w:rsid w:val="00CA5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AEE"/>
    <w:pPr>
      <w:keepNext w:val="0"/>
      <w:tabs>
        <w:tab w:val="right" w:pos="4176"/>
      </w:tabs>
      <w:ind w:left="198" w:hanging="198"/>
    </w:pPr>
    <w:rPr>
      <w:rFonts w:ascii="Garamond" w:hAnsi="Garamond"/>
    </w:rPr>
  </w:style>
  <w:style w:type="paragraph" w:styleId="IndexHeading">
    <w:name w:val="index heading"/>
    <w:basedOn w:val="Normal"/>
    <w:next w:val="Index1"/>
    <w:semiHidden/>
    <w:rsid w:val="00CA5AEE"/>
    <w:pPr>
      <w:spacing w:before="120" w:after="120"/>
    </w:pPr>
    <w:rPr>
      <w:rFonts w:ascii="Arial" w:hAnsi="Arial"/>
      <w:b/>
      <w:color w:val="918585"/>
      <w:sz w:val="24"/>
    </w:rPr>
  </w:style>
  <w:style w:type="paragraph" w:customStyle="1" w:styleId="Chapter">
    <w:name w:val="Chapter"/>
    <w:basedOn w:val="Normal"/>
    <w:rsid w:val="00CA5AEE"/>
    <w:pPr>
      <w:spacing w:before="240"/>
    </w:pPr>
    <w:rPr>
      <w:rFonts w:ascii="Times New Roman" w:hAnsi="Times New Roman"/>
      <w:smallCaps/>
      <w:spacing w:val="80"/>
      <w:sz w:val="28"/>
    </w:rPr>
  </w:style>
  <w:style w:type="paragraph" w:customStyle="1" w:styleId="InChapter">
    <w:name w:val="InChapter"/>
    <w:basedOn w:val="Heading3"/>
    <w:rsid w:val="00CA5AEE"/>
    <w:pPr>
      <w:spacing w:after="240"/>
      <w:outlineLvl w:val="9"/>
    </w:pPr>
    <w:rPr>
      <w:noProof/>
    </w:rPr>
  </w:style>
  <w:style w:type="paragraph" w:styleId="Index2">
    <w:name w:val="index 2"/>
    <w:basedOn w:val="Normal"/>
    <w:next w:val="Normal"/>
    <w:semiHidden/>
    <w:rsid w:val="00CA5AEE"/>
    <w:pPr>
      <w:tabs>
        <w:tab w:val="right" w:pos="4176"/>
      </w:tabs>
      <w:ind w:left="568" w:hanging="284"/>
    </w:pPr>
    <w:rPr>
      <w:rFonts w:ascii="Garamond" w:hAnsi="Garamond"/>
    </w:rPr>
  </w:style>
  <w:style w:type="paragraph" w:customStyle="1" w:styleId="Byline">
    <w:name w:val="Byline"/>
    <w:rsid w:val="00CA5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AEE"/>
    <w:pPr>
      <w:tabs>
        <w:tab w:val="clear" w:pos="3600"/>
        <w:tab w:val="clear" w:pos="3958"/>
      </w:tabs>
      <w:jc w:val="right"/>
    </w:pPr>
  </w:style>
  <w:style w:type="character" w:styleId="Emphasis">
    <w:name w:val="Emphasis"/>
    <w:qFormat/>
    <w:rsid w:val="00CA5AEE"/>
    <w:rPr>
      <w:i/>
    </w:rPr>
  </w:style>
  <w:style w:type="paragraph" w:styleId="Caption">
    <w:name w:val="caption"/>
    <w:basedOn w:val="BodyText"/>
    <w:next w:val="Normal"/>
    <w:qFormat/>
    <w:rsid w:val="00CA5AEE"/>
    <w:pPr>
      <w:framePr w:w="2268" w:hSpace="181" w:vSpace="181" w:wrap="around" w:vAnchor="text" w:hAnchor="page" w:x="1135" w:y="285" w:anchorLock="1"/>
    </w:pPr>
    <w:rPr>
      <w:i/>
    </w:rPr>
  </w:style>
  <w:style w:type="paragraph" w:customStyle="1" w:styleId="MiniTOCTitle">
    <w:name w:val="MiniTOCTitle"/>
    <w:basedOn w:val="Heading4"/>
    <w:rsid w:val="00CA5AEE"/>
    <w:pPr>
      <w:spacing w:before="240"/>
      <w:outlineLvl w:val="9"/>
    </w:pPr>
    <w:rPr>
      <w:noProof/>
      <w:sz w:val="24"/>
    </w:rPr>
  </w:style>
  <w:style w:type="paragraph" w:customStyle="1" w:styleId="SuperHeading">
    <w:name w:val="SuperHeading"/>
    <w:basedOn w:val="Normal"/>
    <w:rsid w:val="00CA5AEE"/>
    <w:pPr>
      <w:spacing w:before="240" w:after="120"/>
      <w:outlineLvl w:val="0"/>
    </w:pPr>
    <w:rPr>
      <w:rFonts w:ascii="Times New Roman" w:hAnsi="Times New Roman"/>
      <w:b/>
      <w:sz w:val="28"/>
    </w:rPr>
  </w:style>
  <w:style w:type="paragraph" w:customStyle="1" w:styleId="MiniTOCItem">
    <w:name w:val="MiniTOCItem"/>
    <w:basedOn w:val="ListBullet"/>
    <w:rsid w:val="00CA5AEE"/>
    <w:pPr>
      <w:numPr>
        <w:numId w:val="0"/>
      </w:numPr>
      <w:tabs>
        <w:tab w:val="right" w:leader="dot" w:pos="6521"/>
      </w:tabs>
      <w:spacing w:before="0" w:after="0"/>
    </w:pPr>
  </w:style>
  <w:style w:type="paragraph" w:customStyle="1" w:styleId="TOFTitle">
    <w:name w:val="TOFTitle"/>
    <w:basedOn w:val="TOCTitle"/>
    <w:rsid w:val="00CA5AEE"/>
  </w:style>
  <w:style w:type="paragraph" w:styleId="TableofFigures">
    <w:name w:val="table of figures"/>
    <w:basedOn w:val="Normal"/>
    <w:next w:val="Normal"/>
    <w:semiHidden/>
    <w:rsid w:val="00CA5AEE"/>
    <w:pPr>
      <w:tabs>
        <w:tab w:val="right" w:leader="dot" w:pos="9072"/>
      </w:tabs>
      <w:ind w:left="970" w:hanging="403"/>
    </w:pPr>
    <w:rPr>
      <w:rFonts w:ascii="Times New Roman" w:hAnsi="Times New Roman"/>
      <w:b/>
    </w:rPr>
  </w:style>
  <w:style w:type="paragraph" w:styleId="ListNumber">
    <w:name w:val="List Number"/>
    <w:basedOn w:val="List"/>
    <w:rsid w:val="00CA5AEE"/>
    <w:pPr>
      <w:numPr>
        <w:numId w:val="10"/>
      </w:numPr>
    </w:pPr>
  </w:style>
  <w:style w:type="character" w:customStyle="1" w:styleId="WingdingSymbols">
    <w:name w:val="Wingding Symbols"/>
    <w:rsid w:val="00CA5AEE"/>
    <w:rPr>
      <w:rFonts w:ascii="Wingdings" w:hAnsi="Wingdings"/>
    </w:rPr>
  </w:style>
  <w:style w:type="paragraph" w:customStyle="1" w:styleId="TableHeading">
    <w:name w:val="Table Heading"/>
    <w:basedOn w:val="HeadingBase"/>
    <w:rsid w:val="00CA5AEE"/>
    <w:pPr>
      <w:keepLines/>
      <w:pBdr>
        <w:bottom w:val="single" w:sz="6" w:space="1" w:color="918585"/>
      </w:pBdr>
      <w:spacing w:before="240"/>
    </w:pPr>
  </w:style>
  <w:style w:type="character" w:customStyle="1" w:styleId="HotSpot">
    <w:name w:val="HotSpot"/>
    <w:rsid w:val="00CA5AEE"/>
    <w:rPr>
      <w:color w:val="0033CC"/>
      <w:u w:val="none"/>
    </w:rPr>
  </w:style>
  <w:style w:type="paragraph" w:customStyle="1" w:styleId="BodyTextRight">
    <w:name w:val="Body Text Right"/>
    <w:basedOn w:val="BodyText"/>
    <w:rsid w:val="00CA5AEE"/>
    <w:pPr>
      <w:spacing w:before="0" w:after="0"/>
      <w:jc w:val="right"/>
    </w:pPr>
  </w:style>
  <w:style w:type="paragraph" w:styleId="Index3">
    <w:name w:val="index 3"/>
    <w:basedOn w:val="ListNumber2"/>
    <w:next w:val="Normal"/>
    <w:semiHidden/>
    <w:rsid w:val="00CA5AEE"/>
    <w:pPr>
      <w:numPr>
        <w:numId w:val="0"/>
      </w:numPr>
      <w:tabs>
        <w:tab w:val="right" w:leader="dot" w:pos="4176"/>
      </w:tabs>
    </w:pPr>
  </w:style>
  <w:style w:type="paragraph" w:styleId="ListNumber2">
    <w:name w:val="List Number 2"/>
    <w:basedOn w:val="List2"/>
    <w:rsid w:val="00CA5AEE"/>
    <w:pPr>
      <w:numPr>
        <w:numId w:val="9"/>
      </w:numPr>
      <w:tabs>
        <w:tab w:val="clear" w:pos="1060"/>
      </w:tabs>
    </w:pPr>
  </w:style>
  <w:style w:type="paragraph" w:customStyle="1" w:styleId="MarginNote">
    <w:name w:val="Margin Note"/>
    <w:basedOn w:val="BodyText"/>
    <w:rsid w:val="00CA5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5A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5AEE"/>
    <w:rPr>
      <w:sz w:val="32"/>
    </w:rPr>
  </w:style>
  <w:style w:type="paragraph" w:customStyle="1" w:styleId="HeadingProcedure">
    <w:name w:val="Heading Procedure"/>
    <w:basedOn w:val="HeadingBase"/>
    <w:next w:val="Normal"/>
    <w:rsid w:val="00CA5AEE"/>
    <w:pPr>
      <w:tabs>
        <w:tab w:val="left" w:pos="0"/>
      </w:tabs>
      <w:spacing w:before="120" w:after="60"/>
    </w:pPr>
    <w:rPr>
      <w:i/>
      <w:color w:val="918585"/>
      <w:sz w:val="22"/>
    </w:rPr>
  </w:style>
  <w:style w:type="paragraph" w:customStyle="1" w:styleId="TableBodyText">
    <w:name w:val="Table Body Text"/>
    <w:basedOn w:val="BodyText"/>
    <w:rsid w:val="00CA5AEE"/>
    <w:pPr>
      <w:spacing w:before="60" w:after="60"/>
    </w:pPr>
  </w:style>
  <w:style w:type="paragraph" w:styleId="ListContinue">
    <w:name w:val="List Continue"/>
    <w:basedOn w:val="List"/>
    <w:rsid w:val="00CA5AEE"/>
    <w:pPr>
      <w:ind w:firstLine="0"/>
    </w:pPr>
  </w:style>
  <w:style w:type="paragraph" w:customStyle="1" w:styleId="ListNote">
    <w:name w:val="List Note"/>
    <w:basedOn w:val="List"/>
    <w:rsid w:val="00CA5AEE"/>
    <w:pPr>
      <w:pBdr>
        <w:top w:val="single" w:sz="6" w:space="2" w:color="918585"/>
        <w:bottom w:val="single" w:sz="6" w:space="2" w:color="918585"/>
      </w:pBdr>
      <w:tabs>
        <w:tab w:val="left" w:pos="1021"/>
      </w:tabs>
      <w:ind w:firstLine="0"/>
    </w:pPr>
  </w:style>
  <w:style w:type="paragraph" w:customStyle="1" w:styleId="Warning">
    <w:name w:val="Warning"/>
    <w:basedOn w:val="BodyText"/>
    <w:rsid w:val="00CA5AEE"/>
    <w:pPr>
      <w:shd w:val="clear" w:color="auto" w:fill="D9D9D9"/>
      <w:tabs>
        <w:tab w:val="left" w:pos="992"/>
      </w:tabs>
      <w:ind w:left="119" w:right="119"/>
    </w:pPr>
    <w:rPr>
      <w:sz w:val="20"/>
    </w:rPr>
  </w:style>
  <w:style w:type="paragraph" w:customStyle="1" w:styleId="MarginIcons">
    <w:name w:val="Margin Icons"/>
    <w:basedOn w:val="BodyText"/>
    <w:rsid w:val="00CA5A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5AEE"/>
    <w:rPr>
      <w:rFonts w:ascii="Courier New" w:hAnsi="Courier New"/>
    </w:rPr>
  </w:style>
  <w:style w:type="paragraph" w:customStyle="1" w:styleId="NoteBullet">
    <w:name w:val="Note Bullet"/>
    <w:basedOn w:val="Note"/>
    <w:rsid w:val="00CA5AEE"/>
    <w:pPr>
      <w:tabs>
        <w:tab w:val="clear" w:pos="680"/>
      </w:tabs>
      <w:spacing w:before="60" w:after="60"/>
    </w:pPr>
  </w:style>
  <w:style w:type="paragraph" w:customStyle="1" w:styleId="SubHeading2">
    <w:name w:val="SubHeading2"/>
    <w:basedOn w:val="HeadingBase"/>
    <w:rsid w:val="00CA5AEE"/>
    <w:pPr>
      <w:spacing w:before="240" w:after="60"/>
    </w:pPr>
    <w:rPr>
      <w:sz w:val="20"/>
    </w:rPr>
  </w:style>
  <w:style w:type="paragraph" w:customStyle="1" w:styleId="SubHeading1">
    <w:name w:val="SubHeading1"/>
    <w:basedOn w:val="HeadingBase"/>
    <w:rsid w:val="00CA5AEE"/>
    <w:pPr>
      <w:spacing w:before="240" w:after="60"/>
    </w:pPr>
    <w:rPr>
      <w:color w:val="918585"/>
      <w:sz w:val="22"/>
    </w:rPr>
  </w:style>
  <w:style w:type="paragraph" w:customStyle="1" w:styleId="SideHeading">
    <w:name w:val="Side Heading"/>
    <w:basedOn w:val="HeadingBase"/>
    <w:rsid w:val="00CA5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AEE"/>
    <w:pPr>
      <w:tabs>
        <w:tab w:val="num" w:pos="360"/>
      </w:tabs>
    </w:pPr>
  </w:style>
  <w:style w:type="paragraph" w:styleId="PlainText">
    <w:name w:val="Plain Text"/>
    <w:basedOn w:val="Normal"/>
    <w:link w:val="PlainTextChar"/>
    <w:rsid w:val="00CA5AEE"/>
    <w:rPr>
      <w:sz w:val="20"/>
    </w:rPr>
  </w:style>
  <w:style w:type="character" w:customStyle="1" w:styleId="PlainTextChar">
    <w:name w:val="Plain Text Char"/>
    <w:basedOn w:val="DefaultParagraphFont"/>
    <w:link w:val="PlainText"/>
    <w:rsid w:val="00CA5AEE"/>
    <w:rPr>
      <w:rFonts w:ascii="Courier New" w:eastAsia="Times New Roman" w:hAnsi="Courier New" w:cs="Times New Roman"/>
      <w:sz w:val="20"/>
      <w:szCs w:val="20"/>
      <w:lang w:val="en-US" w:eastAsia="en-US"/>
    </w:rPr>
  </w:style>
  <w:style w:type="character" w:customStyle="1" w:styleId="MenuOption">
    <w:name w:val="Menu Option"/>
    <w:rsid w:val="00CA5AEE"/>
    <w:rPr>
      <w:b/>
      <w:smallCaps/>
    </w:rPr>
  </w:style>
  <w:style w:type="paragraph" w:customStyle="1" w:styleId="TableListNumber">
    <w:name w:val="Table List Number"/>
    <w:basedOn w:val="ListNumber"/>
    <w:rsid w:val="00CA5AEE"/>
    <w:pPr>
      <w:numPr>
        <w:numId w:val="0"/>
      </w:numPr>
    </w:pPr>
  </w:style>
  <w:style w:type="paragraph" w:styleId="TOC4">
    <w:name w:val="toc 4"/>
    <w:basedOn w:val="TOCBase"/>
    <w:next w:val="Normal"/>
    <w:semiHidden/>
    <w:rsid w:val="00CA5AEE"/>
    <w:pPr>
      <w:tabs>
        <w:tab w:val="right" w:leader="dot" w:pos="9071"/>
      </w:tabs>
      <w:ind w:left="1701"/>
    </w:pPr>
  </w:style>
  <w:style w:type="paragraph" w:customStyle="1" w:styleId="ListAlpha">
    <w:name w:val="List Alpha"/>
    <w:basedOn w:val="List"/>
    <w:rsid w:val="00CA5AEE"/>
    <w:pPr>
      <w:numPr>
        <w:numId w:val="8"/>
      </w:numPr>
    </w:pPr>
  </w:style>
  <w:style w:type="paragraph" w:customStyle="1" w:styleId="ListAlpha2">
    <w:name w:val="List Alpha 2"/>
    <w:basedOn w:val="List2"/>
    <w:rsid w:val="00CA5AEE"/>
    <w:pPr>
      <w:numPr>
        <w:numId w:val="7"/>
      </w:numPr>
    </w:pPr>
  </w:style>
  <w:style w:type="paragraph" w:styleId="List2">
    <w:name w:val="List 2"/>
    <w:basedOn w:val="BodyText"/>
    <w:rsid w:val="00CA5AEE"/>
    <w:pPr>
      <w:tabs>
        <w:tab w:val="left" w:pos="680"/>
      </w:tabs>
      <w:spacing w:before="60" w:after="60"/>
      <w:ind w:left="680" w:hanging="340"/>
    </w:pPr>
  </w:style>
  <w:style w:type="paragraph" w:styleId="List3">
    <w:name w:val="List 3"/>
    <w:basedOn w:val="BodyText"/>
    <w:rsid w:val="00CA5AEE"/>
    <w:pPr>
      <w:tabs>
        <w:tab w:val="left" w:pos="1021"/>
      </w:tabs>
      <w:spacing w:before="60" w:after="60"/>
      <w:ind w:left="1020" w:hanging="340"/>
    </w:pPr>
  </w:style>
  <w:style w:type="paragraph" w:styleId="List4">
    <w:name w:val="List 4"/>
    <w:basedOn w:val="BodyText"/>
    <w:rsid w:val="00CA5AEE"/>
    <w:pPr>
      <w:tabs>
        <w:tab w:val="left" w:pos="1361"/>
      </w:tabs>
      <w:spacing w:before="60" w:after="60"/>
      <w:ind w:left="1361" w:hanging="340"/>
    </w:pPr>
  </w:style>
  <w:style w:type="paragraph" w:styleId="List5">
    <w:name w:val="List 5"/>
    <w:basedOn w:val="BodyText"/>
    <w:rsid w:val="00CA5AEE"/>
    <w:pPr>
      <w:tabs>
        <w:tab w:val="left" w:pos="1701"/>
      </w:tabs>
      <w:spacing w:before="60" w:after="60"/>
      <w:ind w:left="1701" w:hanging="340"/>
    </w:pPr>
  </w:style>
  <w:style w:type="paragraph" w:styleId="ListBullet3">
    <w:name w:val="List Bullet 3"/>
    <w:basedOn w:val="List3"/>
    <w:rsid w:val="00CA5AEE"/>
    <w:pPr>
      <w:numPr>
        <w:numId w:val="14"/>
      </w:numPr>
      <w:tabs>
        <w:tab w:val="clear" w:pos="1021"/>
      </w:tabs>
      <w:ind w:left="1037" w:hanging="357"/>
    </w:pPr>
  </w:style>
  <w:style w:type="paragraph" w:styleId="ListBullet4">
    <w:name w:val="List Bullet 4"/>
    <w:basedOn w:val="List4"/>
    <w:rsid w:val="00CA5AEE"/>
    <w:pPr>
      <w:numPr>
        <w:numId w:val="2"/>
      </w:numPr>
    </w:pPr>
  </w:style>
  <w:style w:type="paragraph" w:styleId="ListBullet5">
    <w:name w:val="List Bullet 5"/>
    <w:basedOn w:val="List5"/>
    <w:rsid w:val="00CA5AEE"/>
    <w:pPr>
      <w:numPr>
        <w:numId w:val="3"/>
      </w:numPr>
    </w:pPr>
  </w:style>
  <w:style w:type="paragraph" w:styleId="ListContinue2">
    <w:name w:val="List Continue 2"/>
    <w:basedOn w:val="List2"/>
    <w:rsid w:val="00CA5AEE"/>
    <w:pPr>
      <w:ind w:firstLine="0"/>
    </w:pPr>
  </w:style>
  <w:style w:type="paragraph" w:styleId="ListContinue3">
    <w:name w:val="List Continue 3"/>
    <w:basedOn w:val="List3"/>
    <w:rsid w:val="00CA5AEE"/>
    <w:pPr>
      <w:ind w:left="1021" w:firstLine="0"/>
    </w:pPr>
  </w:style>
  <w:style w:type="paragraph" w:styleId="ListContinue4">
    <w:name w:val="List Continue 4"/>
    <w:basedOn w:val="List4"/>
    <w:rsid w:val="00CA5AEE"/>
    <w:pPr>
      <w:ind w:firstLine="0"/>
    </w:pPr>
  </w:style>
  <w:style w:type="paragraph" w:styleId="ListContinue5">
    <w:name w:val="List Continue 5"/>
    <w:basedOn w:val="List5"/>
    <w:rsid w:val="00CA5AEE"/>
    <w:pPr>
      <w:ind w:firstLine="0"/>
    </w:pPr>
  </w:style>
  <w:style w:type="paragraph" w:styleId="ListNumber3">
    <w:name w:val="List Number 3"/>
    <w:basedOn w:val="List3"/>
    <w:rsid w:val="00CA5AEE"/>
    <w:pPr>
      <w:numPr>
        <w:numId w:val="4"/>
      </w:numPr>
    </w:pPr>
  </w:style>
  <w:style w:type="paragraph" w:styleId="ListNumber4">
    <w:name w:val="List Number 4"/>
    <w:basedOn w:val="List4"/>
    <w:rsid w:val="00CA5AEE"/>
    <w:pPr>
      <w:numPr>
        <w:numId w:val="5"/>
      </w:numPr>
    </w:pPr>
  </w:style>
  <w:style w:type="paragraph" w:styleId="ListNumber5">
    <w:name w:val="List Number 5"/>
    <w:basedOn w:val="List5"/>
    <w:rsid w:val="00CA5AEE"/>
    <w:pPr>
      <w:numPr>
        <w:numId w:val="6"/>
      </w:numPr>
    </w:pPr>
  </w:style>
  <w:style w:type="paragraph" w:styleId="BlockText">
    <w:name w:val="Block Text"/>
    <w:basedOn w:val="Normal"/>
    <w:rsid w:val="00CA5AEE"/>
    <w:pPr>
      <w:spacing w:after="120"/>
      <w:ind w:left="1440" w:right="1440"/>
    </w:pPr>
  </w:style>
  <w:style w:type="character" w:customStyle="1" w:styleId="Subscript">
    <w:name w:val="Subscript"/>
    <w:rsid w:val="00CA5AEE"/>
    <w:rPr>
      <w:sz w:val="16"/>
      <w:vertAlign w:val="subscript"/>
    </w:rPr>
  </w:style>
  <w:style w:type="character" w:customStyle="1" w:styleId="Superscript">
    <w:name w:val="Superscript"/>
    <w:rsid w:val="00CA5AEE"/>
    <w:rPr>
      <w:sz w:val="16"/>
      <w:vertAlign w:val="superscript"/>
    </w:rPr>
  </w:style>
  <w:style w:type="character" w:customStyle="1" w:styleId="Symbols">
    <w:name w:val="Symbols"/>
    <w:rsid w:val="00CA5AEE"/>
    <w:rPr>
      <w:rFonts w:ascii="Symbol" w:hAnsi="Symbol"/>
    </w:rPr>
  </w:style>
  <w:style w:type="character" w:customStyle="1" w:styleId="MenuOptions">
    <w:name w:val="Menu Options"/>
    <w:rsid w:val="00CA5AEE"/>
    <w:rPr>
      <w:rFonts w:ascii="Arial Narrow" w:hAnsi="Arial Narrow"/>
      <w:smallCaps/>
    </w:rPr>
  </w:style>
  <w:style w:type="character" w:customStyle="1" w:styleId="Buttons">
    <w:name w:val="Buttons"/>
    <w:rsid w:val="00CA5AEE"/>
    <w:rPr>
      <w:b/>
    </w:rPr>
  </w:style>
  <w:style w:type="character" w:customStyle="1" w:styleId="Underlined">
    <w:name w:val="Underlined"/>
    <w:rsid w:val="00CA5AEE"/>
    <w:rPr>
      <w:u w:val="single"/>
    </w:rPr>
  </w:style>
  <w:style w:type="paragraph" w:customStyle="1" w:styleId="TableBodyTextRight">
    <w:name w:val="Table Body Text Right"/>
    <w:basedOn w:val="TableBodyText"/>
    <w:rsid w:val="00CA5AEE"/>
    <w:pPr>
      <w:widowControl w:val="0"/>
      <w:autoSpaceDE w:val="0"/>
      <w:autoSpaceDN w:val="0"/>
      <w:adjustRightInd w:val="0"/>
      <w:jc w:val="right"/>
    </w:pPr>
    <w:rPr>
      <w:rFonts w:cs="Arial"/>
      <w:szCs w:val="18"/>
    </w:rPr>
  </w:style>
  <w:style w:type="paragraph" w:customStyle="1" w:styleId="CopyrightText">
    <w:name w:val="Copyright Text"/>
    <w:basedOn w:val="BodyText"/>
    <w:rsid w:val="00CA5AEE"/>
    <w:rPr>
      <w:sz w:val="18"/>
    </w:rPr>
  </w:style>
  <w:style w:type="paragraph" w:customStyle="1" w:styleId="BodySmallRight">
    <w:name w:val="Body Small Right"/>
    <w:basedOn w:val="BodyTextRight"/>
    <w:rsid w:val="00CA5AEE"/>
    <w:rPr>
      <w:sz w:val="18"/>
      <w:szCs w:val="18"/>
    </w:rPr>
  </w:style>
  <w:style w:type="paragraph" w:customStyle="1" w:styleId="MarginEdition">
    <w:name w:val="Margin Edition"/>
    <w:basedOn w:val="MarginNote"/>
    <w:rsid w:val="00CA5AEE"/>
    <w:pPr>
      <w:spacing w:before="0" w:after="0"/>
    </w:pPr>
    <w:rPr>
      <w:rFonts w:ascii="Times New Roman" w:hAnsi="Times New Roman"/>
      <w:color w:val="999999"/>
    </w:rPr>
  </w:style>
  <w:style w:type="paragraph" w:customStyle="1" w:styleId="Spacer">
    <w:name w:val="Spacer"/>
    <w:basedOn w:val="Normal"/>
    <w:rsid w:val="00CA5AEE"/>
    <w:rPr>
      <w:sz w:val="2"/>
      <w:szCs w:val="2"/>
    </w:rPr>
  </w:style>
  <w:style w:type="character" w:customStyle="1" w:styleId="Small">
    <w:name w:val="Small"/>
    <w:rsid w:val="00CA5AEE"/>
    <w:rPr>
      <w:sz w:val="16"/>
    </w:rPr>
  </w:style>
  <w:style w:type="paragraph" w:customStyle="1" w:styleId="WideTable">
    <w:name w:val="Wide Table"/>
    <w:basedOn w:val="Normal"/>
    <w:rsid w:val="00CA5AEE"/>
    <w:pPr>
      <w:ind w:left="-1418"/>
    </w:pPr>
    <w:rPr>
      <w:sz w:val="2"/>
      <w:szCs w:val="2"/>
    </w:rPr>
  </w:style>
  <w:style w:type="character" w:styleId="PageNumber">
    <w:name w:val="page number"/>
    <w:rsid w:val="00CA5AEE"/>
  </w:style>
  <w:style w:type="paragraph" w:styleId="Quote">
    <w:name w:val="Quote"/>
    <w:basedOn w:val="Heading1"/>
    <w:link w:val="QuoteChar"/>
    <w:qFormat/>
    <w:rsid w:val="00CA5AEE"/>
    <w:rPr>
      <w:b w:val="0"/>
      <w:sz w:val="72"/>
      <w:szCs w:val="72"/>
      <w:lang w:val="en-NZ"/>
    </w:rPr>
  </w:style>
  <w:style w:type="character" w:customStyle="1" w:styleId="QuoteChar">
    <w:name w:val="Quote Char"/>
    <w:link w:val="Quote"/>
    <w:rsid w:val="00CA5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AEE"/>
    <w:pPr>
      <w:pageBreakBefore/>
    </w:pPr>
  </w:style>
  <w:style w:type="paragraph" w:customStyle="1" w:styleId="Border">
    <w:name w:val="Border"/>
    <w:basedOn w:val="Normal"/>
    <w:qFormat/>
    <w:rsid w:val="00CA5AEE"/>
    <w:pPr>
      <w:pBdr>
        <w:top w:val="single" w:sz="18" w:space="1" w:color="auto"/>
      </w:pBdr>
    </w:pPr>
    <w:rPr>
      <w:rFonts w:ascii="Times New Roman" w:hAnsi="Times New Roman"/>
      <w:color w:val="FFFFFF"/>
      <w:sz w:val="2"/>
    </w:rPr>
  </w:style>
  <w:style w:type="character" w:styleId="IntenseEmphasis">
    <w:name w:val="Intense Emphasis"/>
    <w:uiPriority w:val="21"/>
    <w:qFormat/>
    <w:rsid w:val="00CA5AEE"/>
    <w:rPr>
      <w:b/>
      <w:bCs/>
      <w:i/>
      <w:iCs/>
      <w:color w:val="auto"/>
    </w:rPr>
  </w:style>
  <w:style w:type="paragraph" w:styleId="IntenseQuote">
    <w:name w:val="Intense Quote"/>
    <w:basedOn w:val="Normal"/>
    <w:next w:val="Normal"/>
    <w:link w:val="IntenseQuoteChar"/>
    <w:uiPriority w:val="30"/>
    <w:qFormat/>
    <w:rsid w:val="00CA5A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5AEE"/>
    <w:rPr>
      <w:rFonts w:ascii="Courier New" w:eastAsia="Times New Roman" w:hAnsi="Courier New" w:cs="Times New Roman"/>
      <w:b/>
      <w:bCs/>
      <w:i/>
      <w:iCs/>
      <w:szCs w:val="20"/>
      <w:lang w:val="en-US" w:eastAsia="en-US"/>
    </w:rPr>
  </w:style>
  <w:style w:type="character" w:styleId="SubtleReference">
    <w:name w:val="Subtle Reference"/>
    <w:uiPriority w:val="31"/>
    <w:qFormat/>
    <w:rsid w:val="00CA5AEE"/>
    <w:rPr>
      <w:smallCaps/>
      <w:color w:val="auto"/>
      <w:u w:val="single"/>
    </w:rPr>
  </w:style>
  <w:style w:type="character" w:styleId="IntenseReference">
    <w:name w:val="Intense Reference"/>
    <w:uiPriority w:val="32"/>
    <w:qFormat/>
    <w:rsid w:val="00CA5AEE"/>
    <w:rPr>
      <w:b/>
      <w:bCs/>
      <w:smallCaps/>
      <w:color w:val="auto"/>
      <w:spacing w:val="5"/>
      <w:u w:val="single"/>
    </w:rPr>
  </w:style>
  <w:style w:type="paragraph" w:customStyle="1" w:styleId="2ColumnHeading">
    <w:name w:val="2Column Heading"/>
    <w:basedOn w:val="BodyText"/>
    <w:qFormat/>
    <w:rsid w:val="00CA5AEE"/>
    <w:pPr>
      <w:spacing w:after="60"/>
      <w:ind w:left="-2268"/>
    </w:pPr>
    <w:rPr>
      <w:b/>
    </w:rPr>
  </w:style>
  <w:style w:type="paragraph" w:customStyle="1" w:styleId="Heading1TOC">
    <w:name w:val="Heading1 TOC"/>
    <w:basedOn w:val="Normal"/>
    <w:qFormat/>
    <w:rsid w:val="00CA5AEE"/>
    <w:pPr>
      <w:spacing w:before="240" w:after="120"/>
    </w:pPr>
    <w:rPr>
      <w:rFonts w:ascii="Times New Roman" w:hAnsi="Times New Roman"/>
      <w:b/>
      <w:sz w:val="32"/>
    </w:rPr>
  </w:style>
  <w:style w:type="paragraph" w:customStyle="1" w:styleId="Heading2TOC">
    <w:name w:val="Heading2 TOC"/>
    <w:basedOn w:val="Normal"/>
    <w:qFormat/>
    <w:rsid w:val="00CA5AEE"/>
    <w:pPr>
      <w:spacing w:before="240" w:after="60"/>
    </w:pPr>
    <w:rPr>
      <w:rFonts w:ascii="Times New Roman" w:hAnsi="Times New Roman"/>
      <w:b/>
      <w:sz w:val="28"/>
    </w:rPr>
  </w:style>
  <w:style w:type="character" w:customStyle="1" w:styleId="Underline">
    <w:name w:val="Underline"/>
    <w:qFormat/>
    <w:rsid w:val="00CA5AEE"/>
    <w:rPr>
      <w:u w:val="single"/>
    </w:rPr>
  </w:style>
  <w:style w:type="character" w:customStyle="1" w:styleId="BoldandItalics">
    <w:name w:val="Bold and Italics"/>
    <w:qFormat/>
    <w:rsid w:val="00CA5AEE"/>
    <w:rPr>
      <w:b/>
      <w:i/>
      <w:u w:val="none"/>
    </w:rPr>
  </w:style>
  <w:style w:type="paragraph" w:styleId="BalloonText">
    <w:name w:val="Balloon Text"/>
    <w:basedOn w:val="Normal"/>
    <w:link w:val="BalloonTextChar"/>
    <w:rsid w:val="00CA5AEE"/>
    <w:rPr>
      <w:rFonts w:ascii="Tahoma" w:hAnsi="Tahoma" w:cs="Tahoma"/>
      <w:sz w:val="16"/>
      <w:szCs w:val="16"/>
    </w:rPr>
  </w:style>
  <w:style w:type="character" w:customStyle="1" w:styleId="BalloonTextChar">
    <w:name w:val="Balloon Text Char"/>
    <w:link w:val="BalloonText"/>
    <w:rsid w:val="00CA5A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5A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5A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1255</Words>
  <Characters>7607</Characters>
  <Application>Microsoft Office Word</Application>
  <DocSecurity>0</DocSecurity>
  <Lines>283</Lines>
  <Paragraphs>163</Paragraphs>
  <ScaleCrop>false</ScaleCrop>
  <Company>Author-it Software Corporation Ltd.</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CUEAUD03B Operate vision systems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2012-05-26T23:12:00Z</dcterms:created>
  <dcterms:modified xsi:type="dcterms:W3CDTF">2012-05-26T23:12:00Z</dcterms:modified>
</cp:coreProperties>
</file>