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182" w:rsidP="004E6182">
      <w:pPr>
        <w:pStyle w:val="Title"/>
      </w:pPr>
      <w:r>
        <w:fldChar w:fldCharType="begin"/>
      </w:r>
      <w:r>
        <w:instrText xml:space="preserve"> TITLE   \* MERGEFORMAT </w:instrText>
      </w:r>
      <w:r>
        <w:fldChar w:fldCharType="separate"/>
      </w:r>
      <w:r>
        <w:t>CUETGE05C Maintain physical production elements</w:t>
      </w:r>
      <w:r>
        <w:fldChar w:fldCharType="end"/>
      </w:r>
    </w:p>
    <w:p w:rsidR="004E6182" w:rsidP="004E6182">
      <w:pPr>
        <w:pStyle w:val="Version"/>
        <w:sectPr w:rsidSect="00C76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62A3" w:rsidP="00C762A3">
      <w:pPr>
        <w:pStyle w:val="SuperHeading"/>
      </w:pPr>
      <w:r w:rsidRPr="00C762A3">
        <w:t>CUETGE05C Maintain physical production elements</w:t>
      </w:r>
    </w:p>
    <w:p w:rsidR="00000000" w:rsidRPr="00C762A3" w:rsidP="00C762A3">
      <w:pPr>
        <w:pStyle w:val="SuperHeading"/>
      </w:pPr>
    </w:p>
    <w:p w:rsidR="00000000" w:rsidRPr="00C762A3" w:rsidP="00C762A3">
      <w:pPr>
        <w:pStyle w:val="Heading1"/>
      </w:pPr>
      <w:bookmarkStart w:id="1" w:name="O_70551"/>
      <w:bookmarkEnd w:id="1"/>
      <w:r w:rsidRPr="00C762A3">
        <w:t>Modification History</w:t>
      </w:r>
    </w:p>
    <w:p w:rsidR="00000000" w:rsidRPr="00C762A3" w:rsidP="00C762A3">
      <w:pPr>
        <w:pStyle w:val="BodyText"/>
      </w:pPr>
      <w:r w:rsidRPr="00C762A3">
        <w:t>Not applicable.</w:t>
      </w:r>
    </w:p>
    <w:p w:rsidR="00000000" w:rsidRPr="00C762A3" w:rsidP="00C762A3">
      <w:pPr>
        <w:pStyle w:val="AllowPageBreak"/>
      </w:pPr>
    </w:p>
    <w:p w:rsidR="00000000" w:rsidRPr="00C762A3" w:rsidP="00C762A3">
      <w:pPr>
        <w:pStyle w:val="Heading1"/>
      </w:pPr>
      <w:bookmarkStart w:id="2" w:name="O_70552"/>
      <w:bookmarkEnd w:id="2"/>
      <w:r w:rsidRPr="00C762A3">
        <w:t>Unit Descriptor</w:t>
      </w:r>
    </w:p>
    <w:tbl>
      <w:tblPr>
        <w:tblW w:w="0" w:type="auto"/>
        <w:tblLayout w:type="fixed"/>
        <w:tblCellMar>
          <w:left w:w="62" w:type="dxa"/>
          <w:right w:w="62" w:type="dxa"/>
        </w:tblCellMar>
        <w:tblLook w:val="0000"/>
      </w:tblPr>
      <w:tblGrid>
        <w:gridCol w:w="2668"/>
        <w:gridCol w:w="5854"/>
      </w:tblGrid>
      <w:tr w:rsidTr="004E618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This unit describes the skills and knowledge required to use basic maintenance skills to ma</w:t>
            </w:r>
            <w:r w:rsidRPr="00C762A3">
              <w:t xml:space="preserve">intain the physical elements of any production, excluding the repair and maintenance of technical equipment, which requires specialist skills. </w:t>
            </w:r>
          </w:p>
          <w:p w:rsidR="00000000" w:rsidRPr="00C762A3" w:rsidP="00C762A3">
            <w:pPr>
              <w:pStyle w:val="BodyText"/>
            </w:pPr>
          </w:p>
          <w:p w:rsidR="00000000" w:rsidRPr="00C762A3" w:rsidP="00C762A3">
            <w:pPr>
              <w:pStyle w:val="BodyText"/>
            </w:pPr>
            <w:r w:rsidRPr="00C762A3">
              <w:t>No licensing, legislative, regulatory or certification requirements apply to this unit at the time of endorseme</w:t>
            </w:r>
            <w:r w:rsidRPr="00C762A3">
              <w:t>nt.</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3" w:name="O_70553"/>
      <w:bookmarkEnd w:id="3"/>
      <w:r w:rsidRPr="00C762A3">
        <w:t>Application of the Unit</w:t>
      </w:r>
    </w:p>
    <w:tbl>
      <w:tblPr>
        <w:tblW w:w="0" w:type="auto"/>
        <w:tblLayout w:type="fixed"/>
        <w:tblCellMar>
          <w:left w:w="62" w:type="dxa"/>
          <w:right w:w="62" w:type="dxa"/>
        </w:tblCellMar>
        <w:tblLook w:val="0000"/>
      </w:tblPr>
      <w:tblGrid>
        <w:gridCol w:w="2745"/>
        <w:gridCol w:w="5777"/>
      </w:tblGrid>
      <w:tr w:rsidTr="004E618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The role outlined in this unit may be undertaken by a range of technical production personnel, usually under the supervision of others.</w:t>
            </w:r>
          </w:p>
          <w:p w:rsidR="00000000" w:rsidRPr="00C762A3" w:rsidP="00C762A3">
            <w:pPr>
              <w:pStyle w:val="BodyText"/>
            </w:pPr>
            <w:r w:rsidRPr="00C762A3">
              <w:t>This unit has linkages to other technical construction and manufacturing units and combined assessment and/or training with those units may be appropriate.</w:t>
            </w:r>
          </w:p>
          <w:p w:rsidR="00000000" w:rsidRPr="00C762A3" w:rsidP="00C762A3">
            <w:pPr>
              <w:pStyle w:val="BodyText"/>
            </w:pPr>
          </w:p>
          <w:p w:rsidR="00000000" w:rsidRPr="00C762A3" w:rsidP="00C762A3">
            <w:pPr>
              <w:pStyle w:val="BodyText"/>
            </w:pPr>
            <w:r w:rsidRPr="00C762A3">
              <w:t>It is strongly recommended that this unit be assessed with or after the following unit:</w:t>
            </w:r>
          </w:p>
          <w:p w:rsidR="00000000" w:rsidRPr="00C762A3" w:rsidP="00C762A3">
            <w:pPr>
              <w:pStyle w:val="ListBullet"/>
            </w:pPr>
            <w:r w:rsidRPr="00C762A3">
              <w:t xml:space="preserve">MEM18001C </w:t>
            </w:r>
            <w:r w:rsidRPr="00C762A3">
              <w:t>Use hand tools.</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4" w:name="O_70554"/>
      <w:bookmarkEnd w:id="4"/>
      <w:r w:rsidRPr="00C762A3">
        <w:t>Licensing/Regulatory Information</w:t>
      </w:r>
    </w:p>
    <w:p w:rsidR="00000000" w:rsidRPr="00C762A3" w:rsidP="00C762A3">
      <w:pPr>
        <w:pStyle w:val="BodyText"/>
      </w:pPr>
      <w:r w:rsidRPr="00C762A3">
        <w:t>Not applicable.</w:t>
      </w:r>
    </w:p>
    <w:p w:rsidR="00000000" w:rsidRPr="00C762A3" w:rsidP="00C762A3">
      <w:pPr>
        <w:pStyle w:val="AllowPageBreak"/>
      </w:pPr>
    </w:p>
    <w:p w:rsidR="00000000" w:rsidRPr="00C762A3" w:rsidP="00C762A3">
      <w:pPr>
        <w:pStyle w:val="Heading1"/>
      </w:pPr>
      <w:bookmarkStart w:id="5" w:name="O_70555"/>
      <w:bookmarkEnd w:id="5"/>
      <w:r w:rsidRPr="00C762A3">
        <w:t>Pre-Requisites</w:t>
      </w:r>
    </w:p>
    <w:tbl>
      <w:tblPr>
        <w:tblW w:w="0" w:type="auto"/>
        <w:tblLayout w:type="fixed"/>
        <w:tblCellMar>
          <w:left w:w="62" w:type="dxa"/>
          <w:right w:w="62" w:type="dxa"/>
        </w:tblCellMar>
        <w:tblLook w:val="0000"/>
      </w:tblPr>
      <w:tblGrid>
        <w:gridCol w:w="2775"/>
        <w:gridCol w:w="1295"/>
        <w:gridCol w:w="4452"/>
      </w:tblGrid>
      <w:tr w:rsidTr="004E61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p>
        </w:tc>
      </w:tr>
      <w:tr w:rsidTr="004E61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p>
        </w:tc>
      </w:tr>
      <w:tr w:rsidTr="004E61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6" w:name="O_70556"/>
      <w:bookmarkEnd w:id="6"/>
      <w:r w:rsidRPr="00C762A3">
        <w:t>Employability Skills Information</w:t>
      </w:r>
    </w:p>
    <w:tbl>
      <w:tblPr>
        <w:tblW w:w="0" w:type="auto"/>
        <w:tblLayout w:type="fixed"/>
        <w:tblCellMar>
          <w:left w:w="62" w:type="dxa"/>
          <w:right w:w="62" w:type="dxa"/>
        </w:tblCellMar>
        <w:tblLook w:val="0000"/>
      </w:tblPr>
      <w:tblGrid>
        <w:gridCol w:w="2802"/>
        <w:gridCol w:w="5720"/>
      </w:tblGrid>
      <w:tr w:rsidTr="004E61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This unit contains employability skills.</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7" w:name="O_70557"/>
      <w:bookmarkEnd w:id="7"/>
      <w:r w:rsidRPr="00C762A3">
        <w:t>Elements and Performance Criteria Pre-Content</w:t>
      </w:r>
    </w:p>
    <w:tbl>
      <w:tblPr>
        <w:tblW w:w="0" w:type="auto"/>
        <w:tblLayout w:type="fixed"/>
        <w:tblCellMar>
          <w:left w:w="62" w:type="dxa"/>
          <w:right w:w="62" w:type="dxa"/>
        </w:tblCellMar>
        <w:tblLook w:val="0000"/>
      </w:tblPr>
      <w:tblGrid>
        <w:gridCol w:w="2577"/>
        <w:gridCol w:w="5945"/>
      </w:tblGrid>
      <w:tr w:rsidTr="004E61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Performance criteria describe the performance needed to demonstrate achievement of the element. Where bold italicised text is used</w:t>
            </w:r>
            <w:r w:rsidRPr="00C762A3">
              <w:t>, further information is detailed in the required skills and knowledge section and the range statement. Assessment of performance is to be consistent with the evidence guide.</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8" w:name="O_70558"/>
      <w:bookmarkEnd w:id="8"/>
      <w:r w:rsidRPr="00C762A3">
        <w:t>Elements and Performance Criteria</w:t>
      </w:r>
    </w:p>
    <w:tbl>
      <w:tblPr>
        <w:tblW w:w="0" w:type="auto"/>
        <w:tblLayout w:type="fixed"/>
        <w:tblCellMar>
          <w:left w:w="62" w:type="dxa"/>
          <w:right w:w="62" w:type="dxa"/>
        </w:tblCellMar>
        <w:tblLook w:val="0000"/>
      </w:tblPr>
      <w:tblGrid>
        <w:gridCol w:w="2577"/>
        <w:gridCol w:w="5945"/>
      </w:tblGrid>
      <w:tr w:rsidTr="004E6182">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PERFORMANCE CRITERIA</w:t>
            </w:r>
          </w:p>
        </w:tc>
      </w:tr>
      <w:tr w:rsidTr="004E61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List"/>
              <w:rPr>
                <w:lang w:val="en-NZ"/>
              </w:rPr>
            </w:pPr>
            <w:r w:rsidRPr="00C762A3">
              <w:t>1.</w:t>
            </w:r>
            <w:r w:rsidRPr="00C762A3">
              <w:tab/>
              <w:t>Clean physical elements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2"/>
            </w:pPr>
            <w:r w:rsidRPr="00C762A3">
              <w:t>1.1.</w:t>
            </w:r>
            <w:r w:rsidRPr="00C762A3">
              <w:tab/>
              <w:t xml:space="preserve">Complete regular and timely checks of </w:t>
            </w:r>
            <w:r w:rsidRPr="00C762A3">
              <w:rPr>
                <w:rStyle w:val="BoldandItalics"/>
              </w:rPr>
              <w:t>physical elements</w:t>
            </w:r>
            <w:r w:rsidRPr="00C762A3">
              <w:t xml:space="preserve"> to ensure items are in optimum condition and ready for use</w:t>
            </w:r>
          </w:p>
          <w:p w:rsidR="00000000" w:rsidRPr="00C762A3" w:rsidP="00C762A3">
            <w:pPr>
              <w:pStyle w:val="List2"/>
            </w:pPr>
            <w:r w:rsidRPr="00C762A3">
              <w:t>1.2.</w:t>
            </w:r>
            <w:r w:rsidRPr="00C762A3">
              <w:tab/>
              <w:t xml:space="preserve">Identify dirty or damaged items requiring </w:t>
            </w:r>
            <w:r w:rsidRPr="00C762A3">
              <w:rPr>
                <w:rStyle w:val="BoldandItalics"/>
              </w:rPr>
              <w:t>cleaning</w:t>
            </w:r>
            <w:r w:rsidRPr="00C762A3">
              <w:t xml:space="preserve"> and those items which require replacement</w:t>
            </w:r>
          </w:p>
          <w:p w:rsidR="00000000" w:rsidRPr="00C762A3" w:rsidP="00C762A3">
            <w:pPr>
              <w:pStyle w:val="List2"/>
            </w:pPr>
            <w:r w:rsidRPr="00C762A3">
              <w:t>1.3.</w:t>
            </w:r>
            <w:r w:rsidRPr="00C762A3">
              <w:tab/>
              <w:t>Select</w:t>
            </w:r>
            <w:r w:rsidRPr="00C762A3">
              <w:t xml:space="preserve"> and use appropriate protective clothing where necessary</w:t>
            </w:r>
          </w:p>
          <w:p w:rsidR="00000000" w:rsidRPr="00C762A3" w:rsidP="00C762A3">
            <w:pPr>
              <w:pStyle w:val="List2"/>
            </w:pPr>
            <w:r w:rsidRPr="00C762A3">
              <w:t>1.4.</w:t>
            </w:r>
            <w:r w:rsidRPr="00C762A3">
              <w:tab/>
              <w:t xml:space="preserve">Clean physical elements using appropriate </w:t>
            </w:r>
            <w:r w:rsidRPr="00C762A3">
              <w:rPr>
                <w:rStyle w:val="BoldandItalics"/>
              </w:rPr>
              <w:t>cleaning agents</w:t>
            </w:r>
            <w:r w:rsidRPr="00C762A3">
              <w:t xml:space="preserve"> and equipment to return items to original condition in accordance with </w:t>
            </w:r>
            <w:r w:rsidRPr="00C762A3">
              <w:rPr>
                <w:rStyle w:val="BoldandItalics"/>
              </w:rPr>
              <w:t>safety requirements</w:t>
            </w:r>
          </w:p>
          <w:p w:rsidR="00000000" w:rsidP="00C762A3">
            <w:pPr>
              <w:pStyle w:val="List2"/>
              <w:rPr>
                <w:lang w:val="en-NZ"/>
              </w:rPr>
            </w:pPr>
            <w:r w:rsidRPr="00C762A3">
              <w:t>1.5.</w:t>
            </w:r>
            <w:r w:rsidRPr="00C762A3">
              <w:tab/>
            </w:r>
            <w:r w:rsidRPr="00C762A3">
              <w:t>Dispose of used chemicals in accordance with hygiene, safety and environmental legislation requirements</w:t>
            </w:r>
          </w:p>
        </w:tc>
      </w:tr>
      <w:tr w:rsidTr="004E61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List"/>
              <w:rPr>
                <w:lang w:val="en-NZ"/>
              </w:rPr>
            </w:pPr>
            <w:r w:rsidRPr="00C762A3">
              <w:t>2.</w:t>
            </w:r>
            <w:r w:rsidRPr="00C762A3">
              <w:tab/>
              <w:t>Perform maintenance and minor repairs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2"/>
            </w:pPr>
            <w:r w:rsidRPr="00C762A3">
              <w:t>2.1.</w:t>
            </w:r>
            <w:r w:rsidRPr="00C762A3">
              <w:tab/>
              <w:t xml:space="preserve">Complete minor </w:t>
            </w:r>
            <w:r w:rsidRPr="00C762A3">
              <w:rPr>
                <w:rStyle w:val="BoldandItalics"/>
              </w:rPr>
              <w:t>repairs and maintenance</w:t>
            </w:r>
            <w:r w:rsidRPr="00C762A3">
              <w:t xml:space="preserve"> on physical elements using appropriate techniques, materials and e</w:t>
            </w:r>
            <w:r w:rsidRPr="00C762A3">
              <w:t>quipment</w:t>
            </w:r>
          </w:p>
          <w:p w:rsidR="00000000" w:rsidRPr="00C762A3" w:rsidP="00C762A3">
            <w:pPr>
              <w:pStyle w:val="List2"/>
            </w:pPr>
            <w:r w:rsidRPr="00C762A3">
              <w:t>2.2.</w:t>
            </w:r>
            <w:r w:rsidRPr="00C762A3">
              <w:tab/>
              <w:t>Make repairs using safe work practices and in accordance with manufacturer specifications</w:t>
            </w:r>
          </w:p>
          <w:p w:rsidR="00000000" w:rsidRPr="00C762A3" w:rsidP="00C762A3">
            <w:pPr>
              <w:pStyle w:val="List2"/>
            </w:pPr>
            <w:r w:rsidRPr="00C762A3">
              <w:t>2.3.</w:t>
            </w:r>
            <w:r w:rsidRPr="00C762A3">
              <w:tab/>
              <w:t>Complete maintenance tasks in accordance with required schedules and priorities</w:t>
            </w:r>
          </w:p>
          <w:p w:rsidR="00000000" w:rsidRPr="00C762A3" w:rsidP="00C762A3">
            <w:pPr>
              <w:pStyle w:val="List2"/>
            </w:pPr>
            <w:r w:rsidRPr="00C762A3">
              <w:t>2.4.</w:t>
            </w:r>
            <w:r w:rsidRPr="00C762A3">
              <w:tab/>
              <w:t>Store physical elements appropriately to minimise chances of d</w:t>
            </w:r>
            <w:r w:rsidRPr="00C762A3">
              <w:t>amage in accordance with organisational procedures</w:t>
            </w:r>
          </w:p>
          <w:p w:rsidR="00000000" w:rsidP="00C762A3">
            <w:pPr>
              <w:pStyle w:val="List2"/>
              <w:rPr>
                <w:lang w:val="en-NZ"/>
              </w:rPr>
            </w:pPr>
            <w:r w:rsidRPr="00C762A3">
              <w:t>2.5.</w:t>
            </w:r>
            <w:r w:rsidRPr="00C762A3">
              <w:tab/>
              <w:t>Correctly identify tasks requiring specialist attention and refer to appropriate colleagues</w:t>
            </w:r>
          </w:p>
        </w:tc>
      </w:tr>
      <w:tr w:rsidTr="004E618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List"/>
              <w:rPr>
                <w:lang w:val="en-NZ"/>
              </w:rPr>
            </w:pPr>
            <w:r w:rsidRPr="00C762A3">
              <w:t>3.</w:t>
            </w:r>
            <w:r w:rsidRPr="00C762A3">
              <w:tab/>
              <w:t>Perform administrative tasks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2"/>
            </w:pPr>
            <w:r w:rsidRPr="00C762A3">
              <w:t>3.1.</w:t>
            </w:r>
            <w:r w:rsidRPr="00C762A3">
              <w:tab/>
              <w:t>Accurately interpret maintenance requests</w:t>
            </w:r>
          </w:p>
          <w:p w:rsidR="00000000" w:rsidRPr="00C762A3" w:rsidP="00C762A3">
            <w:pPr>
              <w:pStyle w:val="List2"/>
            </w:pPr>
            <w:r w:rsidRPr="00C762A3">
              <w:t>3.2.</w:t>
            </w:r>
            <w:r w:rsidRPr="00C762A3">
              <w:tab/>
              <w:t>Clarify instructions wi</w:t>
            </w:r>
            <w:r w:rsidRPr="00C762A3">
              <w:t>th persons making a request when required</w:t>
            </w:r>
          </w:p>
          <w:p w:rsidR="00000000" w:rsidRPr="00C762A3" w:rsidP="00C762A3">
            <w:pPr>
              <w:pStyle w:val="List2"/>
            </w:pPr>
            <w:r w:rsidRPr="00C762A3">
              <w:t>3.3.</w:t>
            </w:r>
            <w:r w:rsidRPr="00C762A3">
              <w:tab/>
              <w:t>Complete work report forms or other documentation accurately and forward to appropriate colleagues</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9" w:name="O_70559"/>
      <w:bookmarkEnd w:id="9"/>
      <w:r w:rsidRPr="00C762A3">
        <w:t>Required Skills and Knowledge</w:t>
      </w:r>
    </w:p>
    <w:tbl>
      <w:tblPr>
        <w:tblW w:w="0" w:type="auto"/>
        <w:tblLayout w:type="fixed"/>
        <w:tblCellMar>
          <w:left w:w="62" w:type="dxa"/>
          <w:right w:w="62" w:type="dxa"/>
        </w:tblCellMar>
        <w:tblLook w:val="0000"/>
      </w:tblPr>
      <w:tblGrid>
        <w:gridCol w:w="8522"/>
      </w:tblGrid>
      <w:tr w:rsidTr="004E61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REQUIRED SKILLS AND KNOWLEDGE</w:t>
            </w:r>
          </w:p>
        </w:tc>
      </w:tr>
      <w:tr w:rsidTr="004E61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t>This section describes the skills and knowledge required for this unit.</w:t>
            </w:r>
          </w:p>
        </w:tc>
      </w:tr>
      <w:tr w:rsidTr="004E61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Required skills</w:t>
            </w:r>
          </w:p>
        </w:tc>
      </w:tr>
      <w:tr w:rsidTr="004E61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literacy skills sufficient to interpret and complete repair and maintenance documentation, and to read labels</w:t>
            </w:r>
          </w:p>
          <w:p w:rsidR="00000000" w:rsidP="00C762A3">
            <w:pPr>
              <w:pStyle w:val="ListBullet"/>
              <w:rPr>
                <w:lang w:val="en-NZ"/>
              </w:rPr>
            </w:pPr>
            <w:r w:rsidRPr="00C762A3">
              <w:t>numeracy skills sufficient to calculate measurements of chemicals</w:t>
            </w:r>
          </w:p>
        </w:tc>
      </w:tr>
      <w:tr w:rsidTr="004E61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Required knowledge</w:t>
            </w:r>
          </w:p>
        </w:tc>
      </w:tr>
      <w:tr w:rsidTr="004E61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typical cleaning, repair and maintenance requirements for sets, props and scenic art</w:t>
            </w:r>
          </w:p>
          <w:p w:rsidR="00000000" w:rsidRPr="00C762A3" w:rsidP="00C762A3">
            <w:pPr>
              <w:pStyle w:val="ListBullet"/>
            </w:pPr>
            <w:r w:rsidRPr="00C762A3">
              <w:t>cleaning agents, equipment and techniques used to repair physical elements, includi</w:t>
            </w:r>
            <w:r w:rsidRPr="00C762A3">
              <w:t>ng any specialised cleaning requirements for items, e.g. scenic art cloths</w:t>
            </w:r>
          </w:p>
          <w:p w:rsidR="00000000" w:rsidRPr="00C762A3" w:rsidP="00C762A3">
            <w:pPr>
              <w:pStyle w:val="ListBullet"/>
            </w:pPr>
            <w:r w:rsidRPr="00C762A3">
              <w:t>relevant legislative and/or organisational occupational health and safety requirements, including safe manual handling</w:t>
            </w:r>
          </w:p>
          <w:p w:rsidR="00000000" w:rsidRPr="00C762A3" w:rsidP="00C762A3">
            <w:pPr>
              <w:pStyle w:val="ListBullet"/>
            </w:pPr>
            <w:r w:rsidRPr="00C762A3">
              <w:t>types of documentation used to record maintenance and repair w</w:t>
            </w:r>
            <w:r w:rsidRPr="00C762A3">
              <w:t>ork</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10" w:name="O_70560"/>
      <w:bookmarkEnd w:id="10"/>
      <w:r w:rsidRPr="00C762A3">
        <w:t>Evidence Guide</w:t>
      </w:r>
    </w:p>
    <w:tbl>
      <w:tblPr>
        <w:tblW w:w="9570" w:type="dxa"/>
        <w:tblLayout w:type="fixed"/>
        <w:tblCellMar>
          <w:left w:w="62" w:type="dxa"/>
          <w:right w:w="62" w:type="dxa"/>
        </w:tblCellMar>
        <w:tblLook w:val="0000"/>
      </w:tblPr>
      <w:tblGrid>
        <w:gridCol w:w="3908"/>
        <w:gridCol w:w="5662"/>
      </w:tblGrid>
      <w:tr w:rsidTr="004E61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EVIDENCE GUIDE</w:t>
            </w:r>
          </w:p>
        </w:tc>
      </w:tr>
      <w:tr w:rsidTr="004E61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t xml:space="preserve">The Evidence Guide provides advice on assessment and must be read in conjunction with the performance criteria, required skills and knowledge, </w:t>
            </w:r>
            <w:r w:rsidRPr="00C762A3">
              <w:t>range statement and the Assessment Guidelines for the Training Package.</w:t>
            </w:r>
          </w:p>
        </w:tc>
      </w:tr>
      <w:tr w:rsidTr="004E61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p>
        </w:tc>
      </w:tr>
      <w:tr w:rsidTr="004E61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The following evidence is critical to the judgement of competenc</w:t>
            </w:r>
            <w:r w:rsidRPr="00C762A3">
              <w:t xml:space="preserve">e in this unit: </w:t>
            </w:r>
          </w:p>
          <w:p w:rsidR="00000000" w:rsidRPr="00C762A3" w:rsidP="00C762A3">
            <w:pPr>
              <w:pStyle w:val="ListBullet"/>
            </w:pPr>
            <w:r w:rsidRPr="00C762A3">
              <w:t>ability to use appropriate techniques to restore physical elements to optimum condition</w:t>
            </w:r>
          </w:p>
          <w:p w:rsidR="00000000" w:rsidP="00C762A3">
            <w:pPr>
              <w:pStyle w:val="ListBullet"/>
              <w:rPr>
                <w:lang w:val="en-NZ"/>
              </w:rPr>
            </w:pPr>
            <w:r w:rsidRPr="00C762A3">
              <w:t>knowledge of typical cleaning and maintenance requirements for various types of physical elements used in a production.</w:t>
            </w:r>
          </w:p>
        </w:tc>
      </w:tr>
      <w:tr w:rsidTr="004E61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The assessment context must provide for:</w:t>
            </w:r>
          </w:p>
          <w:p w:rsidR="00000000" w:rsidRPr="00C762A3" w:rsidP="00C762A3">
            <w:pPr>
              <w:pStyle w:val="ListBullet"/>
            </w:pPr>
            <w:r w:rsidRPr="00C762A3">
              <w:t xml:space="preserve">practical demonstration of skills through the maintenance and repair of multiple physical elements </w:t>
            </w:r>
          </w:p>
          <w:p w:rsidR="00000000" w:rsidP="00C762A3">
            <w:pPr>
              <w:pStyle w:val="ListBullet"/>
              <w:rPr>
                <w:lang w:val="en-NZ"/>
              </w:rPr>
            </w:pPr>
            <w:r w:rsidRPr="00C762A3">
              <w:t>completion of tasks within realistic workplace timeframes.</w:t>
            </w:r>
          </w:p>
        </w:tc>
      </w:tr>
      <w:tr w:rsidTr="004E61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Metho</w:t>
            </w:r>
            <w:r w:rsidRPr="00C762A3">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 xml:space="preserve">Assessment may incorporate a range of methods to assess performance and the application of essential underpinning knowledge, and might include: </w:t>
            </w:r>
          </w:p>
          <w:p w:rsidR="00000000" w:rsidRPr="00C762A3" w:rsidP="00C762A3">
            <w:pPr>
              <w:pStyle w:val="ListBullet"/>
            </w:pPr>
            <w:r w:rsidRPr="00C762A3">
              <w:t>direct observation of the candidate completing cleaning and maintenance tasks</w:t>
            </w:r>
          </w:p>
          <w:p w:rsidR="00000000" w:rsidRPr="00C762A3" w:rsidP="00C762A3">
            <w:pPr>
              <w:pStyle w:val="ListBullet"/>
            </w:pPr>
            <w:r w:rsidRPr="00C762A3">
              <w:t>evaluation of it</w:t>
            </w:r>
            <w:r w:rsidRPr="00C762A3">
              <w:t>ems cleaned or repaired by the candidate in relation to quality of workmanship and finish</w:t>
            </w:r>
          </w:p>
          <w:p w:rsidR="00000000" w:rsidRPr="00C762A3" w:rsidP="00C762A3">
            <w:pPr>
              <w:pStyle w:val="ListBullet"/>
            </w:pPr>
            <w:r w:rsidRPr="00C762A3">
              <w:t>oral or written questioning to assess knowledge of safety requirements and techniques for cleaning particular types of production items</w:t>
            </w:r>
          </w:p>
          <w:p w:rsidR="00000000" w:rsidP="00C762A3">
            <w:pPr>
              <w:pStyle w:val="ListBullet"/>
              <w:rPr>
                <w:lang w:val="en-NZ"/>
              </w:rPr>
            </w:pPr>
            <w:r w:rsidRPr="00C762A3">
              <w:t>review of portfolios of eviden</w:t>
            </w:r>
            <w:r w:rsidRPr="00C762A3">
              <w:t>ce and third party workplace reports of on-the-job performance by the candidate.</w:t>
            </w:r>
          </w:p>
        </w:tc>
      </w:tr>
      <w:tr w:rsidTr="004E61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Assessment of this unit requires access to:</w:t>
            </w:r>
          </w:p>
          <w:p w:rsidR="00000000" w:rsidRPr="00C762A3" w:rsidP="00C762A3">
            <w:pPr>
              <w:pStyle w:val="ListBullet"/>
            </w:pPr>
            <w:r w:rsidRPr="00C762A3">
              <w:t>physical elements requiring cleaning and maintenance.</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11" w:name="O_70561"/>
      <w:bookmarkEnd w:id="11"/>
      <w:r w:rsidRPr="00C762A3">
        <w:t>Range Statement</w:t>
      </w:r>
    </w:p>
    <w:tbl>
      <w:tblPr>
        <w:tblW w:w="0" w:type="auto"/>
        <w:tblLayout w:type="fixed"/>
        <w:tblCellMar>
          <w:left w:w="62" w:type="dxa"/>
          <w:right w:w="62" w:type="dxa"/>
        </w:tblCellMar>
        <w:tblLook w:val="0000"/>
      </w:tblPr>
      <w:tblGrid>
        <w:gridCol w:w="3508"/>
        <w:gridCol w:w="5014"/>
      </w:tblGrid>
      <w:tr w:rsidTr="004E61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RANGE STATEMENT</w:t>
            </w:r>
          </w:p>
        </w:tc>
      </w:tr>
      <w:tr w:rsidTr="004E61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t xml:space="preserve">The range statement relates to the unit of competency as a whole. It allows for different work environments and situations that may affect </w:t>
            </w:r>
            <w:r w:rsidRPr="00C762A3">
              <w:t>performance. Bold italicised wording, if used in the performance criteria, is detailed below. Essential operating conditions that may be present with training and assessment (depending on the work situation, needs of the candidate, accessibility of the ite</w:t>
            </w:r>
            <w:r w:rsidRPr="00C762A3">
              <w:t>m, and local industry and regional contexts) may also be included.</w:t>
            </w:r>
          </w:p>
        </w:tc>
      </w:tr>
      <w:tr w:rsidTr="004E618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BoldandItalics"/>
              </w:rPr>
              <w:t>Physical elements</w:t>
            </w:r>
            <w:r w:rsidRPr="00C762A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props</w:t>
            </w:r>
          </w:p>
          <w:p w:rsidR="00000000" w:rsidRPr="00C762A3" w:rsidP="00C762A3">
            <w:pPr>
              <w:pStyle w:val="ListBullet"/>
            </w:pPr>
            <w:r w:rsidRPr="00C762A3">
              <w:t>scenic art</w:t>
            </w:r>
          </w:p>
          <w:p w:rsidR="00000000" w:rsidP="00C762A3">
            <w:pPr>
              <w:pStyle w:val="ListBullet"/>
              <w:rPr>
                <w:lang w:val="en-NZ"/>
              </w:rPr>
            </w:pPr>
            <w:r w:rsidRPr="00C762A3">
              <w:t>set elements</w:t>
            </w:r>
          </w:p>
        </w:tc>
      </w:tr>
      <w:tr w:rsidTr="004E618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BoldandItalics"/>
              </w:rPr>
              <w:t>Cleaning agents</w:t>
            </w:r>
            <w:r w:rsidRPr="00C762A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cleaning agents for specialised surfaces</w:t>
            </w:r>
          </w:p>
          <w:p w:rsidR="00000000" w:rsidRPr="00C762A3" w:rsidP="00C762A3">
            <w:pPr>
              <w:pStyle w:val="ListBullet"/>
            </w:pPr>
            <w:r w:rsidRPr="00C762A3">
              <w:t>disinfectants</w:t>
            </w:r>
          </w:p>
          <w:p w:rsidR="00000000" w:rsidP="00C762A3">
            <w:pPr>
              <w:pStyle w:val="ListBullet"/>
              <w:rPr>
                <w:lang w:val="en-NZ"/>
              </w:rPr>
            </w:pPr>
            <w:r w:rsidRPr="00C762A3">
              <w:t>general and spot cleaning agents</w:t>
            </w:r>
          </w:p>
        </w:tc>
      </w:tr>
      <w:tr w:rsidTr="004E618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BoldandItalics"/>
              </w:rPr>
              <w:t>Cleaning</w:t>
            </w:r>
            <w:r w:rsidRPr="00C762A3">
              <w:t xml:space="preserve"> tasks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cleaning stage areas after performance</w:t>
            </w:r>
          </w:p>
          <w:p w:rsidR="00000000" w:rsidRPr="00C762A3" w:rsidP="00C762A3">
            <w:pPr>
              <w:pStyle w:val="ListBullet"/>
            </w:pPr>
            <w:r w:rsidRPr="00C762A3">
              <w:t>cleaning staging equipment</w:t>
            </w:r>
          </w:p>
          <w:p w:rsidR="00000000" w:rsidP="00C762A3">
            <w:pPr>
              <w:pStyle w:val="ListBullet"/>
              <w:rPr>
                <w:lang w:val="en-NZ"/>
              </w:rPr>
            </w:pPr>
            <w:r w:rsidRPr="00C762A3">
              <w:t>removing stains from scenic elements</w:t>
            </w:r>
          </w:p>
        </w:tc>
      </w:tr>
      <w:tr w:rsidTr="004E618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BoldandItalics"/>
              </w:rPr>
              <w:t>Maintenance and repair</w:t>
            </w:r>
            <w:r w:rsidRPr="00C762A3">
              <w:t xml:space="preserve"> tasks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repairing minor damage made during performance</w:t>
            </w:r>
          </w:p>
          <w:p w:rsidR="00000000" w:rsidRPr="00C762A3" w:rsidP="00C762A3">
            <w:pPr>
              <w:pStyle w:val="ListBullet"/>
            </w:pPr>
            <w:r w:rsidRPr="00C762A3">
              <w:t>replacing hinges, nails, screws</w:t>
            </w:r>
          </w:p>
          <w:p w:rsidR="00000000" w:rsidP="00C762A3">
            <w:pPr>
              <w:pStyle w:val="ListBullet"/>
              <w:rPr>
                <w:lang w:val="en-NZ"/>
              </w:rPr>
            </w:pPr>
            <w:r w:rsidRPr="00C762A3">
              <w:t>t</w:t>
            </w:r>
            <w:r w:rsidRPr="00C762A3">
              <w:t>ouch up painting of scenic elements</w:t>
            </w:r>
          </w:p>
        </w:tc>
      </w:tr>
      <w:tr w:rsidTr="004E618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BoldandItalics"/>
              </w:rPr>
              <w:t>Safety requirements</w:t>
            </w:r>
            <w:r w:rsidRPr="00C762A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ListBullet"/>
            </w:pPr>
            <w:r w:rsidRPr="00C762A3">
              <w:t xml:space="preserve">legislation related to general workplace safety, hazardous substances </w:t>
            </w:r>
          </w:p>
          <w:p w:rsidR="00000000" w:rsidRPr="00C762A3" w:rsidP="00C762A3">
            <w:pPr>
              <w:pStyle w:val="ListBullet"/>
            </w:pPr>
            <w:r w:rsidRPr="00C762A3">
              <w:t>organisational policies related to cleaning operations and disposal of used chemicals</w:t>
            </w:r>
          </w:p>
        </w:tc>
      </w:tr>
    </w:tbl>
    <w:p w:rsidR="004E6182" w:rsidP="00C762A3">
      <w:pPr>
        <w:pStyle w:val="BodyText"/>
      </w:pPr>
    </w:p>
    <w:p w:rsidR="004E6182" w:rsidP="00C762A3">
      <w:pPr>
        <w:pStyle w:val="BodyText"/>
      </w:pPr>
    </w:p>
    <w:p w:rsidR="00000000" w:rsidRPr="00C762A3" w:rsidP="00C762A3">
      <w:pPr>
        <w:pStyle w:val="Heading1"/>
      </w:pPr>
      <w:bookmarkStart w:id="12" w:name="O_70562"/>
      <w:bookmarkEnd w:id="12"/>
      <w:r w:rsidRPr="00C762A3">
        <w:t>Unit Sector(s)</w:t>
      </w:r>
    </w:p>
    <w:tbl>
      <w:tblPr>
        <w:tblW w:w="0" w:type="auto"/>
        <w:tblLayout w:type="fixed"/>
        <w:tblCellMar>
          <w:left w:w="62" w:type="dxa"/>
          <w:right w:w="62" w:type="dxa"/>
        </w:tblCellMar>
        <w:tblLook w:val="0000"/>
      </w:tblPr>
      <w:tblGrid>
        <w:gridCol w:w="2654"/>
        <w:gridCol w:w="5868"/>
      </w:tblGrid>
      <w:tr w:rsidTr="004E618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13" w:name="O_155051"/>
      <w:bookmarkEnd w:id="13"/>
      <w:r w:rsidRPr="00C762A3">
        <w:t>Competency field</w:t>
      </w:r>
    </w:p>
    <w:tbl>
      <w:tblPr>
        <w:tblW w:w="0" w:type="auto"/>
        <w:tblLayout w:type="fixed"/>
        <w:tblCellMar>
          <w:left w:w="62" w:type="dxa"/>
          <w:right w:w="62" w:type="dxa"/>
        </w:tblCellMar>
        <w:tblLook w:val="0000"/>
      </w:tblPr>
      <w:tblGrid>
        <w:gridCol w:w="2775"/>
        <w:gridCol w:w="5747"/>
      </w:tblGrid>
      <w:tr w:rsidTr="004E61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r w:rsidRPr="00C762A3">
              <w:t>Construction and maintenance - general maintenance</w:t>
            </w:r>
          </w:p>
        </w:tc>
      </w:tr>
    </w:tbl>
    <w:p w:rsidR="00000000" w:rsidRPr="00C762A3" w:rsidP="00C762A3">
      <w:pPr>
        <w:pStyle w:val="BodyText"/>
      </w:pPr>
    </w:p>
    <w:p w:rsidR="00000000" w:rsidRPr="00C762A3" w:rsidP="00C762A3">
      <w:pPr>
        <w:pStyle w:val="AllowPageBreak"/>
      </w:pPr>
    </w:p>
    <w:p w:rsidR="00000000" w:rsidRPr="00C762A3" w:rsidP="00C762A3">
      <w:pPr>
        <w:pStyle w:val="Heading1"/>
      </w:pPr>
      <w:bookmarkStart w:id="14" w:name="O_155050"/>
      <w:bookmarkEnd w:id="14"/>
      <w:r w:rsidRPr="00C762A3">
        <w:t>Co-requisite units</w:t>
      </w:r>
    </w:p>
    <w:tbl>
      <w:tblPr>
        <w:tblW w:w="0" w:type="auto"/>
        <w:tblLayout w:type="fixed"/>
        <w:tblCellMar>
          <w:left w:w="62" w:type="dxa"/>
          <w:right w:w="62" w:type="dxa"/>
        </w:tblCellMar>
        <w:tblLook w:val="0000"/>
      </w:tblPr>
      <w:tblGrid>
        <w:gridCol w:w="2641"/>
        <w:gridCol w:w="1322"/>
        <w:gridCol w:w="4559"/>
      </w:tblGrid>
      <w:tr w:rsidTr="004E61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r w:rsidRPr="00C762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p>
        </w:tc>
      </w:tr>
      <w:tr w:rsidTr="004E61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2A3">
            <w:pPr>
              <w:pStyle w:val="BodyText"/>
              <w:rPr>
                <w:lang w:val="en-NZ"/>
              </w:rPr>
            </w:pPr>
          </w:p>
        </w:tc>
      </w:tr>
      <w:tr w:rsidTr="004E61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2A3" w:rsidP="00C762A3">
            <w:pPr>
              <w:pStyle w:val="BodyText"/>
            </w:pPr>
          </w:p>
        </w:tc>
      </w:tr>
    </w:tbl>
    <w:p w:rsidR="00000000" w:rsidRPr="00C762A3" w:rsidP="00C762A3">
      <w:pPr>
        <w:pStyle w:val="BodyText"/>
      </w:pPr>
    </w:p>
    <w:p w:rsidR="00000000" w:rsidRPr="00C762A3" w:rsidP="00C762A3"/>
    <w:sectPr w:rsidSect="00C76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rsidP="00C76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6182" w:rsidP="00C762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6182" w:rsidP="00C762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182" w:rsidP="004E6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82" w:rsidP="00C762A3">
    <w:pPr>
      <w:pStyle w:val="Header"/>
      <w:framePr w:wrap="around"/>
    </w:pPr>
    <w:r>
      <w:fldChar w:fldCharType="begin"/>
    </w:r>
    <w:r>
      <w:instrText xml:space="preserve"> TITLE   \* MERGEFORMAT </w:instrText>
    </w:r>
    <w:r>
      <w:fldChar w:fldCharType="separate"/>
    </w:r>
    <w:r>
      <w:t>CUETGE05C Maintain physical production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6182" w:rsidP="00C762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09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406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2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62A3"/>
    <w:pPr>
      <w:spacing w:before="360" w:after="60"/>
      <w:outlineLvl w:val="0"/>
    </w:pPr>
    <w:rPr>
      <w:sz w:val="32"/>
    </w:rPr>
  </w:style>
  <w:style w:type="paragraph" w:styleId="Heading2">
    <w:name w:val="heading 2"/>
    <w:basedOn w:val="HeadingBase"/>
    <w:next w:val="BodyText"/>
    <w:link w:val="Heading2Char"/>
    <w:qFormat/>
    <w:rsid w:val="00C762A3"/>
    <w:pPr>
      <w:keepLines/>
      <w:spacing w:before="240" w:after="120"/>
      <w:outlineLvl w:val="1"/>
    </w:pPr>
    <w:rPr>
      <w:sz w:val="28"/>
      <w:szCs w:val="40"/>
    </w:rPr>
  </w:style>
  <w:style w:type="paragraph" w:styleId="Heading3">
    <w:name w:val="heading 3"/>
    <w:basedOn w:val="HeadingBase"/>
    <w:next w:val="BodyText"/>
    <w:link w:val="Heading3Char"/>
    <w:qFormat/>
    <w:rsid w:val="00C762A3"/>
    <w:pPr>
      <w:spacing w:before="180" w:after="120"/>
      <w:outlineLvl w:val="2"/>
    </w:pPr>
    <w:rPr>
      <w:spacing w:val="-10"/>
      <w:kern w:val="32"/>
    </w:rPr>
  </w:style>
  <w:style w:type="paragraph" w:styleId="Heading4">
    <w:name w:val="heading 4"/>
    <w:basedOn w:val="HeadingBase"/>
    <w:next w:val="BodyText"/>
    <w:link w:val="Heading4Char"/>
    <w:qFormat/>
    <w:rsid w:val="00C762A3"/>
    <w:pPr>
      <w:spacing w:before="160" w:after="120"/>
      <w:outlineLvl w:val="3"/>
    </w:pPr>
    <w:rPr>
      <w:sz w:val="22"/>
    </w:rPr>
  </w:style>
  <w:style w:type="paragraph" w:styleId="Heading5">
    <w:name w:val="heading 5"/>
    <w:basedOn w:val="HeadingBase"/>
    <w:next w:val="Normal"/>
    <w:link w:val="Heading5Char"/>
    <w:qFormat/>
    <w:rsid w:val="00C762A3"/>
    <w:pPr>
      <w:spacing w:before="80"/>
      <w:outlineLvl w:val="4"/>
    </w:pPr>
    <w:rPr>
      <w:color w:val="918585"/>
      <w:sz w:val="20"/>
    </w:rPr>
  </w:style>
  <w:style w:type="paragraph" w:styleId="Heading6">
    <w:name w:val="heading 6"/>
    <w:basedOn w:val="HeadingBase"/>
    <w:next w:val="Normal"/>
    <w:link w:val="Heading6Char"/>
    <w:qFormat/>
    <w:rsid w:val="00C762A3"/>
    <w:pPr>
      <w:spacing w:before="60"/>
      <w:outlineLvl w:val="5"/>
    </w:pPr>
    <w:rPr>
      <w:color w:val="918585"/>
      <w:sz w:val="20"/>
    </w:rPr>
  </w:style>
  <w:style w:type="paragraph" w:styleId="Heading7">
    <w:name w:val="heading 7"/>
    <w:basedOn w:val="Normal"/>
    <w:next w:val="Normal"/>
    <w:link w:val="Heading7Char"/>
    <w:qFormat/>
    <w:rsid w:val="00C762A3"/>
    <w:pPr>
      <w:ind w:left="720"/>
      <w:outlineLvl w:val="6"/>
    </w:pPr>
    <w:rPr>
      <w:i/>
    </w:rPr>
  </w:style>
  <w:style w:type="paragraph" w:styleId="Heading8">
    <w:name w:val="heading 8"/>
    <w:basedOn w:val="Normal"/>
    <w:next w:val="Normal"/>
    <w:link w:val="Heading8Char"/>
    <w:qFormat/>
    <w:rsid w:val="00C762A3"/>
    <w:pPr>
      <w:ind w:left="720"/>
      <w:outlineLvl w:val="7"/>
    </w:pPr>
    <w:rPr>
      <w:i/>
    </w:rPr>
  </w:style>
  <w:style w:type="paragraph" w:styleId="Heading9">
    <w:name w:val="heading 9"/>
    <w:basedOn w:val="Normal"/>
    <w:next w:val="Normal"/>
    <w:link w:val="Heading9Char"/>
    <w:qFormat/>
    <w:rsid w:val="00C762A3"/>
    <w:pPr>
      <w:ind w:left="720"/>
      <w:outlineLvl w:val="8"/>
    </w:pPr>
    <w:rPr>
      <w:i/>
    </w:rPr>
  </w:style>
  <w:style w:type="character" w:default="1" w:styleId="DefaultParagraphFont">
    <w:name w:val="Default Paragraph Font"/>
    <w:uiPriority w:val="1"/>
    <w:unhideWhenUsed/>
    <w:rsid w:val="00C76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2A3"/>
  </w:style>
  <w:style w:type="character" w:customStyle="1" w:styleId="Heading1Char">
    <w:name w:val="Heading 1 Char"/>
    <w:basedOn w:val="DefaultParagraphFont"/>
    <w:link w:val="Heading1"/>
    <w:rsid w:val="00C762A3"/>
    <w:rPr>
      <w:rFonts w:ascii="Times New Roman" w:eastAsia="Times New Roman" w:hAnsi="Times New Roman" w:cs="Times New Roman"/>
      <w:b/>
      <w:sz w:val="32"/>
      <w:szCs w:val="20"/>
      <w:lang w:eastAsia="en-US"/>
    </w:rPr>
  </w:style>
  <w:style w:type="paragraph" w:styleId="BodyText">
    <w:name w:val="Body Text"/>
    <w:basedOn w:val="Normal"/>
    <w:link w:val="BodyTextChar"/>
    <w:rsid w:val="00C762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62A3"/>
    <w:rPr>
      <w:rFonts w:ascii="Times New Roman" w:eastAsia="Times New Roman" w:hAnsi="Times New Roman" w:cs="Times New Roman"/>
      <w:sz w:val="24"/>
      <w:lang w:val="en-US" w:eastAsia="en-US"/>
    </w:rPr>
  </w:style>
  <w:style w:type="paragraph" w:styleId="Footer">
    <w:name w:val="footer"/>
    <w:basedOn w:val="Normal"/>
    <w:link w:val="FooterChar"/>
    <w:rsid w:val="00C76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2A3"/>
    <w:rPr>
      <w:rFonts w:ascii="Times New Roman" w:eastAsia="Times New Roman" w:hAnsi="Times New Roman" w:cs="Times New Roman"/>
      <w:sz w:val="16"/>
      <w:lang w:val="en-US" w:eastAsia="en-US"/>
    </w:rPr>
  </w:style>
  <w:style w:type="paragraph" w:styleId="List">
    <w:name w:val="List"/>
    <w:basedOn w:val="BodyText"/>
    <w:next w:val="BodyText"/>
    <w:rsid w:val="00C762A3"/>
    <w:pPr>
      <w:tabs>
        <w:tab w:val="left" w:pos="340"/>
      </w:tabs>
      <w:spacing w:before="60" w:after="60"/>
      <w:ind w:left="340" w:hanging="340"/>
    </w:pPr>
  </w:style>
  <w:style w:type="paragraph" w:styleId="ListBullet">
    <w:name w:val="List Bullet"/>
    <w:basedOn w:val="List"/>
    <w:rsid w:val="00C762A3"/>
    <w:pPr>
      <w:numPr>
        <w:numId w:val="12"/>
      </w:numPr>
      <w:tabs>
        <w:tab w:val="clear" w:pos="340"/>
      </w:tabs>
      <w:spacing w:before="40" w:after="40"/>
    </w:pPr>
  </w:style>
  <w:style w:type="character" w:customStyle="1" w:styleId="SpecialBold">
    <w:name w:val="Special Bold"/>
    <w:basedOn w:val="DefaultParagraphFont"/>
    <w:rsid w:val="00C762A3"/>
    <w:rPr>
      <w:b/>
      <w:spacing w:val="0"/>
    </w:rPr>
  </w:style>
  <w:style w:type="paragraph" w:styleId="Header">
    <w:name w:val="header"/>
    <w:basedOn w:val="Normal"/>
    <w:link w:val="HeaderChar"/>
    <w:rsid w:val="00C76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2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62A3"/>
    <w:pPr>
      <w:spacing w:before="240" w:after="120"/>
      <w:outlineLvl w:val="0"/>
    </w:pPr>
    <w:rPr>
      <w:rFonts w:ascii="Times New Roman" w:hAnsi="Times New Roman"/>
      <w:b/>
      <w:sz w:val="28"/>
    </w:rPr>
  </w:style>
  <w:style w:type="paragraph" w:customStyle="1" w:styleId="AllowPageBreak">
    <w:name w:val="AllowPageBreak"/>
    <w:rsid w:val="00C762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62A3"/>
    <w:pPr>
      <w:tabs>
        <w:tab w:val="left" w:pos="680"/>
      </w:tabs>
      <w:spacing w:before="60" w:after="60"/>
      <w:ind w:left="680" w:hanging="340"/>
    </w:pPr>
  </w:style>
  <w:style w:type="character" w:customStyle="1" w:styleId="BoldandItalics">
    <w:name w:val="Bold and Italics"/>
    <w:qFormat/>
    <w:rsid w:val="00C762A3"/>
    <w:rPr>
      <w:b/>
      <w:i/>
      <w:u w:val="none"/>
    </w:rPr>
  </w:style>
  <w:style w:type="character" w:customStyle="1" w:styleId="Heading2Char">
    <w:name w:val="Heading 2 Char"/>
    <w:basedOn w:val="DefaultParagraphFont"/>
    <w:link w:val="Heading2"/>
    <w:rsid w:val="00C76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2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62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62A3"/>
    <w:rPr>
      <w:rFonts w:ascii="Courier New" w:eastAsia="Times New Roman" w:hAnsi="Courier New" w:cs="Times New Roman"/>
      <w:i/>
      <w:szCs w:val="20"/>
      <w:lang w:val="en-US" w:eastAsia="en-US"/>
    </w:rPr>
  </w:style>
  <w:style w:type="paragraph" w:customStyle="1" w:styleId="HeadingBase">
    <w:name w:val="Heading Base"/>
    <w:rsid w:val="00C76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2A3"/>
    <w:pPr>
      <w:tabs>
        <w:tab w:val="right" w:leader="dot" w:pos="9072"/>
      </w:tabs>
      <w:ind w:left="567"/>
    </w:pPr>
    <w:rPr>
      <w:szCs w:val="22"/>
    </w:rPr>
  </w:style>
  <w:style w:type="paragraph" w:customStyle="1" w:styleId="TOCBase">
    <w:name w:val="TOC Base"/>
    <w:rsid w:val="00C76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2A3"/>
    <w:pPr>
      <w:tabs>
        <w:tab w:val="right" w:leader="dot" w:pos="9072"/>
      </w:tabs>
      <w:spacing w:before="40" w:after="40"/>
      <w:ind w:left="284"/>
    </w:pPr>
    <w:rPr>
      <w:rFonts w:ascii="Times New Roman" w:hAnsi="Times New Roman"/>
    </w:rPr>
  </w:style>
  <w:style w:type="paragraph" w:styleId="TOC1">
    <w:name w:val="toc 1"/>
    <w:basedOn w:val="TOCBase"/>
    <w:next w:val="Normal"/>
    <w:rsid w:val="00C762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62A3"/>
    <w:pPr>
      <w:spacing w:before="5040"/>
      <w:jc w:val="center"/>
    </w:pPr>
    <w:rPr>
      <w:sz w:val="48"/>
      <w:szCs w:val="72"/>
      <w:lang w:val="en-US"/>
    </w:rPr>
  </w:style>
  <w:style w:type="character" w:customStyle="1" w:styleId="TitleChar">
    <w:name w:val="Title Char"/>
    <w:basedOn w:val="DefaultParagraphFont"/>
    <w:link w:val="Title"/>
    <w:rsid w:val="00C76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2A3"/>
    <w:pPr>
      <w:tabs>
        <w:tab w:val="left" w:pos="3600"/>
        <w:tab w:val="left" w:pos="3958"/>
      </w:tabs>
    </w:pPr>
  </w:style>
  <w:style w:type="paragraph" w:customStyle="1" w:styleId="Note">
    <w:name w:val="Note"/>
    <w:basedOn w:val="BodyText"/>
    <w:rsid w:val="00C76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2A3"/>
    <w:pPr>
      <w:framePr w:wrap="auto" w:hAnchor="text" w:y="6049"/>
    </w:pPr>
    <w:rPr>
      <w:color w:val="000000"/>
      <w:sz w:val="40"/>
    </w:rPr>
  </w:style>
  <w:style w:type="paragraph" w:customStyle="1" w:styleId="TOCTitle">
    <w:name w:val="TOCTitle"/>
    <w:basedOn w:val="Heading1"/>
    <w:rsid w:val="00C762A3"/>
    <w:pPr>
      <w:spacing w:after="240"/>
      <w:jc w:val="center"/>
      <w:outlineLvl w:val="9"/>
    </w:pPr>
    <w:rPr>
      <w:caps/>
    </w:rPr>
  </w:style>
  <w:style w:type="paragraph" w:customStyle="1" w:styleId="Version">
    <w:name w:val="Version"/>
    <w:rsid w:val="00C762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2A3"/>
    <w:pPr>
      <w:numPr>
        <w:numId w:val="13"/>
      </w:numPr>
      <w:tabs>
        <w:tab w:val="clear" w:pos="680"/>
      </w:tabs>
    </w:pPr>
  </w:style>
  <w:style w:type="paragraph" w:styleId="Index1">
    <w:name w:val="index 1"/>
    <w:basedOn w:val="Normal"/>
    <w:next w:val="Normal"/>
    <w:semiHidden/>
    <w:rsid w:val="00C762A3"/>
    <w:pPr>
      <w:keepNext w:val="0"/>
      <w:tabs>
        <w:tab w:val="right" w:pos="4176"/>
      </w:tabs>
      <w:ind w:left="198" w:hanging="198"/>
    </w:pPr>
    <w:rPr>
      <w:rFonts w:ascii="Garamond" w:hAnsi="Garamond"/>
    </w:rPr>
  </w:style>
  <w:style w:type="paragraph" w:styleId="IndexHeading">
    <w:name w:val="index heading"/>
    <w:basedOn w:val="Normal"/>
    <w:next w:val="Index1"/>
    <w:semiHidden/>
    <w:rsid w:val="00C762A3"/>
    <w:pPr>
      <w:spacing w:before="120" w:after="120"/>
    </w:pPr>
    <w:rPr>
      <w:rFonts w:ascii="Arial" w:hAnsi="Arial"/>
      <w:b/>
      <w:color w:val="918585"/>
      <w:sz w:val="24"/>
    </w:rPr>
  </w:style>
  <w:style w:type="paragraph" w:customStyle="1" w:styleId="Chapter">
    <w:name w:val="Chapter"/>
    <w:basedOn w:val="Normal"/>
    <w:rsid w:val="00C762A3"/>
    <w:pPr>
      <w:spacing w:before="240"/>
    </w:pPr>
    <w:rPr>
      <w:rFonts w:ascii="Times New Roman" w:hAnsi="Times New Roman"/>
      <w:smallCaps/>
      <w:spacing w:val="80"/>
      <w:sz w:val="28"/>
    </w:rPr>
  </w:style>
  <w:style w:type="paragraph" w:customStyle="1" w:styleId="InChapter">
    <w:name w:val="InChapter"/>
    <w:basedOn w:val="Heading3"/>
    <w:rsid w:val="00C762A3"/>
    <w:pPr>
      <w:spacing w:after="240"/>
      <w:outlineLvl w:val="9"/>
    </w:pPr>
    <w:rPr>
      <w:noProof/>
    </w:rPr>
  </w:style>
  <w:style w:type="paragraph" w:styleId="Index2">
    <w:name w:val="index 2"/>
    <w:basedOn w:val="Normal"/>
    <w:next w:val="Normal"/>
    <w:semiHidden/>
    <w:rsid w:val="00C762A3"/>
    <w:pPr>
      <w:tabs>
        <w:tab w:val="right" w:pos="4176"/>
      </w:tabs>
      <w:ind w:left="568" w:hanging="284"/>
    </w:pPr>
    <w:rPr>
      <w:rFonts w:ascii="Garamond" w:hAnsi="Garamond"/>
    </w:rPr>
  </w:style>
  <w:style w:type="paragraph" w:customStyle="1" w:styleId="Byline">
    <w:name w:val="Byline"/>
    <w:rsid w:val="00C76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2A3"/>
    <w:pPr>
      <w:tabs>
        <w:tab w:val="clear" w:pos="3600"/>
        <w:tab w:val="clear" w:pos="3958"/>
      </w:tabs>
      <w:jc w:val="right"/>
    </w:pPr>
  </w:style>
  <w:style w:type="character" w:styleId="Emphasis">
    <w:name w:val="Emphasis"/>
    <w:basedOn w:val="DefaultParagraphFont"/>
    <w:qFormat/>
    <w:rsid w:val="00C762A3"/>
    <w:rPr>
      <w:i/>
    </w:rPr>
  </w:style>
  <w:style w:type="paragraph" w:styleId="Caption">
    <w:name w:val="caption"/>
    <w:basedOn w:val="BodyText"/>
    <w:next w:val="Normal"/>
    <w:qFormat/>
    <w:rsid w:val="00C762A3"/>
    <w:pPr>
      <w:framePr w:w="2268" w:hSpace="181" w:vSpace="181" w:wrap="around" w:vAnchor="text" w:hAnchor="page" w:x="1135" w:y="285" w:anchorLock="1"/>
    </w:pPr>
    <w:rPr>
      <w:i/>
    </w:rPr>
  </w:style>
  <w:style w:type="paragraph" w:customStyle="1" w:styleId="MiniTOCTitle">
    <w:name w:val="MiniTOCTitle"/>
    <w:basedOn w:val="Heading4"/>
    <w:rsid w:val="00C762A3"/>
    <w:pPr>
      <w:spacing w:before="240"/>
      <w:outlineLvl w:val="9"/>
    </w:pPr>
    <w:rPr>
      <w:noProof/>
      <w:sz w:val="24"/>
    </w:rPr>
  </w:style>
  <w:style w:type="paragraph" w:customStyle="1" w:styleId="MiniTOCItem">
    <w:name w:val="MiniTOCItem"/>
    <w:basedOn w:val="ListBullet"/>
    <w:rsid w:val="00C762A3"/>
    <w:pPr>
      <w:numPr>
        <w:numId w:val="0"/>
      </w:numPr>
      <w:tabs>
        <w:tab w:val="right" w:leader="dot" w:pos="6521"/>
      </w:tabs>
      <w:spacing w:before="0" w:after="0"/>
    </w:pPr>
  </w:style>
  <w:style w:type="paragraph" w:customStyle="1" w:styleId="TOFTitle">
    <w:name w:val="TOFTitle"/>
    <w:basedOn w:val="TOCTitle"/>
    <w:rsid w:val="00C762A3"/>
  </w:style>
  <w:style w:type="paragraph" w:styleId="TableofFigures">
    <w:name w:val="table of figures"/>
    <w:basedOn w:val="Normal"/>
    <w:next w:val="Normal"/>
    <w:semiHidden/>
    <w:rsid w:val="00C762A3"/>
    <w:pPr>
      <w:tabs>
        <w:tab w:val="right" w:leader="dot" w:pos="9072"/>
      </w:tabs>
      <w:ind w:left="970" w:hanging="403"/>
    </w:pPr>
    <w:rPr>
      <w:rFonts w:ascii="Times New Roman" w:hAnsi="Times New Roman"/>
      <w:b/>
    </w:rPr>
  </w:style>
  <w:style w:type="paragraph" w:styleId="ListNumber">
    <w:name w:val="List Number"/>
    <w:basedOn w:val="List"/>
    <w:rsid w:val="00C762A3"/>
    <w:pPr>
      <w:numPr>
        <w:numId w:val="10"/>
      </w:numPr>
    </w:pPr>
  </w:style>
  <w:style w:type="character" w:customStyle="1" w:styleId="WingdingSymbols">
    <w:name w:val="Wingding Symbols"/>
    <w:rsid w:val="00C762A3"/>
    <w:rPr>
      <w:rFonts w:ascii="Wingdings" w:hAnsi="Wingdings"/>
    </w:rPr>
  </w:style>
  <w:style w:type="paragraph" w:customStyle="1" w:styleId="TableHeading">
    <w:name w:val="Table Heading"/>
    <w:basedOn w:val="HeadingBase"/>
    <w:rsid w:val="00C762A3"/>
    <w:pPr>
      <w:keepLines/>
      <w:pBdr>
        <w:bottom w:val="single" w:sz="6" w:space="1" w:color="918585"/>
      </w:pBdr>
      <w:spacing w:before="240"/>
    </w:pPr>
  </w:style>
  <w:style w:type="character" w:customStyle="1" w:styleId="HotSpot">
    <w:name w:val="HotSpot"/>
    <w:rsid w:val="00C762A3"/>
    <w:rPr>
      <w:color w:val="0033CC"/>
      <w:u w:val="none"/>
    </w:rPr>
  </w:style>
  <w:style w:type="paragraph" w:customStyle="1" w:styleId="BodyTextRight">
    <w:name w:val="Body Text Right"/>
    <w:basedOn w:val="BodyText"/>
    <w:rsid w:val="00C762A3"/>
    <w:pPr>
      <w:spacing w:before="0" w:after="0"/>
      <w:jc w:val="right"/>
    </w:pPr>
  </w:style>
  <w:style w:type="paragraph" w:styleId="Index3">
    <w:name w:val="index 3"/>
    <w:basedOn w:val="ListNumber2"/>
    <w:next w:val="Normal"/>
    <w:semiHidden/>
    <w:rsid w:val="00C762A3"/>
    <w:pPr>
      <w:numPr>
        <w:numId w:val="0"/>
      </w:numPr>
      <w:tabs>
        <w:tab w:val="right" w:leader="dot" w:pos="4176"/>
      </w:tabs>
    </w:pPr>
  </w:style>
  <w:style w:type="paragraph" w:styleId="ListNumber2">
    <w:name w:val="List Number 2"/>
    <w:basedOn w:val="List2"/>
    <w:rsid w:val="00C762A3"/>
    <w:pPr>
      <w:numPr>
        <w:numId w:val="9"/>
      </w:numPr>
      <w:tabs>
        <w:tab w:val="clear" w:pos="1060"/>
      </w:tabs>
    </w:pPr>
  </w:style>
  <w:style w:type="paragraph" w:customStyle="1" w:styleId="MarginNote">
    <w:name w:val="Margin Note"/>
    <w:basedOn w:val="BodyText"/>
    <w:rsid w:val="00C76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2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62A3"/>
    <w:rPr>
      <w:sz w:val="32"/>
    </w:rPr>
  </w:style>
  <w:style w:type="paragraph" w:customStyle="1" w:styleId="HeadingProcedure">
    <w:name w:val="Heading Procedure"/>
    <w:basedOn w:val="HeadingBase"/>
    <w:next w:val="Normal"/>
    <w:rsid w:val="00C762A3"/>
    <w:pPr>
      <w:tabs>
        <w:tab w:val="left" w:pos="0"/>
      </w:tabs>
      <w:spacing w:before="120" w:after="60"/>
    </w:pPr>
    <w:rPr>
      <w:i/>
      <w:color w:val="918585"/>
      <w:sz w:val="22"/>
    </w:rPr>
  </w:style>
  <w:style w:type="paragraph" w:customStyle="1" w:styleId="TableBodyText">
    <w:name w:val="Table Body Text"/>
    <w:basedOn w:val="BodyText"/>
    <w:rsid w:val="00C762A3"/>
    <w:pPr>
      <w:spacing w:before="60" w:after="60"/>
    </w:pPr>
  </w:style>
  <w:style w:type="paragraph" w:styleId="ListContinue">
    <w:name w:val="List Continue"/>
    <w:basedOn w:val="List"/>
    <w:rsid w:val="00C762A3"/>
    <w:pPr>
      <w:ind w:firstLine="0"/>
    </w:pPr>
  </w:style>
  <w:style w:type="paragraph" w:customStyle="1" w:styleId="ListNote">
    <w:name w:val="List Note"/>
    <w:basedOn w:val="List"/>
    <w:rsid w:val="00C762A3"/>
    <w:pPr>
      <w:pBdr>
        <w:top w:val="single" w:sz="6" w:space="2" w:color="918585"/>
        <w:bottom w:val="single" w:sz="6" w:space="2" w:color="918585"/>
      </w:pBdr>
      <w:tabs>
        <w:tab w:val="left" w:pos="1021"/>
      </w:tabs>
      <w:ind w:firstLine="0"/>
    </w:pPr>
  </w:style>
  <w:style w:type="paragraph" w:customStyle="1" w:styleId="Warning">
    <w:name w:val="Warning"/>
    <w:basedOn w:val="BodyText"/>
    <w:rsid w:val="00C762A3"/>
    <w:pPr>
      <w:shd w:val="clear" w:color="auto" w:fill="D9D9D9"/>
      <w:tabs>
        <w:tab w:val="left" w:pos="992"/>
      </w:tabs>
      <w:ind w:left="119" w:right="119"/>
    </w:pPr>
    <w:rPr>
      <w:sz w:val="20"/>
    </w:rPr>
  </w:style>
  <w:style w:type="paragraph" w:customStyle="1" w:styleId="MarginIcons">
    <w:name w:val="Margin Icons"/>
    <w:basedOn w:val="BodyText"/>
    <w:rsid w:val="00C76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2A3"/>
    <w:rPr>
      <w:rFonts w:ascii="Courier New" w:hAnsi="Courier New"/>
    </w:rPr>
  </w:style>
  <w:style w:type="paragraph" w:customStyle="1" w:styleId="NoteBullet">
    <w:name w:val="Note Bullet"/>
    <w:basedOn w:val="Note"/>
    <w:rsid w:val="00C762A3"/>
    <w:pPr>
      <w:tabs>
        <w:tab w:val="clear" w:pos="680"/>
      </w:tabs>
      <w:spacing w:before="60" w:after="60"/>
    </w:pPr>
  </w:style>
  <w:style w:type="paragraph" w:customStyle="1" w:styleId="SubHeading2">
    <w:name w:val="SubHeading2"/>
    <w:basedOn w:val="HeadingBase"/>
    <w:rsid w:val="00C762A3"/>
    <w:pPr>
      <w:spacing w:before="240" w:after="60"/>
    </w:pPr>
    <w:rPr>
      <w:sz w:val="20"/>
    </w:rPr>
  </w:style>
  <w:style w:type="paragraph" w:customStyle="1" w:styleId="SubHeading1">
    <w:name w:val="SubHeading1"/>
    <w:basedOn w:val="HeadingBase"/>
    <w:rsid w:val="00C762A3"/>
    <w:pPr>
      <w:spacing w:before="240" w:after="60"/>
    </w:pPr>
    <w:rPr>
      <w:color w:val="918585"/>
      <w:sz w:val="22"/>
    </w:rPr>
  </w:style>
  <w:style w:type="paragraph" w:customStyle="1" w:styleId="SideHeading">
    <w:name w:val="Side Heading"/>
    <w:basedOn w:val="HeadingBase"/>
    <w:rsid w:val="00C76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2A3"/>
    <w:pPr>
      <w:tabs>
        <w:tab w:val="num" w:pos="360"/>
      </w:tabs>
    </w:pPr>
  </w:style>
  <w:style w:type="paragraph" w:styleId="PlainText">
    <w:name w:val="Plain Text"/>
    <w:basedOn w:val="Normal"/>
    <w:link w:val="PlainTextChar"/>
    <w:rsid w:val="00C762A3"/>
    <w:rPr>
      <w:sz w:val="20"/>
    </w:rPr>
  </w:style>
  <w:style w:type="character" w:customStyle="1" w:styleId="PlainTextChar">
    <w:name w:val="Plain Text Char"/>
    <w:basedOn w:val="DefaultParagraphFont"/>
    <w:link w:val="PlainText"/>
    <w:rsid w:val="00C762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62A3"/>
    <w:rPr>
      <w:b/>
      <w:smallCaps/>
    </w:rPr>
  </w:style>
  <w:style w:type="paragraph" w:customStyle="1" w:styleId="TableListNumber">
    <w:name w:val="Table List Number"/>
    <w:basedOn w:val="ListNumber"/>
    <w:rsid w:val="00C762A3"/>
    <w:pPr>
      <w:numPr>
        <w:numId w:val="0"/>
      </w:numPr>
    </w:pPr>
  </w:style>
  <w:style w:type="paragraph" w:styleId="TOC4">
    <w:name w:val="toc 4"/>
    <w:basedOn w:val="TOCBase"/>
    <w:next w:val="Normal"/>
    <w:semiHidden/>
    <w:rsid w:val="00C762A3"/>
    <w:pPr>
      <w:tabs>
        <w:tab w:val="right" w:leader="dot" w:pos="9071"/>
      </w:tabs>
      <w:ind w:left="1701"/>
    </w:pPr>
  </w:style>
  <w:style w:type="paragraph" w:customStyle="1" w:styleId="ListAlpha">
    <w:name w:val="List Alpha"/>
    <w:basedOn w:val="List"/>
    <w:rsid w:val="00C762A3"/>
    <w:pPr>
      <w:numPr>
        <w:numId w:val="8"/>
      </w:numPr>
    </w:pPr>
  </w:style>
  <w:style w:type="paragraph" w:customStyle="1" w:styleId="ListAlpha2">
    <w:name w:val="List Alpha 2"/>
    <w:basedOn w:val="List2"/>
    <w:rsid w:val="00C762A3"/>
    <w:pPr>
      <w:numPr>
        <w:numId w:val="7"/>
      </w:numPr>
    </w:pPr>
  </w:style>
  <w:style w:type="paragraph" w:styleId="List3">
    <w:name w:val="List 3"/>
    <w:basedOn w:val="BodyText"/>
    <w:rsid w:val="00C762A3"/>
    <w:pPr>
      <w:tabs>
        <w:tab w:val="left" w:pos="1021"/>
      </w:tabs>
      <w:spacing w:before="60" w:after="60"/>
      <w:ind w:left="1020" w:hanging="340"/>
    </w:pPr>
  </w:style>
  <w:style w:type="paragraph" w:styleId="List4">
    <w:name w:val="List 4"/>
    <w:basedOn w:val="BodyText"/>
    <w:rsid w:val="00C762A3"/>
    <w:pPr>
      <w:tabs>
        <w:tab w:val="left" w:pos="1361"/>
      </w:tabs>
      <w:spacing w:before="60" w:after="60"/>
      <w:ind w:left="1361" w:hanging="340"/>
    </w:pPr>
  </w:style>
  <w:style w:type="paragraph" w:styleId="List5">
    <w:name w:val="List 5"/>
    <w:basedOn w:val="BodyText"/>
    <w:rsid w:val="00C762A3"/>
    <w:pPr>
      <w:tabs>
        <w:tab w:val="left" w:pos="1701"/>
      </w:tabs>
      <w:spacing w:before="60" w:after="60"/>
      <w:ind w:left="1701" w:hanging="340"/>
    </w:pPr>
  </w:style>
  <w:style w:type="paragraph" w:styleId="ListBullet3">
    <w:name w:val="List Bullet 3"/>
    <w:basedOn w:val="List3"/>
    <w:rsid w:val="00C762A3"/>
    <w:pPr>
      <w:numPr>
        <w:numId w:val="14"/>
      </w:numPr>
      <w:tabs>
        <w:tab w:val="clear" w:pos="1021"/>
      </w:tabs>
      <w:ind w:left="1037" w:hanging="357"/>
    </w:pPr>
  </w:style>
  <w:style w:type="paragraph" w:styleId="ListBullet4">
    <w:name w:val="List Bullet 4"/>
    <w:basedOn w:val="List4"/>
    <w:rsid w:val="00C762A3"/>
    <w:pPr>
      <w:numPr>
        <w:numId w:val="2"/>
      </w:numPr>
    </w:pPr>
  </w:style>
  <w:style w:type="paragraph" w:styleId="ListBullet5">
    <w:name w:val="List Bullet 5"/>
    <w:basedOn w:val="List5"/>
    <w:rsid w:val="00C762A3"/>
    <w:pPr>
      <w:numPr>
        <w:numId w:val="3"/>
      </w:numPr>
    </w:pPr>
  </w:style>
  <w:style w:type="paragraph" w:styleId="ListContinue2">
    <w:name w:val="List Continue 2"/>
    <w:basedOn w:val="List2"/>
    <w:rsid w:val="00C762A3"/>
    <w:pPr>
      <w:ind w:firstLine="0"/>
    </w:pPr>
  </w:style>
  <w:style w:type="paragraph" w:styleId="ListContinue3">
    <w:name w:val="List Continue 3"/>
    <w:basedOn w:val="List3"/>
    <w:rsid w:val="00C762A3"/>
    <w:pPr>
      <w:ind w:left="1021" w:firstLine="0"/>
    </w:pPr>
  </w:style>
  <w:style w:type="paragraph" w:styleId="ListContinue4">
    <w:name w:val="List Continue 4"/>
    <w:basedOn w:val="List4"/>
    <w:rsid w:val="00C762A3"/>
    <w:pPr>
      <w:ind w:firstLine="0"/>
    </w:pPr>
  </w:style>
  <w:style w:type="paragraph" w:styleId="ListContinue5">
    <w:name w:val="List Continue 5"/>
    <w:basedOn w:val="List5"/>
    <w:rsid w:val="00C762A3"/>
    <w:pPr>
      <w:ind w:firstLine="0"/>
    </w:pPr>
  </w:style>
  <w:style w:type="paragraph" w:styleId="ListNumber3">
    <w:name w:val="List Number 3"/>
    <w:basedOn w:val="List3"/>
    <w:rsid w:val="00C762A3"/>
    <w:pPr>
      <w:numPr>
        <w:numId w:val="4"/>
      </w:numPr>
    </w:pPr>
  </w:style>
  <w:style w:type="paragraph" w:styleId="ListNumber4">
    <w:name w:val="List Number 4"/>
    <w:basedOn w:val="List4"/>
    <w:rsid w:val="00C762A3"/>
    <w:pPr>
      <w:numPr>
        <w:numId w:val="5"/>
      </w:numPr>
    </w:pPr>
  </w:style>
  <w:style w:type="paragraph" w:styleId="ListNumber5">
    <w:name w:val="List Number 5"/>
    <w:basedOn w:val="List5"/>
    <w:rsid w:val="00C762A3"/>
    <w:pPr>
      <w:numPr>
        <w:numId w:val="6"/>
      </w:numPr>
    </w:pPr>
  </w:style>
  <w:style w:type="paragraph" w:styleId="BlockText">
    <w:name w:val="Block Text"/>
    <w:basedOn w:val="Normal"/>
    <w:rsid w:val="00C762A3"/>
    <w:pPr>
      <w:spacing w:after="120"/>
      <w:ind w:left="1440" w:right="1440"/>
    </w:pPr>
  </w:style>
  <w:style w:type="character" w:customStyle="1" w:styleId="Subscript">
    <w:name w:val="Subscript"/>
    <w:basedOn w:val="DefaultParagraphFont"/>
    <w:rsid w:val="00C762A3"/>
    <w:rPr>
      <w:sz w:val="16"/>
      <w:vertAlign w:val="subscript"/>
    </w:rPr>
  </w:style>
  <w:style w:type="character" w:customStyle="1" w:styleId="Superscript">
    <w:name w:val="Superscript"/>
    <w:basedOn w:val="DefaultParagraphFont"/>
    <w:rsid w:val="00C762A3"/>
    <w:rPr>
      <w:sz w:val="16"/>
      <w:vertAlign w:val="superscript"/>
    </w:rPr>
  </w:style>
  <w:style w:type="character" w:customStyle="1" w:styleId="Symbols">
    <w:name w:val="Symbols"/>
    <w:basedOn w:val="DefaultParagraphFont"/>
    <w:rsid w:val="00C762A3"/>
    <w:rPr>
      <w:rFonts w:ascii="Symbol" w:hAnsi="Symbol"/>
    </w:rPr>
  </w:style>
  <w:style w:type="character" w:customStyle="1" w:styleId="MenuOptions">
    <w:name w:val="Menu Options"/>
    <w:basedOn w:val="DefaultParagraphFont"/>
    <w:rsid w:val="00C762A3"/>
    <w:rPr>
      <w:rFonts w:ascii="Arial Narrow" w:hAnsi="Arial Narrow"/>
      <w:smallCaps/>
    </w:rPr>
  </w:style>
  <w:style w:type="character" w:customStyle="1" w:styleId="Buttons">
    <w:name w:val="Buttons"/>
    <w:basedOn w:val="DefaultParagraphFont"/>
    <w:rsid w:val="00C762A3"/>
    <w:rPr>
      <w:b/>
    </w:rPr>
  </w:style>
  <w:style w:type="character" w:customStyle="1" w:styleId="Underlined">
    <w:name w:val="Underlined"/>
    <w:basedOn w:val="DefaultParagraphFont"/>
    <w:rsid w:val="00C762A3"/>
    <w:rPr>
      <w:u w:val="single"/>
    </w:rPr>
  </w:style>
  <w:style w:type="paragraph" w:customStyle="1" w:styleId="TableBodyTextRight">
    <w:name w:val="Table Body Text Right"/>
    <w:basedOn w:val="TableBodyText"/>
    <w:rsid w:val="00C762A3"/>
    <w:pPr>
      <w:widowControl w:val="0"/>
      <w:autoSpaceDE w:val="0"/>
      <w:autoSpaceDN w:val="0"/>
      <w:adjustRightInd w:val="0"/>
      <w:jc w:val="right"/>
    </w:pPr>
    <w:rPr>
      <w:rFonts w:cs="Arial"/>
      <w:szCs w:val="18"/>
    </w:rPr>
  </w:style>
  <w:style w:type="paragraph" w:customStyle="1" w:styleId="CopyrightText">
    <w:name w:val="Copyright Text"/>
    <w:basedOn w:val="BodyText"/>
    <w:rsid w:val="00C762A3"/>
    <w:rPr>
      <w:sz w:val="18"/>
    </w:rPr>
  </w:style>
  <w:style w:type="paragraph" w:customStyle="1" w:styleId="BodySmallRight">
    <w:name w:val="Body Small Right"/>
    <w:basedOn w:val="BodyTextRight"/>
    <w:rsid w:val="00C762A3"/>
    <w:rPr>
      <w:sz w:val="18"/>
      <w:szCs w:val="18"/>
    </w:rPr>
  </w:style>
  <w:style w:type="paragraph" w:customStyle="1" w:styleId="MarginEdition">
    <w:name w:val="Margin Edition"/>
    <w:basedOn w:val="MarginNote"/>
    <w:rsid w:val="00C762A3"/>
    <w:pPr>
      <w:spacing w:before="0" w:after="0"/>
    </w:pPr>
    <w:rPr>
      <w:rFonts w:ascii="Times New Roman" w:hAnsi="Times New Roman"/>
      <w:color w:val="999999"/>
    </w:rPr>
  </w:style>
  <w:style w:type="paragraph" w:customStyle="1" w:styleId="Spacer">
    <w:name w:val="Spacer"/>
    <w:basedOn w:val="Normal"/>
    <w:rsid w:val="00C762A3"/>
    <w:rPr>
      <w:sz w:val="2"/>
      <w:szCs w:val="2"/>
    </w:rPr>
  </w:style>
  <w:style w:type="character" w:customStyle="1" w:styleId="Small">
    <w:name w:val="Small"/>
    <w:basedOn w:val="DefaultParagraphFont"/>
    <w:rsid w:val="00C762A3"/>
    <w:rPr>
      <w:sz w:val="16"/>
    </w:rPr>
  </w:style>
  <w:style w:type="paragraph" w:customStyle="1" w:styleId="WideTable">
    <w:name w:val="Wide Table"/>
    <w:basedOn w:val="Normal"/>
    <w:rsid w:val="00C762A3"/>
    <w:pPr>
      <w:ind w:left="-1418"/>
    </w:pPr>
    <w:rPr>
      <w:sz w:val="2"/>
      <w:szCs w:val="2"/>
    </w:rPr>
  </w:style>
  <w:style w:type="character" w:styleId="PageNumber">
    <w:name w:val="page number"/>
    <w:basedOn w:val="DefaultParagraphFont"/>
    <w:rsid w:val="00C762A3"/>
  </w:style>
  <w:style w:type="paragraph" w:styleId="Quote">
    <w:name w:val="Quote"/>
    <w:basedOn w:val="Heading1"/>
    <w:link w:val="QuoteChar"/>
    <w:qFormat/>
    <w:rsid w:val="00C762A3"/>
    <w:rPr>
      <w:b w:val="0"/>
      <w:sz w:val="72"/>
      <w:szCs w:val="72"/>
      <w:lang w:val="en-NZ"/>
    </w:rPr>
  </w:style>
  <w:style w:type="character" w:customStyle="1" w:styleId="QuoteChar">
    <w:name w:val="Quote Char"/>
    <w:basedOn w:val="DefaultParagraphFont"/>
    <w:link w:val="Quote"/>
    <w:rsid w:val="00C76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2A3"/>
    <w:pPr>
      <w:pageBreakBefore/>
    </w:pPr>
  </w:style>
  <w:style w:type="paragraph" w:customStyle="1" w:styleId="Border">
    <w:name w:val="Border"/>
    <w:basedOn w:val="Normal"/>
    <w:qFormat/>
    <w:rsid w:val="00C76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2A3"/>
    <w:rPr>
      <w:b/>
      <w:bCs/>
      <w:i/>
      <w:iCs/>
      <w:color w:val="auto"/>
    </w:rPr>
  </w:style>
  <w:style w:type="paragraph" w:styleId="IntenseQuote">
    <w:name w:val="Intense Quote"/>
    <w:basedOn w:val="Normal"/>
    <w:next w:val="Normal"/>
    <w:link w:val="IntenseQuoteChar"/>
    <w:uiPriority w:val="30"/>
    <w:qFormat/>
    <w:rsid w:val="00C76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2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62A3"/>
    <w:rPr>
      <w:smallCaps/>
      <w:color w:val="auto"/>
      <w:u w:val="single"/>
    </w:rPr>
  </w:style>
  <w:style w:type="character" w:styleId="IntenseReference">
    <w:name w:val="Intense Reference"/>
    <w:basedOn w:val="DefaultParagraphFont"/>
    <w:uiPriority w:val="32"/>
    <w:qFormat/>
    <w:rsid w:val="00C762A3"/>
    <w:rPr>
      <w:b/>
      <w:bCs/>
      <w:smallCaps/>
      <w:color w:val="auto"/>
      <w:spacing w:val="5"/>
      <w:u w:val="single"/>
    </w:rPr>
  </w:style>
  <w:style w:type="paragraph" w:customStyle="1" w:styleId="2ColumnHeading">
    <w:name w:val="2Column Heading"/>
    <w:basedOn w:val="BodyText"/>
    <w:qFormat/>
    <w:rsid w:val="00C762A3"/>
    <w:pPr>
      <w:spacing w:after="60"/>
      <w:ind w:left="-2268"/>
    </w:pPr>
    <w:rPr>
      <w:b/>
    </w:rPr>
  </w:style>
  <w:style w:type="paragraph" w:customStyle="1" w:styleId="Heading1TOC">
    <w:name w:val="Heading1 TOC"/>
    <w:basedOn w:val="Normal"/>
    <w:qFormat/>
    <w:rsid w:val="00C762A3"/>
    <w:pPr>
      <w:spacing w:before="240" w:after="120"/>
    </w:pPr>
    <w:rPr>
      <w:rFonts w:ascii="Times New Roman" w:hAnsi="Times New Roman"/>
      <w:b/>
      <w:sz w:val="32"/>
    </w:rPr>
  </w:style>
  <w:style w:type="paragraph" w:customStyle="1" w:styleId="Heading2TOC">
    <w:name w:val="Heading2 TOC"/>
    <w:basedOn w:val="Normal"/>
    <w:qFormat/>
    <w:rsid w:val="00C762A3"/>
    <w:pPr>
      <w:spacing w:before="240" w:after="60"/>
    </w:pPr>
    <w:rPr>
      <w:rFonts w:ascii="Times New Roman" w:hAnsi="Times New Roman"/>
      <w:b/>
      <w:sz w:val="28"/>
    </w:rPr>
  </w:style>
  <w:style w:type="character" w:customStyle="1" w:styleId="Underline">
    <w:name w:val="Underline"/>
    <w:basedOn w:val="DefaultParagraphFont"/>
    <w:qFormat/>
    <w:rsid w:val="00C762A3"/>
    <w:rPr>
      <w:u w:val="single"/>
    </w:rPr>
  </w:style>
  <w:style w:type="paragraph" w:styleId="BalloonText">
    <w:name w:val="Balloon Text"/>
    <w:basedOn w:val="Normal"/>
    <w:link w:val="BalloonTextChar"/>
    <w:rsid w:val="00C762A3"/>
    <w:rPr>
      <w:rFonts w:ascii="Tahoma" w:hAnsi="Tahoma" w:cs="Tahoma"/>
      <w:sz w:val="16"/>
      <w:szCs w:val="16"/>
    </w:rPr>
  </w:style>
  <w:style w:type="character" w:customStyle="1" w:styleId="BalloonTextChar">
    <w:name w:val="Balloon Text Char"/>
    <w:basedOn w:val="DefaultParagraphFont"/>
    <w:link w:val="BalloonText"/>
    <w:rsid w:val="00C762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62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62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5838</Characters>
  <Application>Microsoft Office Word</Application>
  <DocSecurity>0</DocSecurity>
  <Lines>222</Lines>
  <Paragraphs>105</Paragraphs>
  <ScaleCrop>false</ScaleCrop>
  <Company>Author-it Software Corporation Ltd.</Company>
  <LinksUpToDate>false</LinksUpToDate>
  <CharactersWithSpaces>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CUETGE05C Maintain physical production elements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2012-05-26T23:21:00Z</dcterms:created>
  <dcterms:modified xsi:type="dcterms:W3CDTF">2012-05-26T23:21:00Z</dcterms:modified>
</cp:coreProperties>
</file>