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D51" w:rsidP="00D33D51">
      <w:pPr>
        <w:pStyle w:val="Title"/>
      </w:pPr>
      <w:r>
        <w:fldChar w:fldCharType="begin"/>
      </w:r>
      <w:r>
        <w:instrText xml:space="preserve"> TITLE   \* MERGEFORMAT </w:instrText>
      </w:r>
      <w:r>
        <w:fldChar w:fldCharType="separate"/>
      </w:r>
      <w:r>
        <w:t>CUETEM06B Organise and monitor bump in/bump out</w:t>
      </w:r>
      <w:r>
        <w:fldChar w:fldCharType="end"/>
      </w:r>
    </w:p>
    <w:p w:rsidR="00D33D51" w:rsidP="00D33D51">
      <w:pPr>
        <w:pStyle w:val="Version"/>
        <w:sectPr w:rsidSect="00E674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67406" w:rsidP="00E67406">
      <w:pPr>
        <w:pStyle w:val="SuperHeading"/>
      </w:pPr>
      <w:r w:rsidRPr="00E67406">
        <w:t>CUETEM06B Organise and monitor bump in/bump out</w:t>
      </w:r>
    </w:p>
    <w:p w:rsidR="00000000" w:rsidRPr="00E67406" w:rsidP="00E67406">
      <w:pPr>
        <w:pStyle w:val="Heading1"/>
      </w:pPr>
      <w:bookmarkStart w:id="1" w:name="O_70503"/>
      <w:bookmarkEnd w:id="1"/>
      <w:r w:rsidRPr="00E67406">
        <w:t>Modification History</w:t>
      </w:r>
    </w:p>
    <w:p w:rsidR="00000000" w:rsidRPr="00E67406" w:rsidP="00E67406">
      <w:pPr>
        <w:pStyle w:val="BodyText"/>
      </w:pPr>
      <w:r w:rsidRPr="00E67406">
        <w:t>Not applicable.</w:t>
      </w:r>
    </w:p>
    <w:p w:rsidR="00000000" w:rsidRPr="00E67406" w:rsidP="00E67406">
      <w:pPr>
        <w:pStyle w:val="AllowPageBreak"/>
      </w:pPr>
    </w:p>
    <w:p w:rsidR="00000000" w:rsidRPr="00E67406" w:rsidP="00E67406">
      <w:pPr>
        <w:pStyle w:val="Heading1"/>
      </w:pPr>
      <w:bookmarkStart w:id="2" w:name="O_70504"/>
      <w:bookmarkEnd w:id="2"/>
      <w:r w:rsidRPr="00E67406">
        <w:t>Unit Descriptor</w:t>
      </w:r>
    </w:p>
    <w:tbl>
      <w:tblPr>
        <w:tblW w:w="0" w:type="auto"/>
        <w:tblLayout w:type="fixed"/>
        <w:tblCellMar>
          <w:left w:w="62" w:type="dxa"/>
          <w:right w:w="62" w:type="dxa"/>
        </w:tblCellMar>
        <w:tblLook w:val="0000"/>
      </w:tblPr>
      <w:tblGrid>
        <w:gridCol w:w="2667"/>
        <w:gridCol w:w="5855"/>
      </w:tblGrid>
      <w:tr w:rsidTr="00D33D51">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BodyText"/>
            </w:pPr>
            <w:r w:rsidRPr="00E67406">
              <w:t>This unit describes the skills and knowledge required to oversee the bump in/bump out process for one or more technical aspects of a production. It is very closely l</w:t>
            </w:r>
            <w:r w:rsidRPr="00E67406">
              <w:t xml:space="preserve">inked to the unit 'CUETEM01C Coordinate production operations' which has a particular focus on the organisation and transportation of physical production elements. </w:t>
            </w:r>
          </w:p>
          <w:p w:rsidR="00000000" w:rsidRPr="00E67406" w:rsidP="00E67406">
            <w:pPr>
              <w:pStyle w:val="BodyText"/>
            </w:pPr>
          </w:p>
          <w:p w:rsidR="00000000" w:rsidRPr="00E67406" w:rsidP="00E67406">
            <w:pPr>
              <w:pStyle w:val="BodyText"/>
            </w:pPr>
            <w:r w:rsidRPr="00E67406">
              <w:t xml:space="preserve">No licensing, legislative, regulatory or certification requirements apply to this unit at </w:t>
            </w:r>
            <w:r w:rsidRPr="00E67406">
              <w:t>the time of endorsement.</w:t>
            </w:r>
          </w:p>
        </w:tc>
      </w:tr>
    </w:tbl>
    <w:p w:rsidR="00000000" w:rsidRPr="00E67406" w:rsidP="00E67406">
      <w:pPr>
        <w:pStyle w:val="BodyText"/>
      </w:pPr>
    </w:p>
    <w:p w:rsidR="00000000" w:rsidRPr="00E67406" w:rsidP="00E67406">
      <w:pPr>
        <w:pStyle w:val="AllowPageBreak"/>
      </w:pPr>
    </w:p>
    <w:p w:rsidR="00000000" w:rsidRPr="00E67406" w:rsidP="00E67406">
      <w:pPr>
        <w:pStyle w:val="Heading1"/>
      </w:pPr>
      <w:bookmarkStart w:id="3" w:name="O_70505"/>
      <w:bookmarkEnd w:id="3"/>
      <w:r w:rsidRPr="00E67406">
        <w:t>Application of the Unit</w:t>
      </w:r>
    </w:p>
    <w:tbl>
      <w:tblPr>
        <w:tblW w:w="0" w:type="auto"/>
        <w:tblLayout w:type="fixed"/>
        <w:tblCellMar>
          <w:left w:w="62" w:type="dxa"/>
          <w:right w:w="62" w:type="dxa"/>
        </w:tblCellMar>
        <w:tblLook w:val="0000"/>
      </w:tblPr>
      <w:tblGrid>
        <w:gridCol w:w="2744"/>
        <w:gridCol w:w="5778"/>
      </w:tblGrid>
      <w:tr w:rsidTr="00D33D51">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BodyText"/>
            </w:pPr>
            <w:r w:rsidRPr="00E67406">
              <w:t>Head technicians or stage management personnel would generally undertake this role.</w:t>
            </w:r>
          </w:p>
          <w:p w:rsidR="00000000" w:rsidRPr="00E67406" w:rsidP="00E67406">
            <w:pPr>
              <w:pStyle w:val="BodyText"/>
            </w:pPr>
          </w:p>
          <w:p w:rsidR="00000000" w:rsidRPr="00E67406" w:rsidP="00E67406">
            <w:pPr>
              <w:pStyle w:val="BodyText"/>
            </w:pPr>
            <w:r w:rsidRPr="00E67406">
              <w:t>This unit has linkages with a range of other technical and general supervisory un</w:t>
            </w:r>
            <w:r w:rsidRPr="00E67406">
              <w:t>its. It is strongly recommended that this unit be assessed with or after the following unit:</w:t>
            </w:r>
          </w:p>
          <w:p w:rsidR="00000000" w:rsidRPr="00E67406" w:rsidP="00E67406">
            <w:pPr>
              <w:pStyle w:val="ListBullet"/>
            </w:pPr>
            <w:r w:rsidRPr="00E67406">
              <w:t>CUETEM01C Coordinate production operations.</w:t>
            </w:r>
          </w:p>
        </w:tc>
      </w:tr>
    </w:tbl>
    <w:p w:rsidR="00000000" w:rsidRPr="00E67406" w:rsidP="00E67406">
      <w:pPr>
        <w:pStyle w:val="BodyText"/>
      </w:pPr>
    </w:p>
    <w:p w:rsidR="00000000" w:rsidRPr="00E67406" w:rsidP="00E67406">
      <w:pPr>
        <w:pStyle w:val="AllowPageBreak"/>
      </w:pPr>
    </w:p>
    <w:p w:rsidR="00000000" w:rsidRPr="00E67406" w:rsidP="00E67406">
      <w:pPr>
        <w:pStyle w:val="Heading1"/>
      </w:pPr>
      <w:bookmarkStart w:id="4" w:name="O_70506"/>
      <w:bookmarkEnd w:id="4"/>
      <w:r w:rsidRPr="00E67406">
        <w:t>Licensing/Regulatory Information</w:t>
      </w:r>
    </w:p>
    <w:p w:rsidR="00000000" w:rsidRPr="00E67406" w:rsidP="00E67406">
      <w:pPr>
        <w:pStyle w:val="BodyText"/>
      </w:pPr>
      <w:r w:rsidRPr="00E67406">
        <w:t>Not applicable.</w:t>
      </w:r>
    </w:p>
    <w:p w:rsidR="00000000" w:rsidRPr="00E67406" w:rsidP="00E67406">
      <w:pPr>
        <w:pStyle w:val="AllowPageBreak"/>
      </w:pPr>
    </w:p>
    <w:p w:rsidR="00000000" w:rsidRPr="00E67406" w:rsidP="00E67406">
      <w:pPr>
        <w:pStyle w:val="Heading1"/>
      </w:pPr>
      <w:bookmarkStart w:id="5" w:name="O_70507"/>
      <w:bookmarkEnd w:id="5"/>
      <w:r w:rsidRPr="00E67406">
        <w:t>Pre-Requisites</w:t>
      </w:r>
    </w:p>
    <w:tbl>
      <w:tblPr>
        <w:tblW w:w="0" w:type="auto"/>
        <w:tblLayout w:type="fixed"/>
        <w:tblCellMar>
          <w:left w:w="62" w:type="dxa"/>
          <w:right w:w="62" w:type="dxa"/>
        </w:tblCellMar>
        <w:tblLook w:val="0000"/>
      </w:tblPr>
      <w:tblGrid>
        <w:gridCol w:w="2775"/>
        <w:gridCol w:w="1295"/>
        <w:gridCol w:w="4452"/>
      </w:tblGrid>
      <w:tr w:rsidTr="00D33D5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p>
        </w:tc>
      </w:tr>
      <w:tr w:rsidTr="00D33D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p>
        </w:tc>
      </w:tr>
      <w:tr w:rsidTr="00D33D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BodyText"/>
            </w:pPr>
          </w:p>
        </w:tc>
      </w:tr>
    </w:tbl>
    <w:p w:rsidR="00000000" w:rsidRPr="00E67406" w:rsidP="00E67406">
      <w:pPr>
        <w:pStyle w:val="BodyText"/>
      </w:pPr>
    </w:p>
    <w:p w:rsidR="00000000" w:rsidRPr="00E67406" w:rsidP="00E67406">
      <w:pPr>
        <w:pStyle w:val="AllowPageBreak"/>
      </w:pPr>
    </w:p>
    <w:p w:rsidR="00000000" w:rsidRPr="00E67406" w:rsidP="00E67406">
      <w:pPr>
        <w:pStyle w:val="Heading1"/>
      </w:pPr>
      <w:bookmarkStart w:id="6" w:name="O_70508"/>
      <w:bookmarkEnd w:id="6"/>
      <w:r w:rsidRPr="00E67406">
        <w:t>Employability Skills Information</w:t>
      </w:r>
    </w:p>
    <w:tbl>
      <w:tblPr>
        <w:tblW w:w="0" w:type="auto"/>
        <w:tblLayout w:type="fixed"/>
        <w:tblCellMar>
          <w:left w:w="62" w:type="dxa"/>
          <w:right w:w="62" w:type="dxa"/>
        </w:tblCellMar>
        <w:tblLook w:val="0000"/>
      </w:tblPr>
      <w:tblGrid>
        <w:gridCol w:w="2802"/>
        <w:gridCol w:w="5720"/>
      </w:tblGrid>
      <w:tr w:rsidTr="00D33D5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BodyText"/>
            </w:pPr>
            <w:r w:rsidRPr="00E67406">
              <w:t>This unit contains employability skills.</w:t>
            </w:r>
          </w:p>
        </w:tc>
      </w:tr>
    </w:tbl>
    <w:p w:rsidR="00000000" w:rsidRPr="00E67406" w:rsidP="00E67406">
      <w:pPr>
        <w:pStyle w:val="BodyText"/>
      </w:pPr>
    </w:p>
    <w:p w:rsidR="00000000" w:rsidRPr="00E67406" w:rsidP="00E67406">
      <w:pPr>
        <w:pStyle w:val="AllowPageBreak"/>
      </w:pPr>
    </w:p>
    <w:p w:rsidR="00000000" w:rsidRPr="00E67406" w:rsidP="00E67406">
      <w:pPr>
        <w:pStyle w:val="Heading1"/>
      </w:pPr>
      <w:bookmarkStart w:id="7" w:name="O_70509"/>
      <w:bookmarkEnd w:id="7"/>
      <w:r w:rsidRPr="00E67406">
        <w:t>Elements and Performance Criteria Pre-Content</w:t>
      </w:r>
    </w:p>
    <w:tbl>
      <w:tblPr>
        <w:tblW w:w="0" w:type="auto"/>
        <w:tblLayout w:type="fixed"/>
        <w:tblCellMar>
          <w:left w:w="62" w:type="dxa"/>
          <w:right w:w="62" w:type="dxa"/>
        </w:tblCellMar>
        <w:tblLook w:val="0000"/>
      </w:tblPr>
      <w:tblGrid>
        <w:gridCol w:w="2570"/>
        <w:gridCol w:w="5952"/>
      </w:tblGrid>
      <w:tr w:rsidTr="00D33D5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BodyText"/>
            </w:pPr>
            <w:r w:rsidRPr="00E67406">
              <w:t>Performance criteria describe the performance needed to demonstrate achievement of the element. Where bold italicised text is used, further information is detailed in the required skills and knowledge section and the range statement. Assessment of performa</w:t>
            </w:r>
            <w:r w:rsidRPr="00E67406">
              <w:t>nce is to be consistent with the evidence guide.</w:t>
            </w:r>
          </w:p>
        </w:tc>
      </w:tr>
    </w:tbl>
    <w:p w:rsidR="00000000" w:rsidRPr="00E67406" w:rsidP="00E67406">
      <w:pPr>
        <w:pStyle w:val="BodyText"/>
      </w:pPr>
    </w:p>
    <w:p w:rsidR="00000000" w:rsidRPr="00E67406" w:rsidP="00E67406">
      <w:pPr>
        <w:pStyle w:val="AllowPageBreak"/>
      </w:pPr>
    </w:p>
    <w:p w:rsidR="00000000" w:rsidRPr="00E67406" w:rsidP="00E67406">
      <w:pPr>
        <w:pStyle w:val="Heading1"/>
      </w:pPr>
      <w:bookmarkStart w:id="8" w:name="O_70510"/>
      <w:bookmarkEnd w:id="8"/>
      <w:r w:rsidRPr="00E67406">
        <w:t>Elements and Performance Criteria</w:t>
      </w:r>
    </w:p>
    <w:tbl>
      <w:tblPr>
        <w:tblW w:w="0" w:type="auto"/>
        <w:tblLayout w:type="fixed"/>
        <w:tblCellMar>
          <w:left w:w="62" w:type="dxa"/>
          <w:right w:w="62" w:type="dxa"/>
        </w:tblCellMar>
        <w:tblLook w:val="0000"/>
      </w:tblPr>
      <w:tblGrid>
        <w:gridCol w:w="2570"/>
        <w:gridCol w:w="5952"/>
      </w:tblGrid>
      <w:tr w:rsidTr="00D33D51">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BodyText"/>
            </w:pPr>
            <w:r w:rsidRPr="00E67406">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SpecialBold"/>
              </w:rPr>
              <w:t>PERFORMANCE CRITERIA</w:t>
            </w:r>
          </w:p>
        </w:tc>
      </w:tr>
      <w:tr w:rsidTr="00D33D5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List"/>
              <w:rPr>
                <w:lang w:val="en-NZ"/>
              </w:rPr>
            </w:pPr>
            <w:r w:rsidRPr="00E67406">
              <w:t>1.</w:t>
            </w:r>
            <w:r w:rsidRPr="00E67406">
              <w:tab/>
              <w:t>Identify and organise physical element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List2"/>
            </w:pPr>
            <w:r w:rsidRPr="00E67406">
              <w:t>1.1.</w:t>
            </w:r>
            <w:r w:rsidRPr="00E67406">
              <w:tab/>
              <w:t xml:space="preserve">Correctly interpret </w:t>
            </w:r>
            <w:r w:rsidRPr="00E67406">
              <w:rPr>
                <w:rStyle w:val="BoldandItalics"/>
              </w:rPr>
              <w:t>production documentation</w:t>
            </w:r>
            <w:r w:rsidRPr="00E67406">
              <w:t xml:space="preserve"> to determine </w:t>
            </w:r>
            <w:r w:rsidRPr="00E67406">
              <w:t xml:space="preserve">the scope and type of </w:t>
            </w:r>
            <w:r w:rsidRPr="00E67406">
              <w:rPr>
                <w:rStyle w:val="BoldandItalics"/>
              </w:rPr>
              <w:t>physical elements</w:t>
            </w:r>
            <w:r w:rsidRPr="00E67406">
              <w:t xml:space="preserve"> required</w:t>
            </w:r>
          </w:p>
          <w:p w:rsidR="00000000" w:rsidRPr="00E67406" w:rsidP="00E67406">
            <w:pPr>
              <w:pStyle w:val="List2"/>
            </w:pPr>
            <w:r w:rsidRPr="00E67406">
              <w:t>1.2.</w:t>
            </w:r>
            <w:r w:rsidRPr="00E67406">
              <w:tab/>
              <w:t>Complete accurate inventory checks to ensure required physical elements are available and ready for use</w:t>
            </w:r>
          </w:p>
          <w:p w:rsidR="00000000" w:rsidP="00E67406">
            <w:pPr>
              <w:pStyle w:val="List2"/>
              <w:rPr>
                <w:lang w:val="en-NZ"/>
              </w:rPr>
            </w:pPr>
            <w:r w:rsidRPr="00E67406">
              <w:t>1.3.</w:t>
            </w:r>
            <w:r w:rsidRPr="00E67406">
              <w:tab/>
              <w:t>Identify the need for additional equipment or materials and order or organise these in accord</w:t>
            </w:r>
            <w:r w:rsidRPr="00E67406">
              <w:t>ance with organisational procedures and relevant budgetary guidelines</w:t>
            </w:r>
          </w:p>
        </w:tc>
      </w:tr>
      <w:tr w:rsidTr="00D33D5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List"/>
              <w:rPr>
                <w:lang w:val="en-NZ"/>
              </w:rPr>
            </w:pPr>
            <w:r w:rsidRPr="00E67406">
              <w:t>2.</w:t>
            </w:r>
            <w:r w:rsidRPr="00E67406">
              <w:tab/>
              <w:t>Make plans for movement of physical elements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List2"/>
            </w:pPr>
            <w:r w:rsidRPr="00E67406">
              <w:t>2.1.</w:t>
            </w:r>
            <w:r w:rsidRPr="00E67406">
              <w:tab/>
              <w:t xml:space="preserve">Liaise with </w:t>
            </w:r>
            <w:r w:rsidRPr="00E67406">
              <w:rPr>
                <w:rStyle w:val="BoldandItalics"/>
              </w:rPr>
              <w:t>other production personnel</w:t>
            </w:r>
            <w:r w:rsidRPr="00E67406">
              <w:t xml:space="preserve"> to determine the most effective sequential order for the movement and installation of physica</w:t>
            </w:r>
            <w:r w:rsidRPr="00E67406">
              <w:t>l elements</w:t>
            </w:r>
          </w:p>
          <w:p w:rsidR="00000000" w:rsidRPr="00E67406" w:rsidP="00E67406">
            <w:pPr>
              <w:pStyle w:val="List2"/>
            </w:pPr>
            <w:r w:rsidRPr="00E67406">
              <w:t>2.2.</w:t>
            </w:r>
            <w:r w:rsidRPr="00E67406">
              <w:tab/>
              <w:t xml:space="preserve">Identify relevant </w:t>
            </w:r>
            <w:r w:rsidRPr="00E67406">
              <w:rPr>
                <w:rStyle w:val="BoldandItalics"/>
              </w:rPr>
              <w:t>transport requirements</w:t>
            </w:r>
          </w:p>
          <w:p w:rsidR="00000000" w:rsidRPr="00E67406" w:rsidP="00E67406">
            <w:pPr>
              <w:pStyle w:val="List2"/>
            </w:pPr>
            <w:r w:rsidRPr="00E67406">
              <w:t>2.3.</w:t>
            </w:r>
            <w:r w:rsidRPr="00E67406">
              <w:tab/>
              <w:t>Organise transport or communicate needs to appropriate personnel as required in accordance with organisational procedures</w:t>
            </w:r>
          </w:p>
          <w:p w:rsidR="00000000" w:rsidRPr="00E67406" w:rsidP="00E67406">
            <w:pPr>
              <w:pStyle w:val="List2"/>
            </w:pPr>
            <w:r w:rsidRPr="00E67406">
              <w:t>2.4.</w:t>
            </w:r>
            <w:r w:rsidRPr="00E67406">
              <w:tab/>
              <w:t xml:space="preserve">Make realistic estimates of the numbers of people required for the </w:t>
            </w:r>
            <w:r w:rsidRPr="00E67406">
              <w:t>movement of equipment and provide information to relevant colleagues</w:t>
            </w:r>
          </w:p>
          <w:p w:rsidR="00000000" w:rsidP="00E67406">
            <w:pPr>
              <w:pStyle w:val="List2"/>
              <w:rPr>
                <w:lang w:val="en-NZ"/>
              </w:rPr>
            </w:pPr>
            <w:r w:rsidRPr="00E67406">
              <w:t>2.5.</w:t>
            </w:r>
            <w:r w:rsidRPr="00E67406">
              <w:tab/>
              <w:t>Clearly and accurately document plans for movement and installation of equipment in accordance with organisational procedures</w:t>
            </w:r>
          </w:p>
        </w:tc>
      </w:tr>
      <w:tr w:rsidTr="00D33D5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List"/>
              <w:rPr>
                <w:lang w:val="en-NZ"/>
              </w:rPr>
            </w:pPr>
            <w:r w:rsidRPr="00E67406">
              <w:t>3.</w:t>
            </w:r>
            <w:r w:rsidRPr="00E67406">
              <w:tab/>
              <w:t>Oversee the movement of physical elements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List2"/>
            </w:pPr>
            <w:r w:rsidRPr="00E67406">
              <w:t>3.1.</w:t>
            </w:r>
            <w:r w:rsidRPr="00E67406">
              <w:tab/>
              <w:t>Provi</w:t>
            </w:r>
            <w:r w:rsidRPr="00E67406">
              <w:t>de clear instructions to appropriate personnel regarding the movement of physical elements to ensure safety and avoid damage to equipment</w:t>
            </w:r>
          </w:p>
          <w:p w:rsidR="00000000" w:rsidRPr="00E67406" w:rsidP="00E67406">
            <w:pPr>
              <w:pStyle w:val="List2"/>
            </w:pPr>
            <w:r w:rsidRPr="00E67406">
              <w:t>3.2.</w:t>
            </w:r>
            <w:r w:rsidRPr="00E67406">
              <w:tab/>
              <w:t>Monitor the bump in/bump out process to ensure that work is carried out in accordance with instructions</w:t>
            </w:r>
          </w:p>
          <w:p w:rsidR="00000000" w:rsidRPr="00E67406" w:rsidP="00E67406">
            <w:pPr>
              <w:pStyle w:val="List2"/>
            </w:pPr>
            <w:r w:rsidRPr="00E67406">
              <w:t>3.3.</w:t>
            </w:r>
            <w:r w:rsidRPr="00E67406">
              <w:tab/>
            </w:r>
            <w:r w:rsidRPr="00E67406">
              <w:t>Organise appropriate storage and security of physical elements where required, including valuable items and any hazardous materials</w:t>
            </w:r>
          </w:p>
        </w:tc>
      </w:tr>
    </w:tbl>
    <w:p w:rsidR="00000000" w:rsidRPr="00E67406" w:rsidP="00E67406">
      <w:pPr>
        <w:pStyle w:val="BodyText"/>
      </w:pPr>
    </w:p>
    <w:p w:rsidR="00000000" w:rsidRPr="00E67406" w:rsidP="00E67406">
      <w:pPr>
        <w:pStyle w:val="AllowPageBreak"/>
      </w:pPr>
    </w:p>
    <w:p w:rsidR="00000000" w:rsidRPr="00E67406" w:rsidP="00E67406">
      <w:pPr>
        <w:pStyle w:val="Heading1"/>
      </w:pPr>
      <w:bookmarkStart w:id="9" w:name="O_70511"/>
      <w:bookmarkEnd w:id="9"/>
      <w:r w:rsidRPr="00E67406">
        <w:t>Required Skills and Knowledge</w:t>
      </w:r>
    </w:p>
    <w:tbl>
      <w:tblPr>
        <w:tblW w:w="0" w:type="auto"/>
        <w:tblLayout w:type="fixed"/>
        <w:tblCellMar>
          <w:left w:w="62" w:type="dxa"/>
          <w:right w:w="62" w:type="dxa"/>
        </w:tblCellMar>
        <w:tblLook w:val="0000"/>
      </w:tblPr>
      <w:tblGrid>
        <w:gridCol w:w="8522"/>
      </w:tblGrid>
      <w:tr w:rsidTr="00D33D5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SpecialBold"/>
              </w:rPr>
              <w:t>REQUIRED SKILLS AND KNOWLEDGE</w:t>
            </w:r>
          </w:p>
        </w:tc>
      </w:tr>
      <w:tr w:rsidTr="00D33D5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t>This section describes the skills and knowledg</w:t>
            </w:r>
            <w:r w:rsidRPr="00E67406">
              <w:t>e required for this unit.</w:t>
            </w:r>
          </w:p>
        </w:tc>
      </w:tr>
      <w:tr w:rsidTr="00D33D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SpecialBold"/>
              </w:rPr>
              <w:t>Required skills</w:t>
            </w:r>
          </w:p>
        </w:tc>
      </w:tr>
      <w:tr w:rsidTr="00D33D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ListBullet"/>
              <w:rPr>
                <w:lang w:val="en-NZ"/>
              </w:rPr>
            </w:pPr>
            <w:r w:rsidRPr="00E67406">
              <w:t>effective communication techniques in relation to team leading, including seeking feedback from team as part of ongoing evaluation of processes</w:t>
            </w:r>
          </w:p>
        </w:tc>
      </w:tr>
      <w:tr w:rsidTr="00D33D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SpecialBold"/>
              </w:rPr>
              <w:t>Required knowledge</w:t>
            </w:r>
          </w:p>
        </w:tc>
      </w:tr>
      <w:tr w:rsidTr="00D33D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ListBullet"/>
            </w:pPr>
            <w:r w:rsidRPr="00E67406">
              <w:t xml:space="preserve">in depth knowledge of the bump in/bump out process, including an overview of the requirements and issues faced by different technical areas </w:t>
            </w:r>
          </w:p>
          <w:p w:rsidR="00000000" w:rsidRPr="00E67406" w:rsidP="00E67406">
            <w:pPr>
              <w:pStyle w:val="ListBullet"/>
            </w:pPr>
            <w:r w:rsidRPr="00E67406">
              <w:t>planning and organisational requirements for the bump in/bump out process, the roles of key personnel and the typic</w:t>
            </w:r>
            <w:r w:rsidRPr="00E67406">
              <w:t xml:space="preserve">al issues and problems encountered </w:t>
            </w:r>
          </w:p>
          <w:p w:rsidR="00000000" w:rsidRPr="00E67406" w:rsidP="00E67406">
            <w:pPr>
              <w:pStyle w:val="ListBullet"/>
            </w:pPr>
            <w:r w:rsidRPr="00E67406">
              <w:t>inventory systems and procedures used for equipment and materials in an entertainment context</w:t>
            </w:r>
          </w:p>
          <w:p w:rsidR="00000000" w:rsidRPr="00E67406" w:rsidP="00E67406">
            <w:pPr>
              <w:pStyle w:val="ListBullet"/>
            </w:pPr>
            <w:r w:rsidRPr="00E67406">
              <w:t>sources of additional equipment and supplies for one or more technical production areas</w:t>
            </w:r>
          </w:p>
          <w:p w:rsidR="00000000" w:rsidRPr="00E67406" w:rsidP="00E67406">
            <w:pPr>
              <w:pStyle w:val="ListBullet"/>
            </w:pPr>
            <w:r w:rsidRPr="00E67406">
              <w:t>occupational health and safety requirements that affect the allocation of work and the movement of physical elements</w:t>
            </w:r>
          </w:p>
        </w:tc>
      </w:tr>
    </w:tbl>
    <w:p w:rsidR="00000000" w:rsidRPr="00E67406" w:rsidP="00E67406">
      <w:pPr>
        <w:pStyle w:val="BodyText"/>
      </w:pPr>
    </w:p>
    <w:p w:rsidR="00000000" w:rsidRPr="00E67406" w:rsidP="00E67406">
      <w:pPr>
        <w:pStyle w:val="AllowPageBreak"/>
      </w:pPr>
    </w:p>
    <w:p w:rsidR="00000000" w:rsidRPr="00E67406" w:rsidP="00E67406">
      <w:pPr>
        <w:pStyle w:val="Heading1"/>
      </w:pPr>
      <w:bookmarkStart w:id="10" w:name="O_70512"/>
      <w:bookmarkEnd w:id="10"/>
      <w:r w:rsidRPr="00E67406">
        <w:t>Evidence Guide</w:t>
      </w:r>
    </w:p>
    <w:tbl>
      <w:tblPr>
        <w:tblW w:w="9570" w:type="dxa"/>
        <w:tblLayout w:type="fixed"/>
        <w:tblCellMar>
          <w:left w:w="62" w:type="dxa"/>
          <w:right w:w="62" w:type="dxa"/>
        </w:tblCellMar>
        <w:tblLook w:val="0000"/>
      </w:tblPr>
      <w:tblGrid>
        <w:gridCol w:w="3908"/>
        <w:gridCol w:w="5662"/>
      </w:tblGrid>
      <w:tr w:rsidTr="00D33D5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SpecialBold"/>
              </w:rPr>
              <w:t>EVIDENCE GUIDE</w:t>
            </w:r>
          </w:p>
        </w:tc>
      </w:tr>
      <w:tr w:rsidTr="00D33D5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t>The Evidence Guide provides advice on assessment and must be read in conjunction with the performance criteria, required skills and knowledge, range statement and the Assessment Guidelines for the Training Package.</w:t>
            </w:r>
          </w:p>
        </w:tc>
      </w:tr>
      <w:tr w:rsidTr="00D33D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p>
        </w:tc>
      </w:tr>
      <w:tr w:rsidTr="00D33D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SpecialBold"/>
              </w:rPr>
              <w:t>Critical aspec</w:t>
            </w:r>
            <w:r w:rsidRPr="00E6740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BodyText"/>
            </w:pPr>
            <w:r w:rsidRPr="00E67406">
              <w:t xml:space="preserve">Evidence of the following is critical to the judgement of competence in this unit: </w:t>
            </w:r>
          </w:p>
          <w:p w:rsidR="00000000" w:rsidRPr="00E67406" w:rsidP="00E67406">
            <w:pPr>
              <w:pStyle w:val="ListBullet"/>
            </w:pPr>
            <w:r w:rsidRPr="00E67406">
              <w:t>ability to organise and coordinate the work of a team for bump in/bump out</w:t>
            </w:r>
          </w:p>
          <w:p w:rsidR="00000000" w:rsidP="00E67406">
            <w:pPr>
              <w:pStyle w:val="ListBullet"/>
              <w:rPr>
                <w:lang w:val="en-NZ"/>
              </w:rPr>
            </w:pPr>
            <w:r w:rsidRPr="00E67406">
              <w:t>detailed knowledge of the bump in/bump out process in a given industry context.</w:t>
            </w:r>
          </w:p>
        </w:tc>
      </w:tr>
      <w:tr w:rsidTr="00D33D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BodyText"/>
            </w:pPr>
            <w:r w:rsidRPr="00E67406">
              <w:t>The assessment context must provide for:</w:t>
            </w:r>
          </w:p>
          <w:p w:rsidR="00000000" w:rsidRPr="00E67406" w:rsidP="00E67406">
            <w:pPr>
              <w:pStyle w:val="ListBullet"/>
            </w:pPr>
            <w:r w:rsidRPr="00E67406">
              <w:t>practical demonstration of skills through the coordination of a bump in/bump out pro</w:t>
            </w:r>
            <w:r w:rsidRPr="00E67406">
              <w:t>cess for multiple productions</w:t>
            </w:r>
          </w:p>
          <w:p w:rsidR="00000000" w:rsidP="00E67406">
            <w:pPr>
              <w:pStyle w:val="ListBullet"/>
              <w:rPr>
                <w:lang w:val="en-NZ"/>
              </w:rPr>
            </w:pPr>
            <w:r w:rsidRPr="00E67406">
              <w:t>involvement of and interaction with a team for whom the candidate can plan and organise work.</w:t>
            </w:r>
          </w:p>
        </w:tc>
      </w:tr>
      <w:tr w:rsidTr="00D33D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BodyText"/>
            </w:pPr>
            <w:r w:rsidRPr="00E67406">
              <w:t>Assessment may incorporate a range of methods to assess performance and the application of essential underpinn</w:t>
            </w:r>
            <w:r w:rsidRPr="00E67406">
              <w:t>ing knowledge, and might include:</w:t>
            </w:r>
          </w:p>
          <w:p w:rsidR="00000000" w:rsidRPr="00E67406" w:rsidP="00E67406">
            <w:pPr>
              <w:pStyle w:val="ListBullet"/>
            </w:pPr>
            <w:r w:rsidRPr="00E67406">
              <w:t>evaluation of a bump in/bump out process coordinated by the candidate</w:t>
            </w:r>
          </w:p>
          <w:p w:rsidR="00000000" w:rsidRPr="00E67406" w:rsidP="00E67406">
            <w:pPr>
              <w:pStyle w:val="ListBullet"/>
            </w:pPr>
            <w:r w:rsidRPr="00E67406">
              <w:t>evaluation of reports prepared by the candidate detailing the methods used to organise a bump in/bump out, challenges faced and how these were resolved</w:t>
            </w:r>
          </w:p>
          <w:p w:rsidR="00000000" w:rsidRPr="00E67406" w:rsidP="00E67406">
            <w:pPr>
              <w:pStyle w:val="ListBullet"/>
            </w:pPr>
            <w:r w:rsidRPr="00E67406">
              <w:t>case studies and problem solving exercises to assess ability to plan for different operational situations and contexts</w:t>
            </w:r>
          </w:p>
          <w:p w:rsidR="00000000" w:rsidRPr="00E67406" w:rsidP="00E67406">
            <w:pPr>
              <w:pStyle w:val="ListBullet"/>
            </w:pPr>
            <w:r w:rsidRPr="00E67406">
              <w:t>oral or written questioning to assess knowledge of equipment procedures or safety issues</w:t>
            </w:r>
          </w:p>
          <w:p w:rsidR="00000000" w:rsidP="00E67406">
            <w:pPr>
              <w:pStyle w:val="ListBullet"/>
              <w:rPr>
                <w:lang w:val="en-NZ"/>
              </w:rPr>
            </w:pPr>
            <w:r w:rsidRPr="00E67406">
              <w:t>review of portfolios of evidence and third part</w:t>
            </w:r>
            <w:r w:rsidRPr="00E67406">
              <w:t>y workplace reports of on-the-job performance by the candidate.</w:t>
            </w:r>
          </w:p>
        </w:tc>
      </w:tr>
      <w:tr w:rsidTr="00D33D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BodyText"/>
            </w:pPr>
            <w:r w:rsidRPr="00E67406">
              <w:t xml:space="preserve">Assessment of this unit requires access to: </w:t>
            </w:r>
          </w:p>
          <w:p w:rsidR="00000000" w:rsidRPr="00E67406" w:rsidP="00E67406">
            <w:pPr>
              <w:pStyle w:val="ListBullet"/>
            </w:pPr>
            <w:r w:rsidRPr="00E67406">
              <w:t xml:space="preserve">a production venue </w:t>
            </w:r>
          </w:p>
          <w:p w:rsidR="00000000" w:rsidRPr="00E67406" w:rsidP="00E67406">
            <w:pPr>
              <w:pStyle w:val="ListBullet"/>
            </w:pPr>
            <w:r w:rsidRPr="00E67406">
              <w:t>equipment and materials to be used during the bump in/bump out process.</w:t>
            </w:r>
          </w:p>
        </w:tc>
      </w:tr>
    </w:tbl>
    <w:p w:rsidR="00000000" w:rsidRPr="00E67406" w:rsidP="00E67406">
      <w:pPr>
        <w:pStyle w:val="BodyText"/>
      </w:pPr>
    </w:p>
    <w:p w:rsidR="00000000" w:rsidRPr="00E67406" w:rsidP="00E67406">
      <w:pPr>
        <w:pStyle w:val="AllowPageBreak"/>
      </w:pPr>
    </w:p>
    <w:p w:rsidR="00000000" w:rsidRPr="00E67406" w:rsidP="00E67406">
      <w:pPr>
        <w:pStyle w:val="Heading1"/>
      </w:pPr>
      <w:bookmarkStart w:id="11" w:name="O_70513"/>
      <w:bookmarkEnd w:id="11"/>
      <w:r w:rsidRPr="00E67406">
        <w:t>Range Statement</w:t>
      </w:r>
    </w:p>
    <w:tbl>
      <w:tblPr>
        <w:tblW w:w="0" w:type="auto"/>
        <w:tblLayout w:type="fixed"/>
        <w:tblCellMar>
          <w:left w:w="62" w:type="dxa"/>
          <w:right w:w="62" w:type="dxa"/>
        </w:tblCellMar>
        <w:tblLook w:val="0000"/>
      </w:tblPr>
      <w:tblGrid>
        <w:gridCol w:w="3546"/>
        <w:gridCol w:w="4976"/>
      </w:tblGrid>
      <w:tr w:rsidTr="00D33D5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SpecialBold"/>
              </w:rPr>
              <w:t>RANGE STATEMENT</w:t>
            </w:r>
          </w:p>
        </w:tc>
      </w:tr>
      <w:tr w:rsidTr="00D33D5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t xml:space="preserve">The range statement relates to the unit of competency as a whole. It allows for different work environments and situations that may affect </w:t>
            </w:r>
            <w:r w:rsidRPr="00E67406">
              <w:t>performance. Bold italicised wording, if used in the performance criteria, is detailed below. Essential operating conditions that may be present with training and assessment (depending on the work situation, needs of the candidate, accessibility of the ite</w:t>
            </w:r>
            <w:r w:rsidRPr="00E67406">
              <w:t>m, and local industry and regional contexts) may also be included.</w:t>
            </w:r>
          </w:p>
        </w:tc>
      </w:tr>
      <w:tr w:rsidTr="00D33D5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BoldandItalics"/>
              </w:rPr>
              <w:t>Physical elements</w:t>
            </w:r>
            <w:r w:rsidRPr="00E67406">
              <w:t xml:space="preserve"> include any equipment or materials used for a production, including:</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ListBullet"/>
            </w:pPr>
            <w:r w:rsidRPr="00E67406">
              <w:t xml:space="preserve">costumes </w:t>
            </w:r>
          </w:p>
          <w:p w:rsidR="00000000" w:rsidRPr="00E67406" w:rsidP="00E67406">
            <w:pPr>
              <w:pStyle w:val="ListBullet"/>
            </w:pPr>
            <w:r w:rsidRPr="00E67406">
              <w:t>props</w:t>
            </w:r>
          </w:p>
          <w:p w:rsidR="00000000" w:rsidRPr="00E67406" w:rsidP="00E67406">
            <w:pPr>
              <w:pStyle w:val="ListBullet"/>
            </w:pPr>
            <w:r w:rsidRPr="00E67406">
              <w:t xml:space="preserve">scenic art </w:t>
            </w:r>
          </w:p>
          <w:p w:rsidR="00000000" w:rsidRPr="00E67406" w:rsidP="00E67406">
            <w:pPr>
              <w:pStyle w:val="ListBullet"/>
            </w:pPr>
            <w:r w:rsidRPr="00E67406">
              <w:t xml:space="preserve">sets </w:t>
            </w:r>
          </w:p>
          <w:p w:rsidR="00000000" w:rsidRPr="00E67406" w:rsidP="00E67406">
            <w:pPr>
              <w:pStyle w:val="ListBullet"/>
            </w:pPr>
            <w:r w:rsidRPr="00E67406">
              <w:t xml:space="preserve">staging </w:t>
            </w:r>
          </w:p>
          <w:p w:rsidR="00000000" w:rsidRPr="00E67406" w:rsidP="00E67406">
            <w:pPr>
              <w:pStyle w:val="ListBullet"/>
            </w:pPr>
            <w:r w:rsidRPr="00E67406">
              <w:t>support equipment, e.g. furniture, performer amenities</w:t>
            </w:r>
          </w:p>
          <w:p w:rsidR="00000000" w:rsidP="00E67406">
            <w:pPr>
              <w:pStyle w:val="ListBullet"/>
              <w:rPr>
                <w:lang w:val="en-NZ"/>
              </w:rPr>
            </w:pPr>
            <w:r w:rsidRPr="00E67406">
              <w:t>technical equipment</w:t>
            </w:r>
          </w:p>
        </w:tc>
      </w:tr>
      <w:tr w:rsidTr="00D33D5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BoldandItalics"/>
              </w:rPr>
              <w:t>Production documentation</w:t>
            </w:r>
            <w:r w:rsidRPr="00E67406">
              <w:t xml:space="preserve"> may include: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ListBullet"/>
            </w:pPr>
            <w:r w:rsidRPr="00E67406">
              <w:t>equipment lists</w:t>
            </w:r>
          </w:p>
          <w:p w:rsidR="00000000" w:rsidP="00E67406">
            <w:pPr>
              <w:pStyle w:val="ListBullet"/>
              <w:rPr>
                <w:lang w:val="en-NZ"/>
              </w:rPr>
            </w:pPr>
            <w:r w:rsidRPr="00E67406">
              <w:t>technical plans.</w:t>
            </w:r>
          </w:p>
        </w:tc>
      </w:tr>
      <w:tr w:rsidTr="00D33D5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BoldandItalics"/>
              </w:rPr>
              <w:t>Other production personnel</w:t>
            </w:r>
            <w:r w:rsidRPr="00E67406">
              <w:t xml:space="preserve"> may include: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ListBullet"/>
            </w:pPr>
            <w:r w:rsidRPr="00E67406">
              <w:t>production managers</w:t>
            </w:r>
          </w:p>
          <w:p w:rsidR="00000000" w:rsidRPr="00E67406" w:rsidP="00E67406">
            <w:pPr>
              <w:pStyle w:val="ListBullet"/>
            </w:pPr>
            <w:r w:rsidRPr="00E67406">
              <w:t>stage managers</w:t>
            </w:r>
          </w:p>
          <w:p w:rsidR="00000000" w:rsidRPr="00E67406" w:rsidP="00E67406">
            <w:pPr>
              <w:pStyle w:val="ListBullet"/>
            </w:pPr>
            <w:r w:rsidRPr="00E67406">
              <w:t xml:space="preserve">technical managers </w:t>
            </w:r>
          </w:p>
          <w:p w:rsidR="00000000" w:rsidP="00E67406">
            <w:pPr>
              <w:pStyle w:val="ListBullet"/>
              <w:rPr>
                <w:lang w:val="en-NZ"/>
              </w:rPr>
            </w:pPr>
            <w:r w:rsidRPr="00E67406">
              <w:t>other technical specialists</w:t>
            </w:r>
          </w:p>
        </w:tc>
      </w:tr>
      <w:tr w:rsidTr="00D33D5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BoldandItalics"/>
              </w:rPr>
              <w:t>Transport requirements</w:t>
            </w:r>
            <w:r w:rsidRPr="00E67406">
              <w:t xml:space="preserve"> may relate to:</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ListBullet"/>
            </w:pPr>
            <w:r w:rsidRPr="00E67406">
              <w:t xml:space="preserve">road vehicles (organisation or hired) </w:t>
            </w:r>
          </w:p>
          <w:p w:rsidR="00000000" w:rsidP="00E67406">
            <w:pPr>
              <w:pStyle w:val="ListBullet"/>
              <w:rPr>
                <w:lang w:val="en-NZ"/>
              </w:rPr>
            </w:pPr>
            <w:r w:rsidRPr="00E67406">
              <w:t>other modes of transport</w:t>
            </w:r>
          </w:p>
        </w:tc>
      </w:tr>
      <w:tr w:rsidTr="00D33D51">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BoldandItalics"/>
              </w:rPr>
              <w:t>Transportation requirements</w:t>
            </w:r>
            <w:r w:rsidRPr="00E67406">
              <w:t xml:space="preserve"> may be needed to or from:</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ListBullet"/>
            </w:pPr>
            <w:r w:rsidRPr="00E67406">
              <w:t>outside facilities</w:t>
            </w:r>
          </w:p>
          <w:p w:rsidR="00000000" w:rsidRPr="00E67406" w:rsidP="00E67406">
            <w:pPr>
              <w:pStyle w:val="ListBullet"/>
            </w:pPr>
            <w:r w:rsidRPr="00E67406">
              <w:t>rehearsal facilities</w:t>
            </w:r>
          </w:p>
          <w:p w:rsidR="00000000" w:rsidRPr="00E67406" w:rsidP="00E67406">
            <w:pPr>
              <w:pStyle w:val="ListBullet"/>
            </w:pPr>
            <w:r w:rsidRPr="00E67406">
              <w:t>storage facilities</w:t>
            </w:r>
          </w:p>
          <w:p w:rsidR="00000000" w:rsidRPr="00E67406" w:rsidP="00E67406">
            <w:pPr>
              <w:pStyle w:val="ListBullet"/>
            </w:pPr>
            <w:r w:rsidRPr="00E67406">
              <w:t>suppliers' facilities</w:t>
            </w:r>
          </w:p>
          <w:p w:rsidR="00000000" w:rsidRPr="00E67406" w:rsidP="00E67406">
            <w:pPr>
              <w:pStyle w:val="ListBullet"/>
            </w:pPr>
            <w:r w:rsidRPr="00E67406">
              <w:t>workrooms</w:t>
            </w:r>
          </w:p>
          <w:p w:rsidR="00000000" w:rsidRPr="00E67406" w:rsidP="00E67406">
            <w:pPr>
              <w:pStyle w:val="ListBullet"/>
            </w:pPr>
            <w:r w:rsidRPr="00E67406">
              <w:t>workshops</w:t>
            </w:r>
          </w:p>
        </w:tc>
      </w:tr>
    </w:tbl>
    <w:p w:rsidR="00D33D51" w:rsidP="00E67406">
      <w:pPr>
        <w:pStyle w:val="BodyText"/>
      </w:pPr>
    </w:p>
    <w:p w:rsidR="00D33D51" w:rsidP="00E67406">
      <w:pPr>
        <w:pStyle w:val="BodyText"/>
      </w:pPr>
    </w:p>
    <w:p w:rsidR="00000000" w:rsidRPr="00E67406" w:rsidP="00E67406">
      <w:pPr>
        <w:pStyle w:val="Heading1"/>
      </w:pPr>
      <w:bookmarkStart w:id="12" w:name="O_70514"/>
      <w:bookmarkEnd w:id="12"/>
      <w:r w:rsidRPr="00E67406">
        <w:t>Unit Sector(s)</w:t>
      </w:r>
    </w:p>
    <w:tbl>
      <w:tblPr>
        <w:tblW w:w="0" w:type="auto"/>
        <w:tblLayout w:type="fixed"/>
        <w:tblCellMar>
          <w:left w:w="62" w:type="dxa"/>
          <w:right w:w="62" w:type="dxa"/>
        </w:tblCellMar>
        <w:tblLook w:val="0000"/>
      </w:tblPr>
      <w:tblGrid>
        <w:gridCol w:w="2654"/>
        <w:gridCol w:w="5868"/>
      </w:tblGrid>
      <w:tr w:rsidTr="00D33D5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BodyText"/>
            </w:pPr>
          </w:p>
        </w:tc>
      </w:tr>
    </w:tbl>
    <w:p w:rsidR="00000000" w:rsidRPr="00E67406" w:rsidP="00E67406">
      <w:pPr>
        <w:pStyle w:val="BodyText"/>
      </w:pPr>
    </w:p>
    <w:p w:rsidR="00000000" w:rsidRPr="00E67406" w:rsidP="00E67406">
      <w:pPr>
        <w:pStyle w:val="AllowPageBreak"/>
      </w:pPr>
    </w:p>
    <w:p w:rsidR="00000000" w:rsidRPr="00E67406" w:rsidP="00E67406">
      <w:pPr>
        <w:pStyle w:val="Heading1"/>
      </w:pPr>
      <w:bookmarkStart w:id="13" w:name="O_155043"/>
      <w:bookmarkEnd w:id="13"/>
      <w:r w:rsidRPr="00E67406">
        <w:t>Competency field</w:t>
      </w:r>
    </w:p>
    <w:tbl>
      <w:tblPr>
        <w:tblW w:w="0" w:type="auto"/>
        <w:tblLayout w:type="fixed"/>
        <w:tblCellMar>
          <w:left w:w="62" w:type="dxa"/>
          <w:right w:w="62" w:type="dxa"/>
        </w:tblCellMar>
        <w:tblLook w:val="0000"/>
      </w:tblPr>
      <w:tblGrid>
        <w:gridCol w:w="2778"/>
        <w:gridCol w:w="5744"/>
      </w:tblGrid>
      <w:tr w:rsidTr="00D33D5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BodyText"/>
            </w:pPr>
            <w:r w:rsidRPr="00E67406">
              <w:t>Media and entertainment production - production planning and management</w:t>
            </w:r>
          </w:p>
        </w:tc>
      </w:tr>
    </w:tbl>
    <w:p w:rsidR="00000000" w:rsidRPr="00E67406" w:rsidP="00E67406">
      <w:pPr>
        <w:pStyle w:val="BodyText"/>
      </w:pPr>
    </w:p>
    <w:p w:rsidR="00000000" w:rsidRPr="00E67406" w:rsidP="00E67406">
      <w:pPr>
        <w:pStyle w:val="AllowPageBreak"/>
      </w:pPr>
    </w:p>
    <w:p w:rsidR="00000000" w:rsidRPr="00E67406" w:rsidP="00E67406">
      <w:pPr>
        <w:pStyle w:val="Heading1"/>
      </w:pPr>
      <w:bookmarkStart w:id="14" w:name="O_155042"/>
      <w:bookmarkEnd w:id="14"/>
      <w:r w:rsidRPr="00E67406">
        <w:t>Co-requisite units</w:t>
      </w:r>
    </w:p>
    <w:tbl>
      <w:tblPr>
        <w:tblW w:w="0" w:type="auto"/>
        <w:tblLayout w:type="fixed"/>
        <w:tblCellMar>
          <w:left w:w="62" w:type="dxa"/>
          <w:right w:w="62" w:type="dxa"/>
        </w:tblCellMar>
        <w:tblLook w:val="0000"/>
      </w:tblPr>
      <w:tblGrid>
        <w:gridCol w:w="2641"/>
        <w:gridCol w:w="1322"/>
        <w:gridCol w:w="4559"/>
      </w:tblGrid>
      <w:tr w:rsidTr="00D33D5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r w:rsidRPr="00E674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p>
        </w:tc>
      </w:tr>
      <w:tr w:rsidTr="00D33D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7406">
            <w:pPr>
              <w:pStyle w:val="BodyText"/>
              <w:rPr>
                <w:lang w:val="en-NZ"/>
              </w:rPr>
            </w:pPr>
          </w:p>
        </w:tc>
      </w:tr>
      <w:tr w:rsidTr="00D33D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7406" w:rsidP="00E67406">
            <w:pPr>
              <w:pStyle w:val="BodyText"/>
            </w:pPr>
          </w:p>
        </w:tc>
      </w:tr>
    </w:tbl>
    <w:p w:rsidR="00000000" w:rsidRPr="00E67406" w:rsidP="00E67406">
      <w:pPr>
        <w:pStyle w:val="BodyText"/>
      </w:pPr>
    </w:p>
    <w:p w:rsidR="00000000" w:rsidRPr="00E67406" w:rsidP="00E67406"/>
    <w:sectPr w:rsidSect="00E674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4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406" w:rsidRPr="00D33D51" w:rsidP="00D33D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4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D51" w:rsidP="00E674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33D51" w:rsidP="00E6740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33D51" w:rsidP="00E674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4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406" w:rsidRPr="00D33D51" w:rsidP="00D33D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4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D51" w:rsidRPr="002D2AF8" w:rsidP="00E67406">
    <w:pPr>
      <w:pStyle w:val="Header"/>
      <w:framePr w:wrap="around"/>
    </w:pPr>
    <w:r>
      <w:fldChar w:fldCharType="begin"/>
    </w:r>
    <w:r>
      <w:instrText xml:space="preserve"> TITLE   \* MERGEFORMAT </w:instrText>
    </w:r>
    <w:r>
      <w:fldChar w:fldCharType="separate"/>
    </w:r>
    <w:r>
      <w:t>CUETEM06B Organise and monitor bump in/bump 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D33D51" w:rsidP="00E674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BC27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4006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4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406"/>
    <w:pPr>
      <w:spacing w:before="360" w:after="60"/>
      <w:outlineLvl w:val="0"/>
    </w:pPr>
    <w:rPr>
      <w:sz w:val="32"/>
    </w:rPr>
  </w:style>
  <w:style w:type="paragraph" w:styleId="Heading2">
    <w:name w:val="heading 2"/>
    <w:basedOn w:val="HeadingBase"/>
    <w:next w:val="BodyText"/>
    <w:link w:val="Heading2Char"/>
    <w:qFormat/>
    <w:rsid w:val="00E67406"/>
    <w:pPr>
      <w:keepLines/>
      <w:spacing w:before="240" w:after="120"/>
      <w:outlineLvl w:val="1"/>
    </w:pPr>
    <w:rPr>
      <w:sz w:val="28"/>
      <w:szCs w:val="40"/>
    </w:rPr>
  </w:style>
  <w:style w:type="paragraph" w:styleId="Heading3">
    <w:name w:val="heading 3"/>
    <w:basedOn w:val="HeadingBase"/>
    <w:next w:val="BodyText"/>
    <w:link w:val="Heading3Char"/>
    <w:qFormat/>
    <w:rsid w:val="00E67406"/>
    <w:pPr>
      <w:spacing w:before="180" w:after="120"/>
      <w:outlineLvl w:val="2"/>
    </w:pPr>
    <w:rPr>
      <w:spacing w:val="-10"/>
      <w:kern w:val="32"/>
    </w:rPr>
  </w:style>
  <w:style w:type="paragraph" w:styleId="Heading4">
    <w:name w:val="heading 4"/>
    <w:basedOn w:val="HeadingBase"/>
    <w:next w:val="BodyText"/>
    <w:link w:val="Heading4Char"/>
    <w:qFormat/>
    <w:rsid w:val="00E67406"/>
    <w:pPr>
      <w:spacing w:before="160" w:after="120"/>
      <w:outlineLvl w:val="3"/>
    </w:pPr>
    <w:rPr>
      <w:sz w:val="22"/>
    </w:rPr>
  </w:style>
  <w:style w:type="paragraph" w:styleId="Heading5">
    <w:name w:val="heading 5"/>
    <w:basedOn w:val="HeadingBase"/>
    <w:next w:val="Normal"/>
    <w:link w:val="Heading5Char"/>
    <w:qFormat/>
    <w:rsid w:val="00E67406"/>
    <w:pPr>
      <w:spacing w:before="80"/>
      <w:outlineLvl w:val="4"/>
    </w:pPr>
    <w:rPr>
      <w:color w:val="918585"/>
      <w:sz w:val="20"/>
    </w:rPr>
  </w:style>
  <w:style w:type="paragraph" w:styleId="Heading6">
    <w:name w:val="heading 6"/>
    <w:basedOn w:val="HeadingBase"/>
    <w:next w:val="Normal"/>
    <w:link w:val="Heading6Char"/>
    <w:qFormat/>
    <w:rsid w:val="00E67406"/>
    <w:pPr>
      <w:spacing w:before="60"/>
      <w:outlineLvl w:val="5"/>
    </w:pPr>
    <w:rPr>
      <w:color w:val="918585"/>
      <w:sz w:val="20"/>
    </w:rPr>
  </w:style>
  <w:style w:type="paragraph" w:styleId="Heading7">
    <w:name w:val="heading 7"/>
    <w:basedOn w:val="Normal"/>
    <w:next w:val="Normal"/>
    <w:link w:val="Heading7Char"/>
    <w:qFormat/>
    <w:rsid w:val="00E67406"/>
    <w:pPr>
      <w:ind w:left="720"/>
      <w:outlineLvl w:val="6"/>
    </w:pPr>
    <w:rPr>
      <w:i/>
    </w:rPr>
  </w:style>
  <w:style w:type="paragraph" w:styleId="Heading8">
    <w:name w:val="heading 8"/>
    <w:basedOn w:val="Normal"/>
    <w:next w:val="Normal"/>
    <w:link w:val="Heading8Char"/>
    <w:qFormat/>
    <w:rsid w:val="00E67406"/>
    <w:pPr>
      <w:ind w:left="720"/>
      <w:outlineLvl w:val="7"/>
    </w:pPr>
    <w:rPr>
      <w:i/>
    </w:rPr>
  </w:style>
  <w:style w:type="paragraph" w:styleId="Heading9">
    <w:name w:val="heading 9"/>
    <w:basedOn w:val="Normal"/>
    <w:next w:val="Normal"/>
    <w:link w:val="Heading9Char"/>
    <w:qFormat/>
    <w:rsid w:val="00E67406"/>
    <w:pPr>
      <w:ind w:left="720"/>
      <w:outlineLvl w:val="8"/>
    </w:pPr>
    <w:rPr>
      <w:i/>
    </w:rPr>
  </w:style>
  <w:style w:type="character" w:default="1" w:styleId="DefaultParagraphFont">
    <w:name w:val="Default Paragraph Font"/>
    <w:uiPriority w:val="1"/>
    <w:unhideWhenUsed/>
    <w:rsid w:val="00E674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406"/>
  </w:style>
  <w:style w:type="character" w:customStyle="1" w:styleId="Heading1Char">
    <w:name w:val="Heading 1 Char"/>
    <w:basedOn w:val="DefaultParagraphFont"/>
    <w:link w:val="Heading1"/>
    <w:rsid w:val="00E67406"/>
    <w:rPr>
      <w:rFonts w:ascii="Times New Roman" w:eastAsia="Times New Roman" w:hAnsi="Times New Roman" w:cs="Times New Roman"/>
      <w:b/>
      <w:sz w:val="32"/>
      <w:szCs w:val="20"/>
      <w:lang w:eastAsia="en-US"/>
    </w:rPr>
  </w:style>
  <w:style w:type="paragraph" w:styleId="BodyText">
    <w:name w:val="Body Text"/>
    <w:basedOn w:val="Normal"/>
    <w:link w:val="BodyTextChar"/>
    <w:rsid w:val="00E674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7406"/>
    <w:rPr>
      <w:rFonts w:ascii="Times New Roman" w:eastAsia="Times New Roman" w:hAnsi="Times New Roman" w:cs="Times New Roman"/>
      <w:sz w:val="24"/>
      <w:lang w:eastAsia="en-US"/>
    </w:rPr>
  </w:style>
  <w:style w:type="paragraph" w:styleId="List">
    <w:name w:val="List"/>
    <w:basedOn w:val="BodyText"/>
    <w:next w:val="BodyText"/>
    <w:rsid w:val="00E67406"/>
    <w:pPr>
      <w:tabs>
        <w:tab w:val="left" w:pos="340"/>
      </w:tabs>
      <w:spacing w:before="60" w:after="60"/>
      <w:ind w:left="340" w:hanging="340"/>
    </w:pPr>
  </w:style>
  <w:style w:type="paragraph" w:styleId="ListBullet">
    <w:name w:val="List Bullet"/>
    <w:basedOn w:val="List"/>
    <w:rsid w:val="00E67406"/>
    <w:pPr>
      <w:numPr>
        <w:numId w:val="12"/>
      </w:numPr>
      <w:tabs>
        <w:tab w:val="clear" w:pos="340"/>
      </w:tabs>
      <w:spacing w:before="40" w:after="40"/>
    </w:pPr>
  </w:style>
  <w:style w:type="character" w:customStyle="1" w:styleId="SpecialBold">
    <w:name w:val="Special Bold"/>
    <w:basedOn w:val="DefaultParagraphFont"/>
    <w:rsid w:val="00E67406"/>
    <w:rPr>
      <w:b/>
      <w:spacing w:val="0"/>
    </w:rPr>
  </w:style>
  <w:style w:type="paragraph" w:customStyle="1" w:styleId="SuperHeading">
    <w:name w:val="SuperHeading"/>
    <w:basedOn w:val="Normal"/>
    <w:rsid w:val="00E67406"/>
    <w:pPr>
      <w:spacing w:before="240" w:after="120"/>
      <w:outlineLvl w:val="0"/>
    </w:pPr>
    <w:rPr>
      <w:rFonts w:ascii="Times New Roman" w:hAnsi="Times New Roman"/>
      <w:b/>
      <w:sz w:val="32"/>
    </w:rPr>
  </w:style>
  <w:style w:type="paragraph" w:customStyle="1" w:styleId="AllowPageBreak">
    <w:name w:val="AllowPageBreak"/>
    <w:rsid w:val="00E674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7406"/>
    <w:pPr>
      <w:tabs>
        <w:tab w:val="left" w:pos="680"/>
      </w:tabs>
      <w:spacing w:before="60" w:after="60"/>
      <w:ind w:left="680" w:hanging="340"/>
    </w:pPr>
  </w:style>
  <w:style w:type="character" w:customStyle="1" w:styleId="BoldandItalics">
    <w:name w:val="Bold and Italics"/>
    <w:qFormat/>
    <w:rsid w:val="00E67406"/>
    <w:rPr>
      <w:b/>
      <w:i/>
      <w:u w:val="none"/>
    </w:rPr>
  </w:style>
  <w:style w:type="character" w:customStyle="1" w:styleId="Heading2Char">
    <w:name w:val="Heading 2 Char"/>
    <w:basedOn w:val="DefaultParagraphFont"/>
    <w:link w:val="Heading2"/>
    <w:rsid w:val="00E674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4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4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4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4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4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4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406"/>
    <w:rPr>
      <w:rFonts w:ascii="Courier New" w:eastAsia="Times New Roman" w:hAnsi="Courier New" w:cs="Times New Roman"/>
      <w:i/>
      <w:szCs w:val="20"/>
      <w:lang w:eastAsia="en-US"/>
    </w:rPr>
  </w:style>
  <w:style w:type="paragraph" w:customStyle="1" w:styleId="HeadingBase">
    <w:name w:val="Heading Base"/>
    <w:rsid w:val="00E674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406"/>
    <w:pPr>
      <w:tabs>
        <w:tab w:val="right" w:leader="dot" w:pos="9072"/>
      </w:tabs>
      <w:ind w:left="567"/>
    </w:pPr>
    <w:rPr>
      <w:szCs w:val="22"/>
    </w:rPr>
  </w:style>
  <w:style w:type="paragraph" w:customStyle="1" w:styleId="TOCBase">
    <w:name w:val="TOC Base"/>
    <w:rsid w:val="00E674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406"/>
    <w:pPr>
      <w:tabs>
        <w:tab w:val="right" w:leader="dot" w:pos="9072"/>
      </w:tabs>
      <w:spacing w:before="40" w:after="40"/>
      <w:ind w:left="284"/>
    </w:pPr>
    <w:rPr>
      <w:rFonts w:ascii="Times New Roman" w:hAnsi="Times New Roman"/>
    </w:rPr>
  </w:style>
  <w:style w:type="paragraph" w:styleId="TOC1">
    <w:name w:val="toc 1"/>
    <w:basedOn w:val="TOCBase"/>
    <w:next w:val="Normal"/>
    <w:rsid w:val="00E674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4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406"/>
    <w:rPr>
      <w:rFonts w:ascii="Times New Roman" w:eastAsia="Times New Roman" w:hAnsi="Times New Roman" w:cs="Times New Roman"/>
      <w:sz w:val="16"/>
      <w:lang w:eastAsia="en-US"/>
    </w:rPr>
  </w:style>
  <w:style w:type="paragraph" w:styleId="Title">
    <w:name w:val="Title"/>
    <w:basedOn w:val="HeadingBase"/>
    <w:link w:val="TitleChar"/>
    <w:qFormat/>
    <w:rsid w:val="00E67406"/>
    <w:pPr>
      <w:spacing w:before="5040"/>
      <w:jc w:val="center"/>
    </w:pPr>
    <w:rPr>
      <w:sz w:val="48"/>
      <w:szCs w:val="72"/>
      <w:lang w:val="en-US"/>
    </w:rPr>
  </w:style>
  <w:style w:type="character" w:customStyle="1" w:styleId="TitleChar">
    <w:name w:val="Title Char"/>
    <w:basedOn w:val="DefaultParagraphFont"/>
    <w:link w:val="Title"/>
    <w:rsid w:val="00E674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406"/>
    <w:pPr>
      <w:tabs>
        <w:tab w:val="left" w:pos="3600"/>
        <w:tab w:val="left" w:pos="3958"/>
      </w:tabs>
    </w:pPr>
  </w:style>
  <w:style w:type="paragraph" w:customStyle="1" w:styleId="Note">
    <w:name w:val="Note"/>
    <w:basedOn w:val="BodyText"/>
    <w:rsid w:val="00E674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406"/>
    <w:pPr>
      <w:framePr w:wrap="auto" w:hAnchor="text" w:y="6049"/>
    </w:pPr>
    <w:rPr>
      <w:color w:val="000000"/>
      <w:sz w:val="40"/>
    </w:rPr>
  </w:style>
  <w:style w:type="paragraph" w:customStyle="1" w:styleId="TOCTitle">
    <w:name w:val="TOCTitle"/>
    <w:basedOn w:val="Heading1"/>
    <w:rsid w:val="00E67406"/>
    <w:pPr>
      <w:spacing w:after="240"/>
      <w:jc w:val="center"/>
      <w:outlineLvl w:val="9"/>
    </w:pPr>
    <w:rPr>
      <w:caps/>
    </w:rPr>
  </w:style>
  <w:style w:type="paragraph" w:customStyle="1" w:styleId="Version">
    <w:name w:val="Version"/>
    <w:rsid w:val="00E674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7406"/>
    <w:pPr>
      <w:numPr>
        <w:numId w:val="13"/>
      </w:numPr>
      <w:tabs>
        <w:tab w:val="clear" w:pos="680"/>
      </w:tabs>
    </w:pPr>
  </w:style>
  <w:style w:type="paragraph" w:styleId="Index1">
    <w:name w:val="index 1"/>
    <w:basedOn w:val="Normal"/>
    <w:next w:val="Normal"/>
    <w:semiHidden/>
    <w:rsid w:val="00E67406"/>
    <w:pPr>
      <w:keepNext w:val="0"/>
      <w:tabs>
        <w:tab w:val="right" w:pos="4176"/>
      </w:tabs>
      <w:ind w:left="198" w:hanging="198"/>
    </w:pPr>
    <w:rPr>
      <w:rFonts w:ascii="Garamond" w:hAnsi="Garamond"/>
    </w:rPr>
  </w:style>
  <w:style w:type="paragraph" w:styleId="IndexHeading">
    <w:name w:val="index heading"/>
    <w:basedOn w:val="Normal"/>
    <w:next w:val="Index1"/>
    <w:semiHidden/>
    <w:rsid w:val="00E67406"/>
    <w:pPr>
      <w:spacing w:before="120" w:after="120"/>
    </w:pPr>
    <w:rPr>
      <w:rFonts w:ascii="Arial" w:hAnsi="Arial"/>
      <w:b/>
      <w:color w:val="918585"/>
      <w:sz w:val="24"/>
    </w:rPr>
  </w:style>
  <w:style w:type="paragraph" w:styleId="Header">
    <w:name w:val="header"/>
    <w:basedOn w:val="Normal"/>
    <w:link w:val="HeaderChar"/>
    <w:rsid w:val="00E674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406"/>
    <w:rPr>
      <w:rFonts w:ascii="Times New Roman" w:eastAsia="Times New Roman" w:hAnsi="Times New Roman" w:cs="Times New Roman"/>
      <w:sz w:val="16"/>
      <w:szCs w:val="20"/>
      <w:lang w:val="en-GB" w:eastAsia="en-US"/>
    </w:rPr>
  </w:style>
  <w:style w:type="paragraph" w:customStyle="1" w:styleId="Chapter">
    <w:name w:val="Chapter"/>
    <w:basedOn w:val="Normal"/>
    <w:rsid w:val="00E67406"/>
    <w:pPr>
      <w:spacing w:before="240"/>
    </w:pPr>
    <w:rPr>
      <w:rFonts w:ascii="Times New Roman" w:hAnsi="Times New Roman"/>
      <w:smallCaps/>
      <w:spacing w:val="80"/>
      <w:sz w:val="28"/>
    </w:rPr>
  </w:style>
  <w:style w:type="paragraph" w:customStyle="1" w:styleId="InChapter">
    <w:name w:val="InChapter"/>
    <w:basedOn w:val="Heading3"/>
    <w:rsid w:val="00E67406"/>
    <w:pPr>
      <w:spacing w:after="240"/>
      <w:outlineLvl w:val="9"/>
    </w:pPr>
    <w:rPr>
      <w:noProof/>
    </w:rPr>
  </w:style>
  <w:style w:type="paragraph" w:styleId="Index2">
    <w:name w:val="index 2"/>
    <w:basedOn w:val="Normal"/>
    <w:next w:val="Normal"/>
    <w:semiHidden/>
    <w:rsid w:val="00E67406"/>
    <w:pPr>
      <w:tabs>
        <w:tab w:val="right" w:pos="4176"/>
      </w:tabs>
      <w:ind w:left="568" w:hanging="284"/>
    </w:pPr>
    <w:rPr>
      <w:rFonts w:ascii="Garamond" w:hAnsi="Garamond"/>
    </w:rPr>
  </w:style>
  <w:style w:type="paragraph" w:customStyle="1" w:styleId="Byline">
    <w:name w:val="Byline"/>
    <w:rsid w:val="00E674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406"/>
    <w:pPr>
      <w:tabs>
        <w:tab w:val="clear" w:pos="3600"/>
        <w:tab w:val="clear" w:pos="3958"/>
      </w:tabs>
      <w:jc w:val="right"/>
    </w:pPr>
  </w:style>
  <w:style w:type="character" w:styleId="Emphasis">
    <w:name w:val="Emphasis"/>
    <w:basedOn w:val="DefaultParagraphFont"/>
    <w:qFormat/>
    <w:rsid w:val="00E67406"/>
    <w:rPr>
      <w:i/>
    </w:rPr>
  </w:style>
  <w:style w:type="paragraph" w:styleId="Caption">
    <w:name w:val="caption"/>
    <w:basedOn w:val="BodyText"/>
    <w:next w:val="Normal"/>
    <w:qFormat/>
    <w:rsid w:val="00E67406"/>
    <w:pPr>
      <w:framePr w:w="2268" w:hSpace="181" w:vSpace="181" w:wrap="around" w:vAnchor="text" w:hAnchor="page" w:x="1135" w:y="285" w:anchorLock="1"/>
    </w:pPr>
    <w:rPr>
      <w:i/>
    </w:rPr>
  </w:style>
  <w:style w:type="paragraph" w:customStyle="1" w:styleId="MiniTOCTitle">
    <w:name w:val="MiniTOCTitle"/>
    <w:basedOn w:val="Heading4"/>
    <w:rsid w:val="00E67406"/>
    <w:pPr>
      <w:spacing w:before="240"/>
      <w:outlineLvl w:val="9"/>
    </w:pPr>
    <w:rPr>
      <w:noProof/>
      <w:sz w:val="24"/>
    </w:rPr>
  </w:style>
  <w:style w:type="paragraph" w:customStyle="1" w:styleId="MiniTOCItem">
    <w:name w:val="MiniTOCItem"/>
    <w:basedOn w:val="ListBullet"/>
    <w:rsid w:val="00E67406"/>
    <w:pPr>
      <w:numPr>
        <w:numId w:val="0"/>
      </w:numPr>
      <w:tabs>
        <w:tab w:val="right" w:leader="dot" w:pos="6521"/>
      </w:tabs>
      <w:spacing w:before="0" w:after="0"/>
    </w:pPr>
  </w:style>
  <w:style w:type="paragraph" w:customStyle="1" w:styleId="TOFTitle">
    <w:name w:val="TOFTitle"/>
    <w:basedOn w:val="TOCTitle"/>
    <w:rsid w:val="00E67406"/>
  </w:style>
  <w:style w:type="paragraph" w:styleId="TableofFigures">
    <w:name w:val="table of figures"/>
    <w:basedOn w:val="Normal"/>
    <w:next w:val="Normal"/>
    <w:semiHidden/>
    <w:rsid w:val="00E67406"/>
    <w:pPr>
      <w:tabs>
        <w:tab w:val="right" w:leader="dot" w:pos="9072"/>
      </w:tabs>
      <w:ind w:left="970" w:hanging="403"/>
    </w:pPr>
    <w:rPr>
      <w:rFonts w:ascii="Times New Roman" w:hAnsi="Times New Roman"/>
      <w:b/>
    </w:rPr>
  </w:style>
  <w:style w:type="paragraph" w:styleId="ListNumber">
    <w:name w:val="List Number"/>
    <w:basedOn w:val="List"/>
    <w:rsid w:val="00E67406"/>
    <w:pPr>
      <w:numPr>
        <w:numId w:val="10"/>
      </w:numPr>
    </w:pPr>
  </w:style>
  <w:style w:type="character" w:customStyle="1" w:styleId="WingdingSymbols">
    <w:name w:val="Wingding Symbols"/>
    <w:rsid w:val="00E67406"/>
    <w:rPr>
      <w:rFonts w:ascii="Wingdings" w:hAnsi="Wingdings"/>
    </w:rPr>
  </w:style>
  <w:style w:type="paragraph" w:customStyle="1" w:styleId="TableHeading">
    <w:name w:val="Table Heading"/>
    <w:basedOn w:val="HeadingBase"/>
    <w:rsid w:val="00E67406"/>
    <w:pPr>
      <w:keepLines/>
      <w:pBdr>
        <w:bottom w:val="single" w:sz="6" w:space="1" w:color="918585"/>
      </w:pBdr>
      <w:spacing w:before="240"/>
    </w:pPr>
  </w:style>
  <w:style w:type="character" w:customStyle="1" w:styleId="HotSpot">
    <w:name w:val="HotSpot"/>
    <w:rsid w:val="00E67406"/>
    <w:rPr>
      <w:color w:val="0033CC"/>
      <w:u w:val="none"/>
    </w:rPr>
  </w:style>
  <w:style w:type="paragraph" w:customStyle="1" w:styleId="BodyTextRight">
    <w:name w:val="Body Text Right"/>
    <w:basedOn w:val="BodyText"/>
    <w:rsid w:val="00E67406"/>
    <w:pPr>
      <w:spacing w:before="0" w:after="0"/>
      <w:jc w:val="right"/>
    </w:pPr>
  </w:style>
  <w:style w:type="paragraph" w:styleId="Index3">
    <w:name w:val="index 3"/>
    <w:basedOn w:val="ListNumber2"/>
    <w:next w:val="Normal"/>
    <w:semiHidden/>
    <w:rsid w:val="00E67406"/>
    <w:pPr>
      <w:numPr>
        <w:numId w:val="0"/>
      </w:numPr>
      <w:tabs>
        <w:tab w:val="right" w:leader="dot" w:pos="4176"/>
      </w:tabs>
    </w:pPr>
  </w:style>
  <w:style w:type="paragraph" w:styleId="ListNumber2">
    <w:name w:val="List Number 2"/>
    <w:basedOn w:val="List2"/>
    <w:rsid w:val="00E67406"/>
    <w:pPr>
      <w:numPr>
        <w:numId w:val="9"/>
      </w:numPr>
      <w:tabs>
        <w:tab w:val="clear" w:pos="1060"/>
      </w:tabs>
    </w:pPr>
  </w:style>
  <w:style w:type="paragraph" w:customStyle="1" w:styleId="MarginNote">
    <w:name w:val="Margin Note"/>
    <w:basedOn w:val="BodyText"/>
    <w:rsid w:val="00E674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4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4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406"/>
    <w:rPr>
      <w:sz w:val="32"/>
    </w:rPr>
  </w:style>
  <w:style w:type="paragraph" w:customStyle="1" w:styleId="HeadingProcedure">
    <w:name w:val="Heading Procedure"/>
    <w:basedOn w:val="HeadingBase"/>
    <w:next w:val="Normal"/>
    <w:rsid w:val="00E67406"/>
    <w:pPr>
      <w:tabs>
        <w:tab w:val="left" w:pos="0"/>
      </w:tabs>
      <w:spacing w:before="120" w:after="60"/>
    </w:pPr>
    <w:rPr>
      <w:i/>
      <w:color w:val="918585"/>
      <w:sz w:val="22"/>
    </w:rPr>
  </w:style>
  <w:style w:type="paragraph" w:customStyle="1" w:styleId="TableBodyText">
    <w:name w:val="Table Body Text"/>
    <w:basedOn w:val="BodyText"/>
    <w:rsid w:val="00E67406"/>
    <w:pPr>
      <w:spacing w:before="60" w:after="60"/>
    </w:pPr>
  </w:style>
  <w:style w:type="paragraph" w:styleId="ListContinue">
    <w:name w:val="List Continue"/>
    <w:basedOn w:val="List"/>
    <w:rsid w:val="00E67406"/>
    <w:pPr>
      <w:ind w:firstLine="0"/>
    </w:pPr>
  </w:style>
  <w:style w:type="paragraph" w:customStyle="1" w:styleId="ListNote">
    <w:name w:val="List Note"/>
    <w:basedOn w:val="List"/>
    <w:rsid w:val="00E67406"/>
    <w:pPr>
      <w:pBdr>
        <w:top w:val="single" w:sz="6" w:space="2" w:color="918585"/>
        <w:bottom w:val="single" w:sz="6" w:space="2" w:color="918585"/>
      </w:pBdr>
      <w:tabs>
        <w:tab w:val="left" w:pos="1021"/>
      </w:tabs>
      <w:ind w:firstLine="0"/>
    </w:pPr>
  </w:style>
  <w:style w:type="paragraph" w:customStyle="1" w:styleId="Warning">
    <w:name w:val="Warning"/>
    <w:basedOn w:val="BodyText"/>
    <w:rsid w:val="00E67406"/>
    <w:pPr>
      <w:shd w:val="clear" w:color="auto" w:fill="D9D9D9"/>
      <w:tabs>
        <w:tab w:val="left" w:pos="992"/>
      </w:tabs>
      <w:ind w:left="119" w:right="119"/>
    </w:pPr>
    <w:rPr>
      <w:sz w:val="20"/>
    </w:rPr>
  </w:style>
  <w:style w:type="paragraph" w:customStyle="1" w:styleId="MarginIcons">
    <w:name w:val="Margin Icons"/>
    <w:basedOn w:val="BodyText"/>
    <w:rsid w:val="00E674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406"/>
    <w:rPr>
      <w:rFonts w:ascii="Courier New" w:hAnsi="Courier New"/>
    </w:rPr>
  </w:style>
  <w:style w:type="paragraph" w:customStyle="1" w:styleId="NoteBullet">
    <w:name w:val="Note Bullet"/>
    <w:basedOn w:val="Note"/>
    <w:rsid w:val="00E67406"/>
    <w:pPr>
      <w:tabs>
        <w:tab w:val="clear" w:pos="680"/>
      </w:tabs>
      <w:spacing w:before="60" w:after="60"/>
    </w:pPr>
  </w:style>
  <w:style w:type="paragraph" w:customStyle="1" w:styleId="SubHeading2">
    <w:name w:val="SubHeading2"/>
    <w:basedOn w:val="HeadingBase"/>
    <w:rsid w:val="00E67406"/>
    <w:pPr>
      <w:spacing w:before="240" w:after="60"/>
    </w:pPr>
    <w:rPr>
      <w:sz w:val="20"/>
    </w:rPr>
  </w:style>
  <w:style w:type="paragraph" w:customStyle="1" w:styleId="SubHeading1">
    <w:name w:val="SubHeading1"/>
    <w:basedOn w:val="HeadingBase"/>
    <w:rsid w:val="00E67406"/>
    <w:pPr>
      <w:spacing w:before="240" w:after="60"/>
    </w:pPr>
    <w:rPr>
      <w:color w:val="918585"/>
      <w:sz w:val="22"/>
    </w:rPr>
  </w:style>
  <w:style w:type="paragraph" w:customStyle="1" w:styleId="SideHeading">
    <w:name w:val="Side Heading"/>
    <w:basedOn w:val="HeadingBase"/>
    <w:rsid w:val="00E674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406"/>
    <w:pPr>
      <w:tabs>
        <w:tab w:val="num" w:pos="360"/>
      </w:tabs>
    </w:pPr>
  </w:style>
  <w:style w:type="paragraph" w:styleId="PlainText">
    <w:name w:val="Plain Text"/>
    <w:basedOn w:val="Normal"/>
    <w:link w:val="PlainTextChar"/>
    <w:rsid w:val="00E67406"/>
    <w:rPr>
      <w:sz w:val="20"/>
    </w:rPr>
  </w:style>
  <w:style w:type="character" w:customStyle="1" w:styleId="PlainTextChar">
    <w:name w:val="Plain Text Char"/>
    <w:basedOn w:val="DefaultParagraphFont"/>
    <w:link w:val="PlainText"/>
    <w:rsid w:val="00E67406"/>
    <w:rPr>
      <w:rFonts w:ascii="Courier New" w:eastAsia="Times New Roman" w:hAnsi="Courier New" w:cs="Times New Roman"/>
      <w:sz w:val="20"/>
      <w:szCs w:val="20"/>
      <w:lang w:eastAsia="en-US"/>
    </w:rPr>
  </w:style>
  <w:style w:type="character" w:customStyle="1" w:styleId="MenuOption">
    <w:name w:val="Menu Option"/>
    <w:basedOn w:val="DefaultParagraphFont"/>
    <w:rsid w:val="00E67406"/>
    <w:rPr>
      <w:b/>
      <w:smallCaps/>
    </w:rPr>
  </w:style>
  <w:style w:type="paragraph" w:customStyle="1" w:styleId="TableListNumber">
    <w:name w:val="Table List Number"/>
    <w:basedOn w:val="ListNumber"/>
    <w:rsid w:val="00E67406"/>
    <w:pPr>
      <w:numPr>
        <w:numId w:val="0"/>
      </w:numPr>
    </w:pPr>
  </w:style>
  <w:style w:type="paragraph" w:styleId="TOC4">
    <w:name w:val="toc 4"/>
    <w:basedOn w:val="TOCBase"/>
    <w:next w:val="Normal"/>
    <w:semiHidden/>
    <w:rsid w:val="00E67406"/>
    <w:pPr>
      <w:tabs>
        <w:tab w:val="right" w:leader="dot" w:pos="9071"/>
      </w:tabs>
      <w:ind w:left="1701"/>
    </w:pPr>
  </w:style>
  <w:style w:type="paragraph" w:customStyle="1" w:styleId="ListAlpha">
    <w:name w:val="List Alpha"/>
    <w:basedOn w:val="List"/>
    <w:rsid w:val="00E67406"/>
    <w:pPr>
      <w:numPr>
        <w:numId w:val="8"/>
      </w:numPr>
    </w:pPr>
  </w:style>
  <w:style w:type="paragraph" w:customStyle="1" w:styleId="ListAlpha2">
    <w:name w:val="List Alpha 2"/>
    <w:basedOn w:val="List2"/>
    <w:rsid w:val="00E67406"/>
    <w:pPr>
      <w:numPr>
        <w:numId w:val="7"/>
      </w:numPr>
    </w:pPr>
  </w:style>
  <w:style w:type="paragraph" w:styleId="List3">
    <w:name w:val="List 3"/>
    <w:basedOn w:val="BodyText"/>
    <w:rsid w:val="00E67406"/>
    <w:pPr>
      <w:tabs>
        <w:tab w:val="left" w:pos="1021"/>
      </w:tabs>
      <w:spacing w:before="60" w:after="60"/>
      <w:ind w:left="1020" w:hanging="340"/>
    </w:pPr>
  </w:style>
  <w:style w:type="paragraph" w:styleId="List4">
    <w:name w:val="List 4"/>
    <w:basedOn w:val="BodyText"/>
    <w:rsid w:val="00E67406"/>
    <w:pPr>
      <w:tabs>
        <w:tab w:val="left" w:pos="1361"/>
      </w:tabs>
      <w:spacing w:before="60" w:after="60"/>
      <w:ind w:left="1361" w:hanging="340"/>
    </w:pPr>
  </w:style>
  <w:style w:type="paragraph" w:styleId="List5">
    <w:name w:val="List 5"/>
    <w:basedOn w:val="BodyText"/>
    <w:rsid w:val="00E67406"/>
    <w:pPr>
      <w:tabs>
        <w:tab w:val="left" w:pos="1701"/>
      </w:tabs>
      <w:spacing w:before="60" w:after="60"/>
      <w:ind w:left="1701" w:hanging="340"/>
    </w:pPr>
  </w:style>
  <w:style w:type="paragraph" w:styleId="ListBullet3">
    <w:name w:val="List Bullet 3"/>
    <w:basedOn w:val="List3"/>
    <w:rsid w:val="00E67406"/>
    <w:pPr>
      <w:numPr>
        <w:numId w:val="14"/>
      </w:numPr>
      <w:tabs>
        <w:tab w:val="clear" w:pos="1021"/>
      </w:tabs>
      <w:ind w:left="1037" w:hanging="357"/>
    </w:pPr>
  </w:style>
  <w:style w:type="paragraph" w:styleId="ListBullet4">
    <w:name w:val="List Bullet 4"/>
    <w:basedOn w:val="List4"/>
    <w:rsid w:val="00E67406"/>
    <w:pPr>
      <w:numPr>
        <w:numId w:val="2"/>
      </w:numPr>
    </w:pPr>
  </w:style>
  <w:style w:type="paragraph" w:styleId="ListBullet5">
    <w:name w:val="List Bullet 5"/>
    <w:basedOn w:val="List5"/>
    <w:rsid w:val="00E67406"/>
    <w:pPr>
      <w:numPr>
        <w:numId w:val="3"/>
      </w:numPr>
    </w:pPr>
  </w:style>
  <w:style w:type="paragraph" w:styleId="ListContinue2">
    <w:name w:val="List Continue 2"/>
    <w:basedOn w:val="List2"/>
    <w:rsid w:val="00E67406"/>
    <w:pPr>
      <w:ind w:firstLine="0"/>
    </w:pPr>
  </w:style>
  <w:style w:type="paragraph" w:styleId="ListContinue3">
    <w:name w:val="List Continue 3"/>
    <w:basedOn w:val="List3"/>
    <w:rsid w:val="00E67406"/>
    <w:pPr>
      <w:ind w:left="1021" w:firstLine="0"/>
    </w:pPr>
  </w:style>
  <w:style w:type="paragraph" w:styleId="ListContinue4">
    <w:name w:val="List Continue 4"/>
    <w:basedOn w:val="List4"/>
    <w:rsid w:val="00E67406"/>
    <w:pPr>
      <w:ind w:firstLine="0"/>
    </w:pPr>
  </w:style>
  <w:style w:type="paragraph" w:styleId="ListContinue5">
    <w:name w:val="List Continue 5"/>
    <w:basedOn w:val="List5"/>
    <w:rsid w:val="00E67406"/>
    <w:pPr>
      <w:ind w:firstLine="0"/>
    </w:pPr>
  </w:style>
  <w:style w:type="paragraph" w:styleId="ListNumber3">
    <w:name w:val="List Number 3"/>
    <w:basedOn w:val="List3"/>
    <w:rsid w:val="00E67406"/>
    <w:pPr>
      <w:numPr>
        <w:numId w:val="4"/>
      </w:numPr>
    </w:pPr>
  </w:style>
  <w:style w:type="paragraph" w:styleId="ListNumber4">
    <w:name w:val="List Number 4"/>
    <w:basedOn w:val="List4"/>
    <w:rsid w:val="00E67406"/>
    <w:pPr>
      <w:numPr>
        <w:numId w:val="5"/>
      </w:numPr>
    </w:pPr>
  </w:style>
  <w:style w:type="paragraph" w:styleId="ListNumber5">
    <w:name w:val="List Number 5"/>
    <w:basedOn w:val="List5"/>
    <w:rsid w:val="00E67406"/>
    <w:pPr>
      <w:numPr>
        <w:numId w:val="6"/>
      </w:numPr>
    </w:pPr>
  </w:style>
  <w:style w:type="paragraph" w:styleId="BlockText">
    <w:name w:val="Block Text"/>
    <w:basedOn w:val="Normal"/>
    <w:rsid w:val="00E67406"/>
    <w:pPr>
      <w:spacing w:after="120"/>
      <w:ind w:left="1440" w:right="1440"/>
    </w:pPr>
  </w:style>
  <w:style w:type="character" w:customStyle="1" w:styleId="Subscript">
    <w:name w:val="Subscript"/>
    <w:basedOn w:val="DefaultParagraphFont"/>
    <w:rsid w:val="00E67406"/>
    <w:rPr>
      <w:sz w:val="16"/>
      <w:vertAlign w:val="subscript"/>
    </w:rPr>
  </w:style>
  <w:style w:type="character" w:customStyle="1" w:styleId="Superscript">
    <w:name w:val="Superscript"/>
    <w:basedOn w:val="DefaultParagraphFont"/>
    <w:rsid w:val="00E67406"/>
    <w:rPr>
      <w:sz w:val="16"/>
      <w:vertAlign w:val="superscript"/>
    </w:rPr>
  </w:style>
  <w:style w:type="character" w:customStyle="1" w:styleId="Symbols">
    <w:name w:val="Symbols"/>
    <w:basedOn w:val="DefaultParagraphFont"/>
    <w:rsid w:val="00E67406"/>
    <w:rPr>
      <w:rFonts w:ascii="Symbol" w:hAnsi="Symbol"/>
    </w:rPr>
  </w:style>
  <w:style w:type="character" w:customStyle="1" w:styleId="MenuOptions">
    <w:name w:val="Menu Options"/>
    <w:basedOn w:val="DefaultParagraphFont"/>
    <w:rsid w:val="00E67406"/>
    <w:rPr>
      <w:rFonts w:ascii="Arial Narrow" w:hAnsi="Arial Narrow"/>
      <w:smallCaps/>
    </w:rPr>
  </w:style>
  <w:style w:type="character" w:customStyle="1" w:styleId="Buttons">
    <w:name w:val="Buttons"/>
    <w:basedOn w:val="DefaultParagraphFont"/>
    <w:rsid w:val="00E67406"/>
    <w:rPr>
      <w:b/>
    </w:rPr>
  </w:style>
  <w:style w:type="character" w:customStyle="1" w:styleId="Underlined">
    <w:name w:val="Underlined"/>
    <w:basedOn w:val="DefaultParagraphFont"/>
    <w:rsid w:val="00E67406"/>
    <w:rPr>
      <w:u w:val="single"/>
    </w:rPr>
  </w:style>
  <w:style w:type="paragraph" w:customStyle="1" w:styleId="TableBodyTextRight">
    <w:name w:val="Table Body Text Right"/>
    <w:basedOn w:val="TableBodyText"/>
    <w:rsid w:val="00E67406"/>
    <w:pPr>
      <w:widowControl w:val="0"/>
      <w:autoSpaceDE w:val="0"/>
      <w:autoSpaceDN w:val="0"/>
      <w:adjustRightInd w:val="0"/>
      <w:jc w:val="right"/>
    </w:pPr>
    <w:rPr>
      <w:rFonts w:cs="Arial"/>
      <w:szCs w:val="18"/>
    </w:rPr>
  </w:style>
  <w:style w:type="paragraph" w:customStyle="1" w:styleId="CopyrightText">
    <w:name w:val="Copyright Text"/>
    <w:basedOn w:val="BodyText"/>
    <w:rsid w:val="00E67406"/>
    <w:rPr>
      <w:sz w:val="18"/>
    </w:rPr>
  </w:style>
  <w:style w:type="paragraph" w:customStyle="1" w:styleId="BodySmallRight">
    <w:name w:val="Body Small Right"/>
    <w:basedOn w:val="BodyTextRight"/>
    <w:rsid w:val="00E67406"/>
    <w:rPr>
      <w:sz w:val="18"/>
      <w:szCs w:val="18"/>
    </w:rPr>
  </w:style>
  <w:style w:type="paragraph" w:customStyle="1" w:styleId="MarginEdition">
    <w:name w:val="Margin Edition"/>
    <w:basedOn w:val="MarginNote"/>
    <w:rsid w:val="00E67406"/>
    <w:pPr>
      <w:spacing w:before="0" w:after="0"/>
    </w:pPr>
    <w:rPr>
      <w:rFonts w:ascii="Times New Roman" w:hAnsi="Times New Roman"/>
      <w:color w:val="999999"/>
    </w:rPr>
  </w:style>
  <w:style w:type="paragraph" w:customStyle="1" w:styleId="Spacer">
    <w:name w:val="Spacer"/>
    <w:basedOn w:val="Normal"/>
    <w:rsid w:val="00E67406"/>
    <w:rPr>
      <w:sz w:val="2"/>
      <w:szCs w:val="2"/>
    </w:rPr>
  </w:style>
  <w:style w:type="character" w:customStyle="1" w:styleId="Small">
    <w:name w:val="Small"/>
    <w:basedOn w:val="DefaultParagraphFont"/>
    <w:rsid w:val="00E67406"/>
    <w:rPr>
      <w:sz w:val="16"/>
    </w:rPr>
  </w:style>
  <w:style w:type="paragraph" w:customStyle="1" w:styleId="WideTable">
    <w:name w:val="Wide Table"/>
    <w:basedOn w:val="Normal"/>
    <w:rsid w:val="00E67406"/>
    <w:pPr>
      <w:ind w:left="-1418"/>
    </w:pPr>
    <w:rPr>
      <w:sz w:val="2"/>
      <w:szCs w:val="2"/>
    </w:rPr>
  </w:style>
  <w:style w:type="character" w:styleId="PageNumber">
    <w:name w:val="page number"/>
    <w:basedOn w:val="DefaultParagraphFont"/>
    <w:rsid w:val="00E67406"/>
  </w:style>
  <w:style w:type="paragraph" w:styleId="Quote">
    <w:name w:val="Quote"/>
    <w:basedOn w:val="Heading1"/>
    <w:link w:val="QuoteChar"/>
    <w:qFormat/>
    <w:rsid w:val="00E67406"/>
    <w:rPr>
      <w:b w:val="0"/>
      <w:sz w:val="72"/>
      <w:szCs w:val="72"/>
      <w:lang w:val="en-NZ"/>
    </w:rPr>
  </w:style>
  <w:style w:type="character" w:customStyle="1" w:styleId="QuoteChar">
    <w:name w:val="Quote Char"/>
    <w:basedOn w:val="DefaultParagraphFont"/>
    <w:link w:val="Quote"/>
    <w:rsid w:val="00E674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406"/>
    <w:pPr>
      <w:pageBreakBefore/>
    </w:pPr>
  </w:style>
  <w:style w:type="paragraph" w:customStyle="1" w:styleId="Border">
    <w:name w:val="Border"/>
    <w:basedOn w:val="Normal"/>
    <w:qFormat/>
    <w:rsid w:val="00E674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406"/>
    <w:rPr>
      <w:b/>
      <w:bCs/>
      <w:i/>
      <w:iCs/>
      <w:color w:val="auto"/>
    </w:rPr>
  </w:style>
  <w:style w:type="paragraph" w:styleId="IntenseQuote">
    <w:name w:val="Intense Quote"/>
    <w:basedOn w:val="Normal"/>
    <w:next w:val="Normal"/>
    <w:link w:val="IntenseQuoteChar"/>
    <w:uiPriority w:val="30"/>
    <w:qFormat/>
    <w:rsid w:val="00E674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4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406"/>
    <w:rPr>
      <w:smallCaps/>
      <w:color w:val="auto"/>
      <w:u w:val="single"/>
    </w:rPr>
  </w:style>
  <w:style w:type="character" w:styleId="IntenseReference">
    <w:name w:val="Intense Reference"/>
    <w:basedOn w:val="DefaultParagraphFont"/>
    <w:uiPriority w:val="32"/>
    <w:qFormat/>
    <w:rsid w:val="00E67406"/>
    <w:rPr>
      <w:b/>
      <w:bCs/>
      <w:smallCaps/>
      <w:color w:val="auto"/>
      <w:spacing w:val="5"/>
      <w:u w:val="single"/>
    </w:rPr>
  </w:style>
  <w:style w:type="paragraph" w:customStyle="1" w:styleId="2ColumnHeading">
    <w:name w:val="2Column Heading"/>
    <w:basedOn w:val="BodyText"/>
    <w:qFormat/>
    <w:rsid w:val="00E67406"/>
    <w:pPr>
      <w:spacing w:after="60"/>
      <w:ind w:left="-2268"/>
    </w:pPr>
    <w:rPr>
      <w:b/>
    </w:rPr>
  </w:style>
  <w:style w:type="paragraph" w:customStyle="1" w:styleId="Heading1TOC">
    <w:name w:val="Heading1 TOC"/>
    <w:basedOn w:val="Normal"/>
    <w:qFormat/>
    <w:rsid w:val="00E67406"/>
    <w:pPr>
      <w:spacing w:before="240" w:after="120"/>
    </w:pPr>
    <w:rPr>
      <w:rFonts w:ascii="Times New Roman" w:hAnsi="Times New Roman"/>
      <w:b/>
      <w:sz w:val="32"/>
    </w:rPr>
  </w:style>
  <w:style w:type="paragraph" w:customStyle="1" w:styleId="Heading2TOC">
    <w:name w:val="Heading2 TOC"/>
    <w:basedOn w:val="Normal"/>
    <w:qFormat/>
    <w:rsid w:val="00E67406"/>
    <w:pPr>
      <w:spacing w:before="240" w:after="60"/>
    </w:pPr>
    <w:rPr>
      <w:rFonts w:ascii="Times New Roman" w:hAnsi="Times New Roman"/>
      <w:b/>
      <w:sz w:val="28"/>
    </w:rPr>
  </w:style>
  <w:style w:type="character" w:customStyle="1" w:styleId="Underline">
    <w:name w:val="Underline"/>
    <w:basedOn w:val="DefaultParagraphFont"/>
    <w:qFormat/>
    <w:rsid w:val="00E67406"/>
    <w:rPr>
      <w:u w:val="single"/>
    </w:rPr>
  </w:style>
  <w:style w:type="paragraph" w:styleId="BalloonText">
    <w:name w:val="Balloon Text"/>
    <w:basedOn w:val="Normal"/>
    <w:link w:val="BalloonTextChar"/>
    <w:rsid w:val="00E67406"/>
    <w:rPr>
      <w:rFonts w:ascii="Tahoma" w:hAnsi="Tahoma" w:cs="Tahoma"/>
      <w:sz w:val="16"/>
      <w:szCs w:val="16"/>
    </w:rPr>
  </w:style>
  <w:style w:type="character" w:customStyle="1" w:styleId="BalloonTextChar">
    <w:name w:val="Balloon Text Char"/>
    <w:basedOn w:val="DefaultParagraphFont"/>
    <w:link w:val="BalloonText"/>
    <w:rsid w:val="00E674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4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74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406"/>
    <w:rPr>
      <w:b/>
      <w:color w:val="660033"/>
      <w:spacing w:val="0"/>
    </w:rPr>
  </w:style>
  <w:style w:type="paragraph" w:customStyle="1" w:styleId="Nameditemlist">
    <w:name w:val="Named item list"/>
    <w:basedOn w:val="BodyText"/>
    <w:qFormat/>
    <w:rsid w:val="00E674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Words>
  <Characters>6177</Characters>
  <Application>Microsoft Office Word</Application>
  <DocSecurity>0</DocSecurity>
  <Lines>241</Lines>
  <Paragraphs>111</Paragraphs>
  <ScaleCrop>false</ScaleCrop>
  <Company>Author-it Software Corporation Ltd.</Company>
  <LinksUpToDate>false</LinksUpToDate>
  <CharactersWithSpaces>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CUETEM06B Organise and monitor bump in/bump out</dc:title>
  <dc:subject>Approved</dc:subject>
  <dc:creator>Innovation and Business Skills Australia</dc:creator>
  <cp:keywords>Revision Number: 1</cp:keywords>
  <dc:description>Review Date: 12 April 2008</dc:description>
  <cp:lastModifiedBy>TPCMS</cp:lastModifiedBy>
  <cp:revision>3</cp:revision>
  <dcterms:created xsi:type="dcterms:W3CDTF">2013-10-25T06:10:00Z</dcterms:created>
  <dcterms:modified xsi:type="dcterms:W3CDTF">2013-10-25T06:10:00Z</dcterms:modified>
</cp:coreProperties>
</file>