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2BB" w:rsidP="003A22BB">
      <w:pPr>
        <w:pStyle w:val="Title"/>
      </w:pPr>
      <w:r>
        <w:fldChar w:fldCharType="begin"/>
      </w:r>
      <w:r>
        <w:instrText xml:space="preserve"> TITLE   \* MERGEFORMAT </w:instrText>
      </w:r>
      <w:r>
        <w:fldChar w:fldCharType="separate"/>
      </w:r>
      <w:r>
        <w:t>CUESTA02C Operate staging elements</w:t>
      </w:r>
      <w:r>
        <w:fldChar w:fldCharType="end"/>
      </w:r>
    </w:p>
    <w:p w:rsidR="003A22BB" w:rsidP="003A22BB">
      <w:pPr>
        <w:pStyle w:val="Version"/>
        <w:sectPr w:rsidSect="00DB7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7C68" w:rsidP="00DB7C68">
      <w:pPr>
        <w:pStyle w:val="SuperHeading"/>
      </w:pPr>
      <w:r w:rsidRPr="00DB7C68">
        <w:t>CUESTA02C Operate staging elements</w:t>
      </w:r>
    </w:p>
    <w:p w:rsidR="00000000" w:rsidRPr="00DB7C68" w:rsidP="00DB7C68">
      <w:pPr>
        <w:pStyle w:val="SuperHeading"/>
      </w:pPr>
    </w:p>
    <w:p w:rsidR="00000000" w:rsidRPr="00DB7C68" w:rsidP="00DB7C68">
      <w:pPr>
        <w:pStyle w:val="Heading1"/>
      </w:pPr>
      <w:bookmarkStart w:id="1" w:name="O_70431"/>
      <w:bookmarkEnd w:id="1"/>
      <w:r w:rsidRPr="00DB7C68">
        <w:t>Modification History</w:t>
      </w:r>
    </w:p>
    <w:p w:rsidR="00000000" w:rsidRPr="00DB7C68" w:rsidP="00DB7C68">
      <w:pPr>
        <w:pStyle w:val="BodyText"/>
      </w:pPr>
      <w:r w:rsidRPr="00DB7C68">
        <w:t>Not applicable.</w:t>
      </w:r>
    </w:p>
    <w:p w:rsidR="00000000" w:rsidRPr="00DB7C68" w:rsidP="00DB7C68">
      <w:pPr>
        <w:pStyle w:val="AllowPageBreak"/>
      </w:pPr>
    </w:p>
    <w:p w:rsidR="00000000" w:rsidRPr="00DB7C68" w:rsidP="00DB7C68">
      <w:pPr>
        <w:pStyle w:val="Heading1"/>
      </w:pPr>
      <w:bookmarkStart w:id="2" w:name="O_70432"/>
      <w:bookmarkEnd w:id="2"/>
      <w:r w:rsidRPr="00DB7C68">
        <w:t>Unit Descriptor</w:t>
      </w:r>
    </w:p>
    <w:tbl>
      <w:tblPr>
        <w:tblW w:w="0" w:type="auto"/>
        <w:tblLayout w:type="fixed"/>
        <w:tblCellMar>
          <w:left w:w="62" w:type="dxa"/>
          <w:right w:w="62" w:type="dxa"/>
        </w:tblCellMar>
        <w:tblLook w:val="0000"/>
      </w:tblPr>
      <w:tblGrid>
        <w:gridCol w:w="2668"/>
        <w:gridCol w:w="5854"/>
      </w:tblGrid>
      <w:tr w:rsidTr="003A22B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This unit describes the skills and knowledge required to operate a range of staging elements during a live</w:t>
            </w:r>
            <w:r w:rsidRPr="00DB7C68">
              <w:t xml:space="preserve"> production. </w:t>
            </w:r>
          </w:p>
          <w:p w:rsidR="00000000" w:rsidRPr="00DB7C68" w:rsidP="00DB7C68">
            <w:pPr>
              <w:pStyle w:val="BodyText"/>
            </w:pPr>
          </w:p>
          <w:p w:rsidR="00000000" w:rsidRPr="00DB7C68" w:rsidP="00DB7C68">
            <w:pPr>
              <w:pStyle w:val="BodyText"/>
            </w:pPr>
            <w:r w:rsidRPr="00DB7C68">
              <w:t>No licensing, legislative, regulatory or certification requirements apply to this unit at the time of endorsement.</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3" w:name="O_70433"/>
      <w:bookmarkEnd w:id="3"/>
      <w:r w:rsidRPr="00DB7C68">
        <w:t>Application of the Unit</w:t>
      </w:r>
    </w:p>
    <w:tbl>
      <w:tblPr>
        <w:tblW w:w="0" w:type="auto"/>
        <w:tblLayout w:type="fixed"/>
        <w:tblCellMar>
          <w:left w:w="62" w:type="dxa"/>
          <w:right w:w="62" w:type="dxa"/>
        </w:tblCellMar>
        <w:tblLook w:val="0000"/>
      </w:tblPr>
      <w:tblGrid>
        <w:gridCol w:w="2749"/>
        <w:gridCol w:w="5773"/>
      </w:tblGrid>
      <w:tr w:rsidTr="003A22BB">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 xml:space="preserve">Mechanists and staging personnel apply the skills </w:t>
            </w:r>
            <w:r w:rsidRPr="00DB7C68">
              <w:t>and knowledge outlined in this unit. In this role they are responsible for the safe operation of a range of staging equipment, which requires a sound knowledge of stagecraft, as well as the types of issues that may arise during performance and how these af</w:t>
            </w:r>
            <w:r w:rsidRPr="00DB7C68">
              <w:t xml:space="preserve">fect the work of staging personnel. </w:t>
            </w:r>
          </w:p>
          <w:p w:rsidR="00000000" w:rsidRPr="00DB7C68" w:rsidP="00DB7C68">
            <w:pPr>
              <w:pStyle w:val="BodyText"/>
            </w:pPr>
          </w:p>
          <w:p w:rsidR="00000000" w:rsidRPr="00DB7C68" w:rsidP="00DB7C68">
            <w:pPr>
              <w:pStyle w:val="BodyText"/>
            </w:pPr>
            <w:r w:rsidRPr="00DB7C68">
              <w:t xml:space="preserve">This unit has linkages to a range of other staging and general technical units, and combined assessment and/or training with those units may be appropriate. </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4" w:name="O_70434"/>
      <w:bookmarkEnd w:id="4"/>
      <w:r w:rsidRPr="00DB7C68">
        <w:t>Licensing/Regulatory Information</w:t>
      </w:r>
    </w:p>
    <w:p w:rsidR="00000000" w:rsidRPr="00DB7C68" w:rsidP="00DB7C68">
      <w:pPr>
        <w:pStyle w:val="BodyText"/>
      </w:pPr>
      <w:r w:rsidRPr="00DB7C68">
        <w:t>Not applic</w:t>
      </w:r>
      <w:r w:rsidRPr="00DB7C68">
        <w:t>able.</w:t>
      </w:r>
    </w:p>
    <w:p w:rsidR="00000000" w:rsidRPr="00DB7C68" w:rsidP="00DB7C68">
      <w:pPr>
        <w:pStyle w:val="AllowPageBreak"/>
      </w:pPr>
    </w:p>
    <w:p w:rsidR="00000000" w:rsidRPr="00DB7C68" w:rsidP="00DB7C68">
      <w:pPr>
        <w:pStyle w:val="Heading1"/>
      </w:pPr>
      <w:bookmarkStart w:id="5" w:name="O_70436"/>
      <w:bookmarkEnd w:id="5"/>
      <w:r w:rsidRPr="00DB7C68">
        <w:t>Pre-Requisites</w:t>
      </w:r>
    </w:p>
    <w:tbl>
      <w:tblPr>
        <w:tblW w:w="0" w:type="auto"/>
        <w:tblLayout w:type="fixed"/>
        <w:tblCellMar>
          <w:left w:w="62" w:type="dxa"/>
          <w:right w:w="62" w:type="dxa"/>
        </w:tblCellMar>
        <w:tblLook w:val="0000"/>
      </w:tblPr>
      <w:tblGrid>
        <w:gridCol w:w="2772"/>
        <w:gridCol w:w="1306"/>
        <w:gridCol w:w="4444"/>
      </w:tblGrid>
      <w:tr w:rsidTr="003A22BB">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Prerequisite units</w:t>
            </w:r>
          </w:p>
        </w:tc>
        <w:tc>
          <w:tcPr>
            <w:tcW w:w="57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 xml:space="preserve"> .</w:t>
            </w:r>
          </w:p>
        </w:tc>
      </w:tr>
      <w:tr w:rsidTr="003A22BB">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p>
        </w:tc>
      </w:tr>
      <w:tr w:rsidTr="003A22BB">
        <w:tblPrEx>
          <w:tblW w:w="0" w:type="auto"/>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6" w:name="O_70435"/>
      <w:bookmarkEnd w:id="6"/>
      <w:r w:rsidRPr="00DB7C68">
        <w:t>Employability Skills Information</w:t>
      </w:r>
    </w:p>
    <w:tbl>
      <w:tblPr>
        <w:tblW w:w="0" w:type="auto"/>
        <w:tblLayout w:type="fixed"/>
        <w:tblCellMar>
          <w:left w:w="62" w:type="dxa"/>
          <w:right w:w="62" w:type="dxa"/>
        </w:tblCellMar>
        <w:tblLook w:val="0000"/>
      </w:tblPr>
      <w:tblGrid>
        <w:gridCol w:w="2802"/>
        <w:gridCol w:w="5720"/>
      </w:tblGrid>
      <w:tr w:rsidTr="003A22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This unit contains employability skills.</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7" w:name="O_70437"/>
      <w:bookmarkEnd w:id="7"/>
      <w:r w:rsidRPr="00DB7C68">
        <w:t>Elements and Performance Criteria Pre-Content</w:t>
      </w:r>
    </w:p>
    <w:tbl>
      <w:tblPr>
        <w:tblW w:w="0" w:type="auto"/>
        <w:tblLayout w:type="fixed"/>
        <w:tblCellMar>
          <w:left w:w="62" w:type="dxa"/>
          <w:right w:w="62" w:type="dxa"/>
        </w:tblCellMar>
        <w:tblLook w:val="0000"/>
      </w:tblPr>
      <w:tblGrid>
        <w:gridCol w:w="2566"/>
        <w:gridCol w:w="5956"/>
      </w:tblGrid>
      <w:tr w:rsidTr="003A22B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El</w:t>
            </w:r>
            <w:r w:rsidRPr="00DB7C68">
              <w:t>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Performance criteria describe the performance needed to demonstrate achievement of the element. Where bold italicised text is used, further information is detailed in the required skills and k</w:t>
            </w:r>
            <w:r w:rsidRPr="00DB7C68">
              <w:t>nowledge section and the range statement. Assessment of performance is to be consistent with the evidence guide.</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8" w:name="O_70438"/>
      <w:bookmarkEnd w:id="8"/>
      <w:r w:rsidRPr="00DB7C68">
        <w:t>Elements and Performance Criteria</w:t>
      </w:r>
    </w:p>
    <w:tbl>
      <w:tblPr>
        <w:tblW w:w="0" w:type="auto"/>
        <w:tblLayout w:type="fixed"/>
        <w:tblCellMar>
          <w:left w:w="62" w:type="dxa"/>
          <w:right w:w="62" w:type="dxa"/>
        </w:tblCellMar>
        <w:tblLook w:val="0000"/>
      </w:tblPr>
      <w:tblGrid>
        <w:gridCol w:w="2566"/>
        <w:gridCol w:w="5956"/>
      </w:tblGrid>
      <w:tr w:rsidTr="003A22BB">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PERFORMANCE CRITERIA</w:t>
            </w:r>
          </w:p>
        </w:tc>
      </w:tr>
      <w:tr w:rsidTr="003A22B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List"/>
              <w:rPr>
                <w:lang w:val="en-NZ"/>
              </w:rPr>
            </w:pPr>
            <w:r w:rsidRPr="00DB7C68">
              <w:t>1.</w:t>
            </w:r>
            <w:r w:rsidRPr="00DB7C68">
              <w:tab/>
              <w:t>Make staging preparations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2"/>
            </w:pPr>
            <w:r w:rsidRPr="00DB7C68">
              <w:t>1.1.</w:t>
            </w:r>
            <w:r w:rsidRPr="00DB7C68">
              <w:tab/>
              <w:t xml:space="preserve">Rehearse </w:t>
            </w:r>
            <w:r w:rsidRPr="00DB7C68">
              <w:rPr>
                <w:rStyle w:val="BoldandItalics"/>
              </w:rPr>
              <w:t>technical staging aspects</w:t>
            </w:r>
            <w:r w:rsidRPr="00DB7C68">
              <w:t xml:space="preserve"> of the show and communicate relevant information to performers as required</w:t>
            </w:r>
          </w:p>
          <w:p w:rsidR="00000000" w:rsidRPr="00DB7C68" w:rsidP="00DB7C68">
            <w:pPr>
              <w:pStyle w:val="List2"/>
            </w:pPr>
            <w:r w:rsidRPr="00DB7C68">
              <w:t>1.2.</w:t>
            </w:r>
            <w:r w:rsidRPr="00DB7C68">
              <w:tab/>
              <w:t xml:space="preserve">Plot, rehearse and execute cues in accordance with directions from the </w:t>
            </w:r>
            <w:r w:rsidRPr="00DB7C68">
              <w:rPr>
                <w:rStyle w:val="BoldandItalics"/>
              </w:rPr>
              <w:t>relevant personnel</w:t>
            </w:r>
          </w:p>
          <w:p w:rsidR="00000000" w:rsidRPr="00DB7C68" w:rsidP="00DB7C68">
            <w:pPr>
              <w:pStyle w:val="List2"/>
            </w:pPr>
            <w:r w:rsidRPr="00DB7C68">
              <w:t>1.3.</w:t>
            </w:r>
            <w:r w:rsidRPr="00DB7C68">
              <w:tab/>
              <w:t>Implement any changes correctly and modify cue sheets a</w:t>
            </w:r>
            <w:r w:rsidRPr="00DB7C68">
              <w:t>ccurately as required</w:t>
            </w:r>
          </w:p>
          <w:p w:rsidR="00000000" w:rsidRPr="00DB7C68" w:rsidP="00DB7C68">
            <w:pPr>
              <w:pStyle w:val="List2"/>
            </w:pPr>
            <w:r w:rsidRPr="00DB7C68">
              <w:t>1.4.</w:t>
            </w:r>
            <w:r w:rsidRPr="00DB7C68">
              <w:tab/>
              <w:t>Document all modifications in accordance with organisational procedures</w:t>
            </w:r>
          </w:p>
          <w:p w:rsidR="00000000" w:rsidRPr="00DB7C68" w:rsidP="00DB7C68">
            <w:pPr>
              <w:pStyle w:val="List2"/>
            </w:pPr>
            <w:r w:rsidRPr="00DB7C68">
              <w:t>1.5.</w:t>
            </w:r>
            <w:r w:rsidRPr="00DB7C68">
              <w:tab/>
              <w:t>Check the stage prior to performance to ensure that it is set in accordance with performance requirements</w:t>
            </w:r>
          </w:p>
          <w:p w:rsidR="00000000" w:rsidRPr="00DB7C68" w:rsidP="00DB7C68">
            <w:pPr>
              <w:pStyle w:val="List2"/>
            </w:pPr>
            <w:r w:rsidRPr="00DB7C68">
              <w:t>1.6.</w:t>
            </w:r>
            <w:r w:rsidRPr="00DB7C68">
              <w:tab/>
              <w:t>Run appropriate checks on all operable se</w:t>
            </w:r>
            <w:r w:rsidRPr="00DB7C68">
              <w:t>t elements as required to ensure that they are in working order</w:t>
            </w:r>
          </w:p>
          <w:p w:rsidR="00000000" w:rsidP="00DB7C68">
            <w:pPr>
              <w:pStyle w:val="List2"/>
              <w:rPr>
                <w:lang w:val="en-NZ"/>
              </w:rPr>
            </w:pPr>
            <w:r w:rsidRPr="00DB7C68">
              <w:t>1.7.</w:t>
            </w:r>
            <w:r w:rsidRPr="00DB7C68">
              <w:tab/>
              <w:t xml:space="preserve">Identify and deal with problems and </w:t>
            </w:r>
            <w:r w:rsidRPr="00DB7C68">
              <w:rPr>
                <w:rStyle w:val="BoldandItalics"/>
              </w:rPr>
              <w:t>faults</w:t>
            </w:r>
            <w:r w:rsidRPr="00DB7C68">
              <w:t xml:space="preserve"> safely and effectively, and inform appropriate personnel as required</w:t>
            </w:r>
          </w:p>
        </w:tc>
      </w:tr>
      <w:tr w:rsidTr="003A22B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List"/>
              <w:rPr>
                <w:lang w:val="en-NZ"/>
              </w:rPr>
            </w:pPr>
            <w:r w:rsidRPr="00DB7C68">
              <w:t>2.</w:t>
            </w:r>
            <w:r w:rsidRPr="00DB7C68">
              <w:tab/>
              <w:t>Operate staging elements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2"/>
            </w:pPr>
            <w:r w:rsidRPr="00DB7C68">
              <w:t>2.1.</w:t>
            </w:r>
            <w:r w:rsidRPr="00DB7C68">
              <w:tab/>
              <w:t>Execute any scene changes correctly and o</w:t>
            </w:r>
            <w:r w:rsidRPr="00DB7C68">
              <w:t>n cue according to performance requirements</w:t>
            </w:r>
          </w:p>
          <w:p w:rsidR="00000000" w:rsidRPr="00DB7C68" w:rsidP="00DB7C68">
            <w:pPr>
              <w:pStyle w:val="List2"/>
            </w:pPr>
            <w:r w:rsidRPr="00DB7C68">
              <w:t>2.2.</w:t>
            </w:r>
            <w:r w:rsidRPr="00DB7C68">
              <w:tab/>
              <w:t xml:space="preserve">Identify and rectify any </w:t>
            </w:r>
            <w:r w:rsidRPr="00DB7C68">
              <w:rPr>
                <w:rStyle w:val="BoldandItalics"/>
              </w:rPr>
              <w:t>staging</w:t>
            </w:r>
            <w:r w:rsidRPr="00DB7C68">
              <w:t xml:space="preserve"> problems or faults promptly or refer to relevant personnel</w:t>
            </w:r>
          </w:p>
          <w:p w:rsidR="00000000" w:rsidP="00DB7C68">
            <w:pPr>
              <w:pStyle w:val="List2"/>
              <w:rPr>
                <w:lang w:val="en-NZ"/>
              </w:rPr>
            </w:pPr>
            <w:r w:rsidRPr="00DB7C68">
              <w:t>2.3.</w:t>
            </w:r>
            <w:r w:rsidRPr="00DB7C68">
              <w:tab/>
              <w:t>Identify and make emergency repairs quickly and efficiently as required</w:t>
            </w:r>
          </w:p>
        </w:tc>
      </w:tr>
      <w:tr w:rsidTr="003A22BB">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List"/>
              <w:rPr>
                <w:lang w:val="en-NZ"/>
              </w:rPr>
            </w:pPr>
            <w:r w:rsidRPr="00DB7C68">
              <w:t>3.</w:t>
            </w:r>
            <w:r w:rsidRPr="00DB7C68">
              <w:tab/>
            </w:r>
            <w:r w:rsidRPr="00DB7C68">
              <w:t>Carry out post performance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2"/>
            </w:pPr>
            <w:r w:rsidRPr="00DB7C68">
              <w:t>3.1.</w:t>
            </w:r>
            <w:r w:rsidRPr="00DB7C68">
              <w:tab/>
              <w:t>Clear stage as required by production requirements and store materials appropriately</w:t>
            </w:r>
          </w:p>
          <w:p w:rsidR="00000000" w:rsidRPr="00DB7C68" w:rsidP="00DB7C68">
            <w:pPr>
              <w:pStyle w:val="List2"/>
            </w:pPr>
            <w:r w:rsidRPr="00DB7C68">
              <w:t>3.2.</w:t>
            </w:r>
            <w:r w:rsidRPr="00DB7C68">
              <w:tab/>
              <w:t>Identify any faulty set elements, repair to working condition or refer to specialist personnel for action to ensure readi</w:t>
            </w:r>
            <w:r w:rsidRPr="00DB7C68">
              <w:t>ness for next performance</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9" w:name="O_70439"/>
      <w:bookmarkEnd w:id="9"/>
      <w:r w:rsidRPr="00DB7C68">
        <w:t>Required Skills and Knowledge</w:t>
      </w:r>
    </w:p>
    <w:tbl>
      <w:tblPr>
        <w:tblW w:w="0" w:type="auto"/>
        <w:tblLayout w:type="fixed"/>
        <w:tblCellMar>
          <w:left w:w="62" w:type="dxa"/>
          <w:right w:w="62" w:type="dxa"/>
        </w:tblCellMar>
        <w:tblLook w:val="0000"/>
      </w:tblPr>
      <w:tblGrid>
        <w:gridCol w:w="8522"/>
      </w:tblGrid>
      <w:tr w:rsidTr="003A22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REQUIRED SKILLS AND KNOWLEDGE</w:t>
            </w:r>
          </w:p>
        </w:tc>
      </w:tr>
      <w:tr w:rsidTr="003A22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This section describes the skills and knowledge required for this unit.</w:t>
            </w:r>
          </w:p>
        </w:tc>
      </w:tr>
      <w:tr w:rsidTr="003A2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Required skills</w:t>
            </w:r>
          </w:p>
        </w:tc>
      </w:tr>
      <w:tr w:rsidTr="003A2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problem solving in relation to the types of staging challenges that arise during live performance</w:t>
            </w:r>
          </w:p>
          <w:p w:rsidR="00000000" w:rsidRPr="00DB7C68" w:rsidP="00DB7C68">
            <w:pPr>
              <w:pStyle w:val="ListBullet"/>
            </w:pPr>
            <w:r w:rsidRPr="00DB7C68">
              <w:t>numeracy skills sufficient to calculate timings</w:t>
            </w:r>
          </w:p>
          <w:p w:rsidR="00000000" w:rsidP="00DB7C68">
            <w:pPr>
              <w:pStyle w:val="ListBullet"/>
              <w:rPr>
                <w:lang w:val="en-NZ"/>
              </w:rPr>
            </w:pPr>
            <w:r w:rsidRPr="00DB7C68">
              <w:t>literacy skills sufficient to both interpret and make modifications to staging documentation</w:t>
            </w:r>
          </w:p>
        </w:tc>
      </w:tr>
      <w:tr w:rsidTr="003A2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Required knowledge</w:t>
            </w:r>
          </w:p>
        </w:tc>
      </w:tr>
      <w:tr w:rsidTr="003A2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 xml:space="preserve">cue plots, their features, how to action them and make amendments to cues </w:t>
            </w:r>
          </w:p>
          <w:p w:rsidR="00000000" w:rsidRPr="00DB7C68" w:rsidP="00DB7C68">
            <w:pPr>
              <w:pStyle w:val="ListBullet"/>
            </w:pPr>
            <w:r w:rsidRPr="00DB7C68">
              <w:t>operating techniques for a range of staging elements, including movement of flats, operation of trucks and revolves, movement of weight-bearing elements</w:t>
            </w:r>
          </w:p>
          <w:p w:rsidR="00000000" w:rsidRPr="00DB7C68" w:rsidP="00DB7C68">
            <w:pPr>
              <w:pStyle w:val="ListBullet"/>
            </w:pPr>
            <w:r w:rsidRPr="00DB7C68">
              <w:t>knowled</w:t>
            </w:r>
            <w:r w:rsidRPr="00DB7C68">
              <w:t>ge of types of control desks which operate stage machinery</w:t>
            </w:r>
          </w:p>
          <w:p w:rsidR="00000000" w:rsidRPr="00DB7C68" w:rsidP="00DB7C68">
            <w:pPr>
              <w:pStyle w:val="ListBullet"/>
            </w:pPr>
            <w:r w:rsidRPr="00DB7C68">
              <w:t>signals and other communication systems used when operating stage machinery</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10" w:name="O_70440"/>
      <w:bookmarkEnd w:id="10"/>
      <w:r w:rsidRPr="00DB7C68">
        <w:t>Evidence Guide</w:t>
      </w:r>
    </w:p>
    <w:tbl>
      <w:tblPr>
        <w:tblW w:w="9570" w:type="dxa"/>
        <w:tblLayout w:type="fixed"/>
        <w:tblCellMar>
          <w:left w:w="62" w:type="dxa"/>
          <w:right w:w="62" w:type="dxa"/>
        </w:tblCellMar>
        <w:tblLook w:val="0000"/>
      </w:tblPr>
      <w:tblGrid>
        <w:gridCol w:w="3908"/>
        <w:gridCol w:w="5662"/>
      </w:tblGrid>
      <w:tr w:rsidTr="003A22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EVIDENCE GUIDE</w:t>
            </w:r>
          </w:p>
        </w:tc>
      </w:tr>
      <w:tr w:rsidTr="003A22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The Evidence Guide provides advice on assessment and must be read in conjunction with the performance criteria, required skills and knowledge, range statement and the Assessment Guidelines for the Training Package.</w:t>
            </w:r>
          </w:p>
        </w:tc>
      </w:tr>
      <w:tr w:rsidTr="003A2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p>
        </w:tc>
      </w:tr>
      <w:tr w:rsidTr="003A2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Critical aspec</w:t>
            </w:r>
            <w:r w:rsidRPr="00DB7C6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The following evidence is critical of the judgement of competence in this unit:</w:t>
            </w:r>
          </w:p>
          <w:p w:rsidR="00000000" w:rsidRPr="00DB7C68" w:rsidP="00DB7C68">
            <w:pPr>
              <w:pStyle w:val="ListBullet"/>
            </w:pPr>
            <w:r w:rsidRPr="00DB7C68">
              <w:t>ability to operate staging to performance requirements</w:t>
            </w:r>
          </w:p>
          <w:p w:rsidR="00000000" w:rsidRPr="00DB7C68" w:rsidP="00DB7C68">
            <w:pPr>
              <w:pStyle w:val="ListBullet"/>
            </w:pPr>
            <w:r w:rsidRPr="00DB7C68">
              <w:t>application of safe working practices to the movement of staging elements</w:t>
            </w:r>
          </w:p>
          <w:p w:rsidR="00000000" w:rsidP="00DB7C68">
            <w:pPr>
              <w:pStyle w:val="ListBullet"/>
              <w:rPr>
                <w:lang w:val="en-NZ"/>
              </w:rPr>
            </w:pPr>
            <w:r w:rsidRPr="00DB7C68">
              <w:t>effective communication skills to achieve efficient operation of staging during a performance.</w:t>
            </w:r>
          </w:p>
        </w:tc>
      </w:tr>
      <w:tr w:rsidTr="003A2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The assessment context must ensure:</w:t>
            </w:r>
          </w:p>
          <w:p w:rsidR="00000000" w:rsidRPr="00DB7C68" w:rsidP="00DB7C68">
            <w:pPr>
              <w:pStyle w:val="ListBullet"/>
            </w:pPr>
            <w:r w:rsidRPr="00DB7C68">
              <w:t>practical demonstration of skills through the operation of staging elements during an actual performance and for more than one production</w:t>
            </w:r>
          </w:p>
          <w:p w:rsidR="00000000" w:rsidP="00DB7C68">
            <w:pPr>
              <w:pStyle w:val="ListBullet"/>
              <w:rPr>
                <w:lang w:val="en-NZ"/>
              </w:rPr>
            </w:pPr>
            <w:r w:rsidRPr="00DB7C68">
              <w:t>involvement of and interaction with a team to reflect the collaborative nature of staging operation during a performan</w:t>
            </w:r>
            <w:r w:rsidRPr="00DB7C68">
              <w:t>ce.</w:t>
            </w:r>
          </w:p>
        </w:tc>
      </w:tr>
      <w:tr w:rsidTr="003A2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Assessment may incorporate a range of methods to assess performance and the application of essential underpinning knowledge, and might include:</w:t>
            </w:r>
          </w:p>
          <w:p w:rsidR="00000000" w:rsidRPr="00DB7C68" w:rsidP="00DB7C68">
            <w:pPr>
              <w:pStyle w:val="ListBullet"/>
            </w:pPr>
            <w:r w:rsidRPr="00DB7C68">
              <w:t>direct observation of a performance where the candidate is operating staging</w:t>
            </w:r>
          </w:p>
          <w:p w:rsidR="00000000" w:rsidRPr="00DB7C68" w:rsidP="00DB7C68">
            <w:pPr>
              <w:pStyle w:val="ListBullet"/>
            </w:pPr>
            <w:r w:rsidRPr="00DB7C68">
              <w:t xml:space="preserve">oral or </w:t>
            </w:r>
            <w:r w:rsidRPr="00DB7C68">
              <w:t>written questioning to assess knowledge of issues to be considered in the operation of staging, typical problems which occur and how these can be addressed</w:t>
            </w:r>
          </w:p>
          <w:p w:rsidR="00000000" w:rsidRPr="00DB7C68" w:rsidP="00DB7C68">
            <w:pPr>
              <w:pStyle w:val="ListBullet"/>
            </w:pPr>
            <w:r w:rsidRPr="00DB7C68">
              <w:t xml:space="preserve">review of portfolios of evidence and third party workplace reports of on-the-job performance by the </w:t>
            </w:r>
            <w:r w:rsidRPr="00DB7C68">
              <w:t>candidate.</w:t>
            </w:r>
          </w:p>
          <w:p w:rsidR="00000000" w:rsidRPr="00DB7C68" w:rsidP="00DB7C68">
            <w:pPr>
              <w:pStyle w:val="BodyText"/>
            </w:pPr>
          </w:p>
          <w:p w:rsidR="00000000" w:rsidP="00DB7C68">
            <w:pPr>
              <w:pStyle w:val="BodyText"/>
              <w:rPr>
                <w:lang w:val="en-NZ"/>
              </w:rPr>
            </w:pPr>
            <w:r w:rsidRPr="00DB7C68">
              <w:t>Assessment methods should closely reflect workplace demands and the needs of particular groups (e.g. people with disabilities, and people who may have literacy or numeracy difficulties such as speakers of languages other than English, remote co</w:t>
            </w:r>
            <w:r w:rsidRPr="00DB7C68">
              <w:t>mmunities and those with interrupted schooling).</w:t>
            </w:r>
          </w:p>
        </w:tc>
      </w:tr>
      <w:tr w:rsidTr="003A2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Assessment of this unit requires access to:</w:t>
            </w:r>
          </w:p>
          <w:p w:rsidR="00000000" w:rsidRPr="00DB7C68" w:rsidP="00DB7C68">
            <w:pPr>
              <w:pStyle w:val="ListBullet"/>
            </w:pPr>
            <w:r w:rsidRPr="00DB7C68">
              <w:t>a venue for the staging of an actual production</w:t>
            </w:r>
          </w:p>
          <w:p w:rsidR="00000000" w:rsidRPr="00DB7C68" w:rsidP="00DB7C68">
            <w:pPr>
              <w:pStyle w:val="ListBullet"/>
            </w:pPr>
            <w:r w:rsidRPr="00DB7C68">
              <w:t>staging equipment.</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11" w:name="O_70441"/>
      <w:bookmarkEnd w:id="11"/>
      <w:r w:rsidRPr="00DB7C68">
        <w:t>Range Statement</w:t>
      </w:r>
    </w:p>
    <w:tbl>
      <w:tblPr>
        <w:tblW w:w="0" w:type="auto"/>
        <w:tblLayout w:type="fixed"/>
        <w:tblCellMar>
          <w:left w:w="62" w:type="dxa"/>
          <w:right w:w="62" w:type="dxa"/>
        </w:tblCellMar>
        <w:tblLook w:val="0000"/>
      </w:tblPr>
      <w:tblGrid>
        <w:gridCol w:w="3457"/>
        <w:gridCol w:w="5065"/>
      </w:tblGrid>
      <w:tr w:rsidTr="003A22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RANGE STATEMENT</w:t>
            </w:r>
          </w:p>
        </w:tc>
      </w:tr>
      <w:tr w:rsidTr="003A22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The range statement relates to the unit of competency as a whole. It allows for different work environments and situations that may affect performance. Bold italicised wording, if used in the performance criteria, is detailed below. Essential operating con</w:t>
            </w:r>
            <w:r w:rsidRPr="00DB7C68">
              <w:t>ditions that may be present with training and assessment (depending on the work situation, needs of the candidate, accessibility of the item, and local industry and regional contexts) may also be included.</w:t>
            </w:r>
          </w:p>
        </w:tc>
      </w:tr>
      <w:tr w:rsidTr="003A22B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BoldandItalics"/>
              </w:rPr>
              <w:t>Technical staging aspects</w:t>
            </w:r>
            <w:r w:rsidRPr="00DB7C68">
              <w:t xml:space="preserve"> of the show may includ</w:t>
            </w:r>
            <w:r w:rsidRPr="00DB7C68">
              <w:t>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checking that all staging elements meet operational standard for performance</w:t>
            </w:r>
          </w:p>
          <w:p w:rsidR="00000000" w:rsidP="00DB7C68">
            <w:pPr>
              <w:pStyle w:val="ListBullet"/>
              <w:rPr>
                <w:lang w:val="en-NZ"/>
              </w:rPr>
            </w:pPr>
            <w:r w:rsidRPr="00DB7C68">
              <w:t>quick costume changes</w:t>
            </w:r>
          </w:p>
        </w:tc>
      </w:tr>
      <w:tr w:rsidTr="003A22B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BoldandItalics"/>
              </w:rPr>
              <w:t>Relevant personnel</w:t>
            </w:r>
            <w:r w:rsidRPr="00DB7C6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designer</w:t>
            </w:r>
          </w:p>
          <w:p w:rsidR="00000000" w:rsidRPr="00DB7C68" w:rsidP="00DB7C68">
            <w:pPr>
              <w:pStyle w:val="ListBullet"/>
            </w:pPr>
            <w:r w:rsidRPr="00DB7C68">
              <w:t>director</w:t>
            </w:r>
          </w:p>
          <w:p w:rsidR="00000000" w:rsidRPr="00DB7C68" w:rsidP="00DB7C68">
            <w:pPr>
              <w:pStyle w:val="ListBullet"/>
            </w:pPr>
            <w:r w:rsidRPr="00DB7C68">
              <w:t xml:space="preserve">production manager </w:t>
            </w:r>
          </w:p>
          <w:p w:rsidR="00000000" w:rsidRPr="00DB7C68" w:rsidP="00DB7C68">
            <w:pPr>
              <w:pStyle w:val="ListBullet"/>
            </w:pPr>
            <w:r w:rsidRPr="00DB7C68">
              <w:t>stage manager</w:t>
            </w:r>
          </w:p>
          <w:p w:rsidR="00000000" w:rsidRPr="00DB7C68" w:rsidP="00DB7C68">
            <w:pPr>
              <w:pStyle w:val="ListBullet"/>
            </w:pPr>
            <w:r w:rsidRPr="00DB7C68">
              <w:t>technical staff</w:t>
            </w:r>
          </w:p>
          <w:p w:rsidR="00000000" w:rsidP="00DB7C68">
            <w:pPr>
              <w:pStyle w:val="ListBullet"/>
              <w:rPr>
                <w:lang w:val="en-NZ"/>
              </w:rPr>
            </w:pPr>
            <w:r w:rsidRPr="00DB7C68">
              <w:t>venue management</w:t>
            </w:r>
          </w:p>
        </w:tc>
      </w:tr>
      <w:tr w:rsidTr="003A22B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 xml:space="preserve">Staging </w:t>
            </w:r>
            <w:r w:rsidRPr="00DB7C68">
              <w:rPr>
                <w:rStyle w:val="BoldandItalics"/>
              </w:rPr>
              <w:t>faults</w:t>
            </w:r>
            <w:r w:rsidRPr="00DB7C68">
              <w:t xml:space="preserve"> or problems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director making last minute alterations/additions</w:t>
            </w:r>
          </w:p>
          <w:p w:rsidR="00000000" w:rsidRPr="00DB7C68" w:rsidP="00DB7C68">
            <w:pPr>
              <w:pStyle w:val="ListBullet"/>
            </w:pPr>
            <w:r w:rsidRPr="00DB7C68">
              <w:t>jammed machinery</w:t>
            </w:r>
          </w:p>
          <w:p w:rsidR="00000000" w:rsidRPr="00DB7C68" w:rsidP="00DB7C68">
            <w:pPr>
              <w:pStyle w:val="ListBullet"/>
            </w:pPr>
            <w:r w:rsidRPr="00DB7C68">
              <w:t>last minute loss of crew team member needed for a heavy scene change</w:t>
            </w:r>
          </w:p>
          <w:p w:rsidR="00000000" w:rsidRPr="00DB7C68" w:rsidP="00DB7C68">
            <w:pPr>
              <w:pStyle w:val="ListBullet"/>
            </w:pPr>
            <w:r w:rsidRPr="00DB7C68">
              <w:t>loss of communication</w:t>
            </w:r>
          </w:p>
          <w:p w:rsidR="00000000" w:rsidP="00DB7C68">
            <w:pPr>
              <w:pStyle w:val="ListBullet"/>
              <w:rPr>
                <w:lang w:val="en-NZ"/>
              </w:rPr>
            </w:pPr>
            <w:r w:rsidRPr="00DB7C68">
              <w:t>missing cues</w:t>
            </w:r>
          </w:p>
        </w:tc>
      </w:tr>
      <w:tr w:rsidTr="003A22B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BoldandItalics"/>
              </w:rPr>
              <w:t>Staging</w:t>
            </w:r>
            <w:r w:rsidRPr="00DB7C68">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ListBullet"/>
            </w:pPr>
            <w:r w:rsidRPr="00DB7C68">
              <w:t>framed scenery, e.g. flats, profiles, doors, windows</w:t>
            </w:r>
          </w:p>
          <w:p w:rsidR="00000000" w:rsidRPr="00DB7C68" w:rsidP="00DB7C68">
            <w:pPr>
              <w:pStyle w:val="ListBullet"/>
            </w:pPr>
            <w:r w:rsidRPr="00DB7C68">
              <w:t>furniture and other set props</w:t>
            </w:r>
          </w:p>
          <w:p w:rsidR="00000000" w:rsidRPr="00DB7C68" w:rsidP="00DB7C68">
            <w:pPr>
              <w:pStyle w:val="ListBullet"/>
            </w:pPr>
            <w:r w:rsidRPr="00DB7C68">
              <w:t>non weight-bearing scenery, e.g. columns, trees</w:t>
            </w:r>
          </w:p>
          <w:p w:rsidR="00000000" w:rsidRPr="00DB7C68" w:rsidP="00DB7C68">
            <w:pPr>
              <w:pStyle w:val="ListBullet"/>
            </w:pPr>
            <w:r w:rsidRPr="00DB7C68">
              <w:t>revolves</w:t>
            </w:r>
          </w:p>
          <w:p w:rsidR="00000000" w:rsidRPr="00DB7C68" w:rsidP="00DB7C68">
            <w:pPr>
              <w:pStyle w:val="ListBullet"/>
            </w:pPr>
            <w:r w:rsidRPr="00DB7C68">
              <w:t>soft scenery, e.g. canvas legs, borders, cloths, gauzes, cycloramas</w:t>
            </w:r>
          </w:p>
          <w:p w:rsidR="00000000" w:rsidRPr="00DB7C68" w:rsidP="00DB7C68">
            <w:pPr>
              <w:pStyle w:val="ListBullet"/>
            </w:pPr>
            <w:r w:rsidRPr="00DB7C68">
              <w:t>trucks</w:t>
            </w:r>
          </w:p>
          <w:p w:rsidR="00000000" w:rsidRPr="00DB7C68" w:rsidP="00DB7C68">
            <w:pPr>
              <w:pStyle w:val="ListBullet"/>
            </w:pPr>
            <w:r w:rsidRPr="00DB7C68">
              <w:t>weight bearing scenery, e.g. rostra, ramp</w:t>
            </w:r>
            <w:r w:rsidRPr="00DB7C68">
              <w:t>s, steps</w:t>
            </w:r>
          </w:p>
        </w:tc>
      </w:tr>
    </w:tbl>
    <w:p w:rsidR="003A22BB" w:rsidP="00DB7C68">
      <w:pPr>
        <w:pStyle w:val="BodyText"/>
      </w:pPr>
    </w:p>
    <w:p w:rsidR="003A22BB" w:rsidP="00DB7C68">
      <w:pPr>
        <w:pStyle w:val="BodyText"/>
      </w:pPr>
    </w:p>
    <w:p w:rsidR="00000000" w:rsidRPr="00DB7C68" w:rsidP="00DB7C68">
      <w:pPr>
        <w:pStyle w:val="Heading1"/>
      </w:pPr>
      <w:bookmarkStart w:id="12" w:name="O_70442"/>
      <w:bookmarkEnd w:id="12"/>
      <w:r w:rsidRPr="00DB7C68">
        <w:t>Unit Sector(s)</w:t>
      </w:r>
    </w:p>
    <w:tbl>
      <w:tblPr>
        <w:tblW w:w="0" w:type="auto"/>
        <w:tblLayout w:type="fixed"/>
        <w:tblCellMar>
          <w:left w:w="62" w:type="dxa"/>
          <w:right w:w="62" w:type="dxa"/>
        </w:tblCellMar>
        <w:tblLook w:val="0000"/>
      </w:tblPr>
      <w:tblGrid>
        <w:gridCol w:w="2654"/>
        <w:gridCol w:w="5868"/>
      </w:tblGrid>
      <w:tr w:rsidTr="003A22B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13" w:name="O_155031"/>
      <w:bookmarkEnd w:id="13"/>
      <w:r w:rsidRPr="00DB7C68">
        <w:t>Competency field</w:t>
      </w:r>
    </w:p>
    <w:tbl>
      <w:tblPr>
        <w:tblW w:w="0" w:type="auto"/>
        <w:tblLayout w:type="fixed"/>
        <w:tblCellMar>
          <w:left w:w="62" w:type="dxa"/>
          <w:right w:w="62" w:type="dxa"/>
        </w:tblCellMar>
        <w:tblLook w:val="0000"/>
      </w:tblPr>
      <w:tblGrid>
        <w:gridCol w:w="2778"/>
        <w:gridCol w:w="5744"/>
      </w:tblGrid>
      <w:tr w:rsidTr="003A22B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Media and entertainment production - staging</w:t>
            </w:r>
          </w:p>
        </w:tc>
      </w:tr>
    </w:tbl>
    <w:p w:rsidR="00000000" w:rsidRPr="00DB7C68" w:rsidP="00DB7C68">
      <w:pPr>
        <w:pStyle w:val="BodyText"/>
      </w:pPr>
    </w:p>
    <w:p w:rsidR="00000000" w:rsidRPr="00DB7C68" w:rsidP="00DB7C68">
      <w:pPr>
        <w:pStyle w:val="AllowPageBreak"/>
      </w:pPr>
    </w:p>
    <w:p w:rsidR="00000000" w:rsidRPr="00DB7C68" w:rsidP="00DB7C68">
      <w:pPr>
        <w:pStyle w:val="Heading1"/>
      </w:pPr>
      <w:bookmarkStart w:id="14" w:name="O_155030"/>
      <w:bookmarkEnd w:id="14"/>
      <w:r w:rsidRPr="00DB7C68">
        <w:t>Co-requisite units</w:t>
      </w:r>
    </w:p>
    <w:tbl>
      <w:tblPr>
        <w:tblW w:w="0" w:type="auto"/>
        <w:tblLayout w:type="fixed"/>
        <w:tblCellMar>
          <w:left w:w="62" w:type="dxa"/>
          <w:right w:w="62" w:type="dxa"/>
        </w:tblCellMar>
        <w:tblLook w:val="0000"/>
      </w:tblPr>
      <w:tblGrid>
        <w:gridCol w:w="2383"/>
        <w:gridCol w:w="2219"/>
        <w:gridCol w:w="3920"/>
      </w:tblGrid>
      <w:tr w:rsidTr="003A22BB">
        <w:tblPrEx>
          <w:tblW w:w="0" w:type="auto"/>
          <w:tblLayout w:type="fixed"/>
          <w:tblCellMar>
            <w:left w:w="62" w:type="dxa"/>
            <w:right w:w="62" w:type="dxa"/>
          </w:tblCellMar>
          <w:tblLook w:val="0000"/>
        </w:tblPrEx>
        <w:trPr>
          <w:tblHeader/>
        </w:trPr>
        <w:tc>
          <w:tcPr>
            <w:tcW w:w="2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rPr>
                <w:rStyle w:val="SpecialBold"/>
              </w:rPr>
              <w:t>Co-requisite units</w:t>
            </w:r>
          </w:p>
        </w:tc>
        <w:tc>
          <w:tcPr>
            <w:tcW w:w="61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It is strongly recommended that this unit be assessed with or after the following units:</w:t>
            </w:r>
          </w:p>
        </w:tc>
      </w:tr>
      <w:tr w:rsidTr="003A22BB">
        <w:tblPrEx>
          <w:tblW w:w="0" w:type="auto"/>
          <w:tblLayout w:type="fixed"/>
          <w:tblCellMar>
            <w:left w:w="62" w:type="dxa"/>
            <w:right w:w="62" w:type="dxa"/>
          </w:tblCellMar>
          <w:tblLook w:val="0000"/>
        </w:tblPrEx>
        <w:tc>
          <w:tcPr>
            <w:tcW w:w="2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CUESTA01C</w:t>
            </w:r>
          </w:p>
        </w:tc>
        <w:tc>
          <w:tcPr>
            <w:tcW w:w="3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Install staging elements</w:t>
            </w:r>
          </w:p>
        </w:tc>
      </w:tr>
      <w:tr w:rsidTr="003A22BB">
        <w:tblPrEx>
          <w:tblW w:w="0" w:type="auto"/>
          <w:tblLayout w:type="fixed"/>
          <w:tblCellMar>
            <w:left w:w="62" w:type="dxa"/>
            <w:right w:w="62" w:type="dxa"/>
          </w:tblCellMar>
          <w:tblLook w:val="0000"/>
        </w:tblPrEx>
        <w:tc>
          <w:tcPr>
            <w:tcW w:w="2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CUESTA05C</w:t>
            </w:r>
          </w:p>
        </w:tc>
        <w:tc>
          <w:tcPr>
            <w:tcW w:w="3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Apply a general knowledge of staging to work activities</w:t>
            </w:r>
          </w:p>
        </w:tc>
      </w:tr>
      <w:tr w:rsidTr="003A22BB">
        <w:tblPrEx>
          <w:tblW w:w="0" w:type="auto"/>
          <w:tblLayout w:type="fixed"/>
          <w:tblCellMar>
            <w:left w:w="62" w:type="dxa"/>
            <w:right w:w="62" w:type="dxa"/>
          </w:tblCellMar>
          <w:tblLook w:val="0000"/>
        </w:tblPrEx>
        <w:tc>
          <w:tcPr>
            <w:tcW w:w="2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C68">
            <w:pPr>
              <w:pStyle w:val="BodyText"/>
              <w:rPr>
                <w:lang w:val="en-NZ"/>
              </w:rPr>
            </w:pPr>
            <w:r w:rsidRPr="00DB7C68">
              <w:t>MEM18001C</w:t>
            </w:r>
          </w:p>
        </w:tc>
        <w:tc>
          <w:tcPr>
            <w:tcW w:w="3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C68" w:rsidP="00DB7C68">
            <w:pPr>
              <w:pStyle w:val="BodyText"/>
            </w:pPr>
            <w:r w:rsidRPr="00DB7C68">
              <w:t>Use hand tools</w:t>
            </w:r>
          </w:p>
        </w:tc>
      </w:tr>
    </w:tbl>
    <w:p w:rsidR="00000000" w:rsidRPr="00DB7C68" w:rsidP="00DB7C68">
      <w:pPr>
        <w:pStyle w:val="BodyText"/>
      </w:pPr>
    </w:p>
    <w:p w:rsidR="00000000" w:rsidRPr="00DB7C68" w:rsidP="00DB7C68"/>
    <w:sectPr w:rsidSect="00DB7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2BB" w:rsidP="003A2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BB" w:rsidP="00DB7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22BB" w:rsidP="00DB7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22BB" w:rsidP="00DB7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2BB" w:rsidP="003A22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BB" w:rsidP="00DB7C68">
    <w:pPr>
      <w:pStyle w:val="Header"/>
      <w:framePr w:wrap="around"/>
    </w:pPr>
    <w:r>
      <w:fldChar w:fldCharType="begin"/>
    </w:r>
    <w:r>
      <w:instrText xml:space="preserve"> TITLE   \* MERGEFORMAT </w:instrText>
    </w:r>
    <w:r>
      <w:fldChar w:fldCharType="separate"/>
    </w:r>
    <w:r>
      <w:t>CUESTA02C Operate staging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22BB" w:rsidP="00DB7C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08E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FE7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C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C68"/>
    <w:pPr>
      <w:spacing w:before="360" w:after="60"/>
      <w:outlineLvl w:val="0"/>
    </w:pPr>
    <w:rPr>
      <w:sz w:val="32"/>
    </w:rPr>
  </w:style>
  <w:style w:type="paragraph" w:styleId="Heading2">
    <w:name w:val="heading 2"/>
    <w:basedOn w:val="HeadingBase"/>
    <w:next w:val="BodyText"/>
    <w:link w:val="Heading2Char"/>
    <w:qFormat/>
    <w:rsid w:val="00DB7C68"/>
    <w:pPr>
      <w:keepLines/>
      <w:spacing w:before="240" w:after="120"/>
      <w:outlineLvl w:val="1"/>
    </w:pPr>
    <w:rPr>
      <w:sz w:val="28"/>
      <w:szCs w:val="40"/>
    </w:rPr>
  </w:style>
  <w:style w:type="paragraph" w:styleId="Heading3">
    <w:name w:val="heading 3"/>
    <w:basedOn w:val="HeadingBase"/>
    <w:next w:val="BodyText"/>
    <w:link w:val="Heading3Char"/>
    <w:qFormat/>
    <w:rsid w:val="00DB7C68"/>
    <w:pPr>
      <w:spacing w:before="180" w:after="120"/>
      <w:outlineLvl w:val="2"/>
    </w:pPr>
    <w:rPr>
      <w:spacing w:val="-10"/>
      <w:kern w:val="32"/>
    </w:rPr>
  </w:style>
  <w:style w:type="paragraph" w:styleId="Heading4">
    <w:name w:val="heading 4"/>
    <w:basedOn w:val="HeadingBase"/>
    <w:next w:val="BodyText"/>
    <w:link w:val="Heading4Char"/>
    <w:qFormat/>
    <w:rsid w:val="00DB7C68"/>
    <w:pPr>
      <w:spacing w:before="160" w:after="120"/>
      <w:outlineLvl w:val="3"/>
    </w:pPr>
    <w:rPr>
      <w:sz w:val="22"/>
    </w:rPr>
  </w:style>
  <w:style w:type="paragraph" w:styleId="Heading5">
    <w:name w:val="heading 5"/>
    <w:basedOn w:val="HeadingBase"/>
    <w:next w:val="Normal"/>
    <w:link w:val="Heading5Char"/>
    <w:qFormat/>
    <w:rsid w:val="00DB7C68"/>
    <w:pPr>
      <w:spacing w:before="80"/>
      <w:outlineLvl w:val="4"/>
    </w:pPr>
    <w:rPr>
      <w:color w:val="918585"/>
      <w:sz w:val="20"/>
    </w:rPr>
  </w:style>
  <w:style w:type="paragraph" w:styleId="Heading6">
    <w:name w:val="heading 6"/>
    <w:basedOn w:val="HeadingBase"/>
    <w:next w:val="Normal"/>
    <w:link w:val="Heading6Char"/>
    <w:qFormat/>
    <w:rsid w:val="00DB7C68"/>
    <w:pPr>
      <w:spacing w:before="60"/>
      <w:outlineLvl w:val="5"/>
    </w:pPr>
    <w:rPr>
      <w:color w:val="918585"/>
      <w:sz w:val="20"/>
    </w:rPr>
  </w:style>
  <w:style w:type="paragraph" w:styleId="Heading7">
    <w:name w:val="heading 7"/>
    <w:basedOn w:val="Normal"/>
    <w:next w:val="Normal"/>
    <w:link w:val="Heading7Char"/>
    <w:qFormat/>
    <w:rsid w:val="00DB7C68"/>
    <w:pPr>
      <w:ind w:left="720"/>
      <w:outlineLvl w:val="6"/>
    </w:pPr>
    <w:rPr>
      <w:i/>
    </w:rPr>
  </w:style>
  <w:style w:type="paragraph" w:styleId="Heading8">
    <w:name w:val="heading 8"/>
    <w:basedOn w:val="Normal"/>
    <w:next w:val="Normal"/>
    <w:link w:val="Heading8Char"/>
    <w:qFormat/>
    <w:rsid w:val="00DB7C68"/>
    <w:pPr>
      <w:ind w:left="720"/>
      <w:outlineLvl w:val="7"/>
    </w:pPr>
    <w:rPr>
      <w:i/>
    </w:rPr>
  </w:style>
  <w:style w:type="paragraph" w:styleId="Heading9">
    <w:name w:val="heading 9"/>
    <w:basedOn w:val="Normal"/>
    <w:next w:val="Normal"/>
    <w:link w:val="Heading9Char"/>
    <w:qFormat/>
    <w:rsid w:val="00DB7C68"/>
    <w:pPr>
      <w:ind w:left="720"/>
      <w:outlineLvl w:val="8"/>
    </w:pPr>
    <w:rPr>
      <w:i/>
    </w:rPr>
  </w:style>
  <w:style w:type="character" w:default="1" w:styleId="DefaultParagraphFont">
    <w:name w:val="Default Paragraph Font"/>
    <w:uiPriority w:val="1"/>
    <w:unhideWhenUsed/>
    <w:rsid w:val="00DB7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C68"/>
  </w:style>
  <w:style w:type="character" w:customStyle="1" w:styleId="Heading1Char">
    <w:name w:val="Heading 1 Char"/>
    <w:link w:val="Heading1"/>
    <w:rsid w:val="00DB7C68"/>
    <w:rPr>
      <w:rFonts w:ascii="Times New Roman" w:eastAsia="Times New Roman" w:hAnsi="Times New Roman" w:cs="Times New Roman"/>
      <w:b/>
      <w:sz w:val="32"/>
      <w:szCs w:val="20"/>
      <w:lang w:eastAsia="en-US"/>
    </w:rPr>
  </w:style>
  <w:style w:type="paragraph" w:styleId="BodyText">
    <w:name w:val="Body Text"/>
    <w:basedOn w:val="Normal"/>
    <w:link w:val="BodyTextChar"/>
    <w:rsid w:val="00DB7C68"/>
    <w:pPr>
      <w:spacing w:before="120" w:after="120"/>
      <w:contextualSpacing/>
    </w:pPr>
    <w:rPr>
      <w:rFonts w:ascii="Times New Roman" w:hAnsi="Times New Roman"/>
      <w:sz w:val="24"/>
      <w:szCs w:val="22"/>
    </w:rPr>
  </w:style>
  <w:style w:type="character" w:customStyle="1" w:styleId="BodyTextChar">
    <w:name w:val="Body Text Char"/>
    <w:link w:val="BodyText"/>
    <w:rsid w:val="00DB7C68"/>
    <w:rPr>
      <w:rFonts w:ascii="Times New Roman" w:eastAsia="Times New Roman" w:hAnsi="Times New Roman" w:cs="Times New Roman"/>
      <w:sz w:val="24"/>
      <w:lang w:val="en-US" w:eastAsia="en-US"/>
    </w:rPr>
  </w:style>
  <w:style w:type="paragraph" w:styleId="Footer">
    <w:name w:val="footer"/>
    <w:basedOn w:val="Normal"/>
    <w:link w:val="FooterChar"/>
    <w:rsid w:val="00DB7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7C68"/>
    <w:rPr>
      <w:rFonts w:ascii="Times New Roman" w:eastAsia="Times New Roman" w:hAnsi="Times New Roman" w:cs="Times New Roman"/>
      <w:sz w:val="16"/>
      <w:lang w:val="en-US" w:eastAsia="en-US"/>
    </w:rPr>
  </w:style>
  <w:style w:type="paragraph" w:styleId="List">
    <w:name w:val="List"/>
    <w:basedOn w:val="BodyText"/>
    <w:next w:val="BodyText"/>
    <w:rsid w:val="00DB7C68"/>
    <w:pPr>
      <w:tabs>
        <w:tab w:val="left" w:pos="340"/>
      </w:tabs>
      <w:spacing w:before="60" w:after="60"/>
      <w:ind w:left="340" w:hanging="340"/>
    </w:pPr>
  </w:style>
  <w:style w:type="paragraph" w:styleId="ListBullet">
    <w:name w:val="List Bullet"/>
    <w:basedOn w:val="List"/>
    <w:rsid w:val="00DB7C68"/>
    <w:pPr>
      <w:numPr>
        <w:numId w:val="12"/>
      </w:numPr>
      <w:tabs>
        <w:tab w:val="clear" w:pos="340"/>
      </w:tabs>
      <w:spacing w:before="40" w:after="40"/>
    </w:pPr>
  </w:style>
  <w:style w:type="character" w:customStyle="1" w:styleId="SpecialBold">
    <w:name w:val="Special Bold"/>
    <w:rsid w:val="00DB7C68"/>
    <w:rPr>
      <w:b/>
      <w:spacing w:val="0"/>
    </w:rPr>
  </w:style>
  <w:style w:type="paragraph" w:styleId="Header">
    <w:name w:val="header"/>
    <w:basedOn w:val="Normal"/>
    <w:link w:val="HeaderChar"/>
    <w:rsid w:val="00DB7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7C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7C68"/>
    <w:pPr>
      <w:spacing w:before="240" w:after="120"/>
      <w:outlineLvl w:val="0"/>
    </w:pPr>
    <w:rPr>
      <w:rFonts w:ascii="Times New Roman" w:hAnsi="Times New Roman"/>
      <w:b/>
      <w:sz w:val="28"/>
    </w:rPr>
  </w:style>
  <w:style w:type="paragraph" w:customStyle="1" w:styleId="AllowPageBreak">
    <w:name w:val="AllowPageBreak"/>
    <w:rsid w:val="00DB7C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C68"/>
    <w:pPr>
      <w:tabs>
        <w:tab w:val="left" w:pos="680"/>
      </w:tabs>
      <w:spacing w:before="60" w:after="60"/>
      <w:ind w:left="680" w:hanging="340"/>
    </w:pPr>
  </w:style>
  <w:style w:type="character" w:customStyle="1" w:styleId="BoldandItalics">
    <w:name w:val="Bold and Italics"/>
    <w:qFormat/>
    <w:rsid w:val="00DB7C68"/>
    <w:rPr>
      <w:b/>
      <w:i/>
      <w:u w:val="none"/>
    </w:rPr>
  </w:style>
  <w:style w:type="character" w:customStyle="1" w:styleId="Heading2Char">
    <w:name w:val="Heading 2 Char"/>
    <w:link w:val="Heading2"/>
    <w:rsid w:val="00DB7C68"/>
    <w:rPr>
      <w:rFonts w:ascii="Times New Roman" w:eastAsia="Times New Roman" w:hAnsi="Times New Roman" w:cs="Times New Roman"/>
      <w:b/>
      <w:sz w:val="28"/>
      <w:szCs w:val="40"/>
      <w:lang w:eastAsia="en-US"/>
    </w:rPr>
  </w:style>
  <w:style w:type="character" w:customStyle="1" w:styleId="Heading3Char">
    <w:name w:val="Heading 3 Char"/>
    <w:link w:val="Heading3"/>
    <w:rsid w:val="00DB7C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7C68"/>
    <w:rPr>
      <w:rFonts w:ascii="Times New Roman" w:eastAsia="Times New Roman" w:hAnsi="Times New Roman" w:cs="Times New Roman"/>
      <w:b/>
      <w:szCs w:val="20"/>
      <w:lang w:eastAsia="en-US"/>
    </w:rPr>
  </w:style>
  <w:style w:type="character" w:customStyle="1" w:styleId="Heading5Char">
    <w:name w:val="Heading 5 Char"/>
    <w:link w:val="Heading5"/>
    <w:rsid w:val="00DB7C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7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C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C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C68"/>
    <w:rPr>
      <w:rFonts w:ascii="Courier New" w:eastAsia="Times New Roman" w:hAnsi="Courier New" w:cs="Times New Roman"/>
      <w:i/>
      <w:szCs w:val="20"/>
      <w:lang w:val="en-US" w:eastAsia="en-US"/>
    </w:rPr>
  </w:style>
  <w:style w:type="paragraph" w:customStyle="1" w:styleId="HeadingBase">
    <w:name w:val="Heading Base"/>
    <w:rsid w:val="00DB7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C68"/>
    <w:pPr>
      <w:tabs>
        <w:tab w:val="right" w:leader="dot" w:pos="9072"/>
      </w:tabs>
      <w:ind w:left="567"/>
    </w:pPr>
    <w:rPr>
      <w:szCs w:val="22"/>
    </w:rPr>
  </w:style>
  <w:style w:type="paragraph" w:customStyle="1" w:styleId="TOCBase">
    <w:name w:val="TOC Base"/>
    <w:rsid w:val="00DB7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C68"/>
    <w:pPr>
      <w:tabs>
        <w:tab w:val="right" w:leader="dot" w:pos="9072"/>
      </w:tabs>
      <w:spacing w:before="40" w:after="40"/>
      <w:ind w:left="284"/>
    </w:pPr>
    <w:rPr>
      <w:rFonts w:ascii="Times New Roman" w:hAnsi="Times New Roman"/>
    </w:rPr>
  </w:style>
  <w:style w:type="paragraph" w:styleId="TOC1">
    <w:name w:val="toc 1"/>
    <w:basedOn w:val="TOCBase"/>
    <w:next w:val="Normal"/>
    <w:rsid w:val="00DB7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C68"/>
    <w:pPr>
      <w:spacing w:before="5040"/>
      <w:jc w:val="center"/>
    </w:pPr>
    <w:rPr>
      <w:sz w:val="48"/>
      <w:szCs w:val="72"/>
      <w:lang w:val="en-US"/>
    </w:rPr>
  </w:style>
  <w:style w:type="character" w:customStyle="1" w:styleId="TitleChar">
    <w:name w:val="Title Char"/>
    <w:link w:val="Title"/>
    <w:rsid w:val="00DB7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C68"/>
    <w:pPr>
      <w:tabs>
        <w:tab w:val="left" w:pos="3600"/>
        <w:tab w:val="left" w:pos="3958"/>
      </w:tabs>
    </w:pPr>
  </w:style>
  <w:style w:type="paragraph" w:customStyle="1" w:styleId="Note">
    <w:name w:val="Note"/>
    <w:basedOn w:val="BodyText"/>
    <w:rsid w:val="00DB7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C68"/>
    <w:pPr>
      <w:framePr w:wrap="auto" w:hAnchor="text" w:y="6049"/>
    </w:pPr>
    <w:rPr>
      <w:color w:val="000000"/>
      <w:sz w:val="40"/>
    </w:rPr>
  </w:style>
  <w:style w:type="paragraph" w:customStyle="1" w:styleId="TOCTitle">
    <w:name w:val="TOCTitle"/>
    <w:basedOn w:val="Heading1"/>
    <w:rsid w:val="00DB7C68"/>
    <w:pPr>
      <w:spacing w:after="240"/>
      <w:jc w:val="center"/>
      <w:outlineLvl w:val="9"/>
    </w:pPr>
    <w:rPr>
      <w:caps/>
    </w:rPr>
  </w:style>
  <w:style w:type="paragraph" w:customStyle="1" w:styleId="Version">
    <w:name w:val="Version"/>
    <w:rsid w:val="00DB7C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C68"/>
    <w:pPr>
      <w:numPr>
        <w:numId w:val="13"/>
      </w:numPr>
      <w:tabs>
        <w:tab w:val="clear" w:pos="680"/>
      </w:tabs>
    </w:pPr>
  </w:style>
  <w:style w:type="paragraph" w:styleId="Index1">
    <w:name w:val="index 1"/>
    <w:basedOn w:val="Normal"/>
    <w:next w:val="Normal"/>
    <w:semiHidden/>
    <w:rsid w:val="00DB7C68"/>
    <w:pPr>
      <w:keepNext w:val="0"/>
      <w:tabs>
        <w:tab w:val="right" w:pos="4176"/>
      </w:tabs>
      <w:ind w:left="198" w:hanging="198"/>
    </w:pPr>
    <w:rPr>
      <w:rFonts w:ascii="Garamond" w:hAnsi="Garamond"/>
    </w:rPr>
  </w:style>
  <w:style w:type="paragraph" w:styleId="IndexHeading">
    <w:name w:val="index heading"/>
    <w:basedOn w:val="Normal"/>
    <w:next w:val="Index1"/>
    <w:semiHidden/>
    <w:rsid w:val="00DB7C68"/>
    <w:pPr>
      <w:spacing w:before="120" w:after="120"/>
    </w:pPr>
    <w:rPr>
      <w:rFonts w:ascii="Arial" w:hAnsi="Arial"/>
      <w:b/>
      <w:color w:val="918585"/>
      <w:sz w:val="24"/>
    </w:rPr>
  </w:style>
  <w:style w:type="paragraph" w:customStyle="1" w:styleId="Chapter">
    <w:name w:val="Chapter"/>
    <w:basedOn w:val="Normal"/>
    <w:rsid w:val="00DB7C68"/>
    <w:pPr>
      <w:spacing w:before="240"/>
    </w:pPr>
    <w:rPr>
      <w:rFonts w:ascii="Times New Roman" w:hAnsi="Times New Roman"/>
      <w:smallCaps/>
      <w:spacing w:val="80"/>
      <w:sz w:val="28"/>
    </w:rPr>
  </w:style>
  <w:style w:type="paragraph" w:customStyle="1" w:styleId="InChapter">
    <w:name w:val="InChapter"/>
    <w:basedOn w:val="Heading3"/>
    <w:rsid w:val="00DB7C68"/>
    <w:pPr>
      <w:spacing w:after="240"/>
      <w:outlineLvl w:val="9"/>
    </w:pPr>
    <w:rPr>
      <w:noProof/>
    </w:rPr>
  </w:style>
  <w:style w:type="paragraph" w:styleId="Index2">
    <w:name w:val="index 2"/>
    <w:basedOn w:val="Normal"/>
    <w:next w:val="Normal"/>
    <w:semiHidden/>
    <w:rsid w:val="00DB7C68"/>
    <w:pPr>
      <w:tabs>
        <w:tab w:val="right" w:pos="4176"/>
      </w:tabs>
      <w:ind w:left="568" w:hanging="284"/>
    </w:pPr>
    <w:rPr>
      <w:rFonts w:ascii="Garamond" w:hAnsi="Garamond"/>
    </w:rPr>
  </w:style>
  <w:style w:type="paragraph" w:customStyle="1" w:styleId="Byline">
    <w:name w:val="Byline"/>
    <w:rsid w:val="00DB7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C68"/>
    <w:pPr>
      <w:tabs>
        <w:tab w:val="clear" w:pos="3600"/>
        <w:tab w:val="clear" w:pos="3958"/>
      </w:tabs>
      <w:jc w:val="right"/>
    </w:pPr>
  </w:style>
  <w:style w:type="character" w:styleId="Emphasis">
    <w:name w:val="Emphasis"/>
    <w:qFormat/>
    <w:rsid w:val="00DB7C68"/>
    <w:rPr>
      <w:i/>
    </w:rPr>
  </w:style>
  <w:style w:type="paragraph" w:styleId="Caption">
    <w:name w:val="caption"/>
    <w:basedOn w:val="BodyText"/>
    <w:next w:val="Normal"/>
    <w:qFormat/>
    <w:rsid w:val="00DB7C68"/>
    <w:pPr>
      <w:framePr w:w="2268" w:hSpace="181" w:vSpace="181" w:wrap="around" w:vAnchor="text" w:hAnchor="page" w:x="1135" w:y="285" w:anchorLock="1"/>
    </w:pPr>
    <w:rPr>
      <w:i/>
    </w:rPr>
  </w:style>
  <w:style w:type="paragraph" w:customStyle="1" w:styleId="MiniTOCTitle">
    <w:name w:val="MiniTOCTitle"/>
    <w:basedOn w:val="Heading4"/>
    <w:rsid w:val="00DB7C68"/>
    <w:pPr>
      <w:spacing w:before="240"/>
      <w:outlineLvl w:val="9"/>
    </w:pPr>
    <w:rPr>
      <w:noProof/>
      <w:sz w:val="24"/>
    </w:rPr>
  </w:style>
  <w:style w:type="paragraph" w:customStyle="1" w:styleId="MiniTOCItem">
    <w:name w:val="MiniTOCItem"/>
    <w:basedOn w:val="ListBullet"/>
    <w:rsid w:val="00DB7C68"/>
    <w:pPr>
      <w:numPr>
        <w:numId w:val="0"/>
      </w:numPr>
      <w:tabs>
        <w:tab w:val="right" w:leader="dot" w:pos="6521"/>
      </w:tabs>
      <w:spacing w:before="0" w:after="0"/>
    </w:pPr>
  </w:style>
  <w:style w:type="paragraph" w:customStyle="1" w:styleId="TOFTitle">
    <w:name w:val="TOFTitle"/>
    <w:basedOn w:val="TOCTitle"/>
    <w:rsid w:val="00DB7C68"/>
  </w:style>
  <w:style w:type="paragraph" w:styleId="TableofFigures">
    <w:name w:val="table of figures"/>
    <w:basedOn w:val="Normal"/>
    <w:next w:val="Normal"/>
    <w:semiHidden/>
    <w:rsid w:val="00DB7C68"/>
    <w:pPr>
      <w:tabs>
        <w:tab w:val="right" w:leader="dot" w:pos="9072"/>
      </w:tabs>
      <w:ind w:left="970" w:hanging="403"/>
    </w:pPr>
    <w:rPr>
      <w:rFonts w:ascii="Times New Roman" w:hAnsi="Times New Roman"/>
      <w:b/>
    </w:rPr>
  </w:style>
  <w:style w:type="paragraph" w:styleId="ListNumber">
    <w:name w:val="List Number"/>
    <w:basedOn w:val="List"/>
    <w:rsid w:val="00DB7C68"/>
    <w:pPr>
      <w:numPr>
        <w:numId w:val="10"/>
      </w:numPr>
    </w:pPr>
  </w:style>
  <w:style w:type="character" w:customStyle="1" w:styleId="WingdingSymbols">
    <w:name w:val="Wingding Symbols"/>
    <w:rsid w:val="00DB7C68"/>
    <w:rPr>
      <w:rFonts w:ascii="Wingdings" w:hAnsi="Wingdings"/>
    </w:rPr>
  </w:style>
  <w:style w:type="paragraph" w:customStyle="1" w:styleId="TableHeading">
    <w:name w:val="Table Heading"/>
    <w:basedOn w:val="HeadingBase"/>
    <w:rsid w:val="00DB7C68"/>
    <w:pPr>
      <w:keepLines/>
      <w:pBdr>
        <w:bottom w:val="single" w:sz="6" w:space="1" w:color="918585"/>
      </w:pBdr>
      <w:spacing w:before="240"/>
    </w:pPr>
  </w:style>
  <w:style w:type="character" w:customStyle="1" w:styleId="HotSpot">
    <w:name w:val="HotSpot"/>
    <w:rsid w:val="00DB7C68"/>
    <w:rPr>
      <w:color w:val="0033CC"/>
      <w:u w:val="none"/>
    </w:rPr>
  </w:style>
  <w:style w:type="paragraph" w:customStyle="1" w:styleId="BodyTextRight">
    <w:name w:val="Body Text Right"/>
    <w:basedOn w:val="BodyText"/>
    <w:rsid w:val="00DB7C68"/>
    <w:pPr>
      <w:spacing w:before="0" w:after="0"/>
      <w:jc w:val="right"/>
    </w:pPr>
  </w:style>
  <w:style w:type="paragraph" w:styleId="Index3">
    <w:name w:val="index 3"/>
    <w:basedOn w:val="ListNumber2"/>
    <w:next w:val="Normal"/>
    <w:semiHidden/>
    <w:rsid w:val="00DB7C68"/>
    <w:pPr>
      <w:numPr>
        <w:numId w:val="0"/>
      </w:numPr>
      <w:tabs>
        <w:tab w:val="right" w:leader="dot" w:pos="4176"/>
      </w:tabs>
    </w:pPr>
  </w:style>
  <w:style w:type="paragraph" w:styleId="ListNumber2">
    <w:name w:val="List Number 2"/>
    <w:basedOn w:val="List2"/>
    <w:rsid w:val="00DB7C68"/>
    <w:pPr>
      <w:numPr>
        <w:numId w:val="9"/>
      </w:numPr>
      <w:tabs>
        <w:tab w:val="clear" w:pos="1060"/>
      </w:tabs>
    </w:pPr>
  </w:style>
  <w:style w:type="paragraph" w:customStyle="1" w:styleId="MarginNote">
    <w:name w:val="Margin Note"/>
    <w:basedOn w:val="BodyText"/>
    <w:rsid w:val="00DB7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7C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C68"/>
    <w:rPr>
      <w:sz w:val="32"/>
    </w:rPr>
  </w:style>
  <w:style w:type="paragraph" w:customStyle="1" w:styleId="HeadingProcedure">
    <w:name w:val="Heading Procedure"/>
    <w:basedOn w:val="HeadingBase"/>
    <w:next w:val="Normal"/>
    <w:rsid w:val="00DB7C68"/>
    <w:pPr>
      <w:tabs>
        <w:tab w:val="left" w:pos="0"/>
      </w:tabs>
      <w:spacing w:before="120" w:after="60"/>
    </w:pPr>
    <w:rPr>
      <w:i/>
      <w:color w:val="918585"/>
      <w:sz w:val="22"/>
    </w:rPr>
  </w:style>
  <w:style w:type="paragraph" w:customStyle="1" w:styleId="TableBodyText">
    <w:name w:val="Table Body Text"/>
    <w:basedOn w:val="BodyText"/>
    <w:rsid w:val="00DB7C68"/>
    <w:pPr>
      <w:spacing w:before="60" w:after="60"/>
    </w:pPr>
  </w:style>
  <w:style w:type="paragraph" w:styleId="ListContinue">
    <w:name w:val="List Continue"/>
    <w:basedOn w:val="List"/>
    <w:rsid w:val="00DB7C68"/>
    <w:pPr>
      <w:ind w:firstLine="0"/>
    </w:pPr>
  </w:style>
  <w:style w:type="paragraph" w:customStyle="1" w:styleId="ListNote">
    <w:name w:val="List Note"/>
    <w:basedOn w:val="List"/>
    <w:rsid w:val="00DB7C68"/>
    <w:pPr>
      <w:pBdr>
        <w:top w:val="single" w:sz="6" w:space="2" w:color="918585"/>
        <w:bottom w:val="single" w:sz="6" w:space="2" w:color="918585"/>
      </w:pBdr>
      <w:tabs>
        <w:tab w:val="left" w:pos="1021"/>
      </w:tabs>
      <w:ind w:firstLine="0"/>
    </w:pPr>
  </w:style>
  <w:style w:type="paragraph" w:customStyle="1" w:styleId="Warning">
    <w:name w:val="Warning"/>
    <w:basedOn w:val="BodyText"/>
    <w:rsid w:val="00DB7C68"/>
    <w:pPr>
      <w:shd w:val="clear" w:color="auto" w:fill="D9D9D9"/>
      <w:tabs>
        <w:tab w:val="left" w:pos="992"/>
      </w:tabs>
      <w:ind w:left="119" w:right="119"/>
    </w:pPr>
    <w:rPr>
      <w:sz w:val="20"/>
    </w:rPr>
  </w:style>
  <w:style w:type="paragraph" w:customStyle="1" w:styleId="MarginIcons">
    <w:name w:val="Margin Icons"/>
    <w:basedOn w:val="BodyText"/>
    <w:rsid w:val="00DB7C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7C68"/>
    <w:rPr>
      <w:rFonts w:ascii="Courier New" w:hAnsi="Courier New"/>
    </w:rPr>
  </w:style>
  <w:style w:type="paragraph" w:customStyle="1" w:styleId="NoteBullet">
    <w:name w:val="Note Bullet"/>
    <w:basedOn w:val="Note"/>
    <w:rsid w:val="00DB7C68"/>
    <w:pPr>
      <w:tabs>
        <w:tab w:val="clear" w:pos="680"/>
      </w:tabs>
      <w:spacing w:before="60" w:after="60"/>
    </w:pPr>
  </w:style>
  <w:style w:type="paragraph" w:customStyle="1" w:styleId="SubHeading2">
    <w:name w:val="SubHeading2"/>
    <w:basedOn w:val="HeadingBase"/>
    <w:rsid w:val="00DB7C68"/>
    <w:pPr>
      <w:spacing w:before="240" w:after="60"/>
    </w:pPr>
    <w:rPr>
      <w:sz w:val="20"/>
    </w:rPr>
  </w:style>
  <w:style w:type="paragraph" w:customStyle="1" w:styleId="SubHeading1">
    <w:name w:val="SubHeading1"/>
    <w:basedOn w:val="HeadingBase"/>
    <w:rsid w:val="00DB7C68"/>
    <w:pPr>
      <w:spacing w:before="240" w:after="60"/>
    </w:pPr>
    <w:rPr>
      <w:color w:val="918585"/>
      <w:sz w:val="22"/>
    </w:rPr>
  </w:style>
  <w:style w:type="paragraph" w:customStyle="1" w:styleId="SideHeading">
    <w:name w:val="Side Heading"/>
    <w:basedOn w:val="HeadingBase"/>
    <w:rsid w:val="00DB7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C68"/>
    <w:pPr>
      <w:tabs>
        <w:tab w:val="num" w:pos="360"/>
      </w:tabs>
    </w:pPr>
  </w:style>
  <w:style w:type="paragraph" w:styleId="PlainText">
    <w:name w:val="Plain Text"/>
    <w:basedOn w:val="Normal"/>
    <w:link w:val="PlainTextChar"/>
    <w:rsid w:val="00DB7C68"/>
    <w:rPr>
      <w:sz w:val="20"/>
    </w:rPr>
  </w:style>
  <w:style w:type="character" w:customStyle="1" w:styleId="PlainTextChar">
    <w:name w:val="Plain Text Char"/>
    <w:basedOn w:val="DefaultParagraphFont"/>
    <w:link w:val="PlainText"/>
    <w:rsid w:val="00DB7C68"/>
    <w:rPr>
      <w:rFonts w:ascii="Courier New" w:eastAsia="Times New Roman" w:hAnsi="Courier New" w:cs="Times New Roman"/>
      <w:sz w:val="20"/>
      <w:szCs w:val="20"/>
      <w:lang w:val="en-US" w:eastAsia="en-US"/>
    </w:rPr>
  </w:style>
  <w:style w:type="character" w:customStyle="1" w:styleId="MenuOption">
    <w:name w:val="Menu Option"/>
    <w:rsid w:val="00DB7C68"/>
    <w:rPr>
      <w:b/>
      <w:smallCaps/>
    </w:rPr>
  </w:style>
  <w:style w:type="paragraph" w:customStyle="1" w:styleId="TableListNumber">
    <w:name w:val="Table List Number"/>
    <w:basedOn w:val="ListNumber"/>
    <w:rsid w:val="00DB7C68"/>
    <w:pPr>
      <w:numPr>
        <w:numId w:val="0"/>
      </w:numPr>
    </w:pPr>
  </w:style>
  <w:style w:type="paragraph" w:styleId="TOC4">
    <w:name w:val="toc 4"/>
    <w:basedOn w:val="TOCBase"/>
    <w:next w:val="Normal"/>
    <w:semiHidden/>
    <w:rsid w:val="00DB7C68"/>
    <w:pPr>
      <w:tabs>
        <w:tab w:val="right" w:leader="dot" w:pos="9071"/>
      </w:tabs>
      <w:ind w:left="1701"/>
    </w:pPr>
  </w:style>
  <w:style w:type="paragraph" w:customStyle="1" w:styleId="ListAlpha">
    <w:name w:val="List Alpha"/>
    <w:basedOn w:val="List"/>
    <w:rsid w:val="00DB7C68"/>
    <w:pPr>
      <w:numPr>
        <w:numId w:val="8"/>
      </w:numPr>
    </w:pPr>
  </w:style>
  <w:style w:type="paragraph" w:customStyle="1" w:styleId="ListAlpha2">
    <w:name w:val="List Alpha 2"/>
    <w:basedOn w:val="List2"/>
    <w:rsid w:val="00DB7C68"/>
    <w:pPr>
      <w:numPr>
        <w:numId w:val="7"/>
      </w:numPr>
    </w:pPr>
  </w:style>
  <w:style w:type="paragraph" w:styleId="List3">
    <w:name w:val="List 3"/>
    <w:basedOn w:val="BodyText"/>
    <w:rsid w:val="00DB7C68"/>
    <w:pPr>
      <w:tabs>
        <w:tab w:val="left" w:pos="1021"/>
      </w:tabs>
      <w:spacing w:before="60" w:after="60"/>
      <w:ind w:left="1020" w:hanging="340"/>
    </w:pPr>
  </w:style>
  <w:style w:type="paragraph" w:styleId="List4">
    <w:name w:val="List 4"/>
    <w:basedOn w:val="BodyText"/>
    <w:rsid w:val="00DB7C68"/>
    <w:pPr>
      <w:tabs>
        <w:tab w:val="left" w:pos="1361"/>
      </w:tabs>
      <w:spacing w:before="60" w:after="60"/>
      <w:ind w:left="1361" w:hanging="340"/>
    </w:pPr>
  </w:style>
  <w:style w:type="paragraph" w:styleId="List5">
    <w:name w:val="List 5"/>
    <w:basedOn w:val="BodyText"/>
    <w:rsid w:val="00DB7C68"/>
    <w:pPr>
      <w:tabs>
        <w:tab w:val="left" w:pos="1701"/>
      </w:tabs>
      <w:spacing w:before="60" w:after="60"/>
      <w:ind w:left="1701" w:hanging="340"/>
    </w:pPr>
  </w:style>
  <w:style w:type="paragraph" w:styleId="ListBullet3">
    <w:name w:val="List Bullet 3"/>
    <w:basedOn w:val="List3"/>
    <w:rsid w:val="00DB7C68"/>
    <w:pPr>
      <w:numPr>
        <w:numId w:val="14"/>
      </w:numPr>
      <w:tabs>
        <w:tab w:val="clear" w:pos="1021"/>
      </w:tabs>
      <w:ind w:left="1037" w:hanging="357"/>
    </w:pPr>
  </w:style>
  <w:style w:type="paragraph" w:styleId="ListBullet4">
    <w:name w:val="List Bullet 4"/>
    <w:basedOn w:val="List4"/>
    <w:rsid w:val="00DB7C68"/>
    <w:pPr>
      <w:numPr>
        <w:numId w:val="2"/>
      </w:numPr>
    </w:pPr>
  </w:style>
  <w:style w:type="paragraph" w:styleId="ListBullet5">
    <w:name w:val="List Bullet 5"/>
    <w:basedOn w:val="List5"/>
    <w:rsid w:val="00DB7C68"/>
    <w:pPr>
      <w:numPr>
        <w:numId w:val="3"/>
      </w:numPr>
    </w:pPr>
  </w:style>
  <w:style w:type="paragraph" w:styleId="ListContinue2">
    <w:name w:val="List Continue 2"/>
    <w:basedOn w:val="List2"/>
    <w:rsid w:val="00DB7C68"/>
    <w:pPr>
      <w:ind w:firstLine="0"/>
    </w:pPr>
  </w:style>
  <w:style w:type="paragraph" w:styleId="ListContinue3">
    <w:name w:val="List Continue 3"/>
    <w:basedOn w:val="List3"/>
    <w:rsid w:val="00DB7C68"/>
    <w:pPr>
      <w:ind w:left="1021" w:firstLine="0"/>
    </w:pPr>
  </w:style>
  <w:style w:type="paragraph" w:styleId="ListContinue4">
    <w:name w:val="List Continue 4"/>
    <w:basedOn w:val="List4"/>
    <w:rsid w:val="00DB7C68"/>
    <w:pPr>
      <w:ind w:firstLine="0"/>
    </w:pPr>
  </w:style>
  <w:style w:type="paragraph" w:styleId="ListContinue5">
    <w:name w:val="List Continue 5"/>
    <w:basedOn w:val="List5"/>
    <w:rsid w:val="00DB7C68"/>
    <w:pPr>
      <w:ind w:firstLine="0"/>
    </w:pPr>
  </w:style>
  <w:style w:type="paragraph" w:styleId="ListNumber3">
    <w:name w:val="List Number 3"/>
    <w:basedOn w:val="List3"/>
    <w:rsid w:val="00DB7C68"/>
    <w:pPr>
      <w:numPr>
        <w:numId w:val="4"/>
      </w:numPr>
    </w:pPr>
  </w:style>
  <w:style w:type="paragraph" w:styleId="ListNumber4">
    <w:name w:val="List Number 4"/>
    <w:basedOn w:val="List4"/>
    <w:rsid w:val="00DB7C68"/>
    <w:pPr>
      <w:numPr>
        <w:numId w:val="5"/>
      </w:numPr>
    </w:pPr>
  </w:style>
  <w:style w:type="paragraph" w:styleId="ListNumber5">
    <w:name w:val="List Number 5"/>
    <w:basedOn w:val="List5"/>
    <w:rsid w:val="00DB7C68"/>
    <w:pPr>
      <w:numPr>
        <w:numId w:val="6"/>
      </w:numPr>
    </w:pPr>
  </w:style>
  <w:style w:type="paragraph" w:styleId="BlockText">
    <w:name w:val="Block Text"/>
    <w:basedOn w:val="Normal"/>
    <w:rsid w:val="00DB7C68"/>
    <w:pPr>
      <w:spacing w:after="120"/>
      <w:ind w:left="1440" w:right="1440"/>
    </w:pPr>
  </w:style>
  <w:style w:type="character" w:customStyle="1" w:styleId="Subscript">
    <w:name w:val="Subscript"/>
    <w:rsid w:val="00DB7C68"/>
    <w:rPr>
      <w:sz w:val="16"/>
      <w:vertAlign w:val="subscript"/>
    </w:rPr>
  </w:style>
  <w:style w:type="character" w:customStyle="1" w:styleId="Superscript">
    <w:name w:val="Superscript"/>
    <w:rsid w:val="00DB7C68"/>
    <w:rPr>
      <w:sz w:val="16"/>
      <w:vertAlign w:val="superscript"/>
    </w:rPr>
  </w:style>
  <w:style w:type="character" w:customStyle="1" w:styleId="Symbols">
    <w:name w:val="Symbols"/>
    <w:rsid w:val="00DB7C68"/>
    <w:rPr>
      <w:rFonts w:ascii="Symbol" w:hAnsi="Symbol"/>
    </w:rPr>
  </w:style>
  <w:style w:type="character" w:customStyle="1" w:styleId="MenuOptions">
    <w:name w:val="Menu Options"/>
    <w:rsid w:val="00DB7C68"/>
    <w:rPr>
      <w:rFonts w:ascii="Arial Narrow" w:hAnsi="Arial Narrow"/>
      <w:smallCaps/>
    </w:rPr>
  </w:style>
  <w:style w:type="character" w:customStyle="1" w:styleId="Buttons">
    <w:name w:val="Buttons"/>
    <w:rsid w:val="00DB7C68"/>
    <w:rPr>
      <w:b/>
    </w:rPr>
  </w:style>
  <w:style w:type="character" w:customStyle="1" w:styleId="Underlined">
    <w:name w:val="Underlined"/>
    <w:rsid w:val="00DB7C68"/>
    <w:rPr>
      <w:u w:val="single"/>
    </w:rPr>
  </w:style>
  <w:style w:type="paragraph" w:customStyle="1" w:styleId="TableBodyTextRight">
    <w:name w:val="Table Body Text Right"/>
    <w:basedOn w:val="TableBodyText"/>
    <w:rsid w:val="00DB7C68"/>
    <w:pPr>
      <w:widowControl w:val="0"/>
      <w:autoSpaceDE w:val="0"/>
      <w:autoSpaceDN w:val="0"/>
      <w:adjustRightInd w:val="0"/>
      <w:jc w:val="right"/>
    </w:pPr>
    <w:rPr>
      <w:rFonts w:cs="Arial"/>
      <w:szCs w:val="18"/>
    </w:rPr>
  </w:style>
  <w:style w:type="paragraph" w:customStyle="1" w:styleId="CopyrightText">
    <w:name w:val="Copyright Text"/>
    <w:basedOn w:val="BodyText"/>
    <w:rsid w:val="00DB7C68"/>
    <w:rPr>
      <w:sz w:val="18"/>
    </w:rPr>
  </w:style>
  <w:style w:type="paragraph" w:customStyle="1" w:styleId="BodySmallRight">
    <w:name w:val="Body Small Right"/>
    <w:basedOn w:val="BodyTextRight"/>
    <w:rsid w:val="00DB7C68"/>
    <w:rPr>
      <w:sz w:val="18"/>
      <w:szCs w:val="18"/>
    </w:rPr>
  </w:style>
  <w:style w:type="paragraph" w:customStyle="1" w:styleId="MarginEdition">
    <w:name w:val="Margin Edition"/>
    <w:basedOn w:val="MarginNote"/>
    <w:rsid w:val="00DB7C68"/>
    <w:pPr>
      <w:spacing w:before="0" w:after="0"/>
    </w:pPr>
    <w:rPr>
      <w:rFonts w:ascii="Times New Roman" w:hAnsi="Times New Roman"/>
      <w:color w:val="999999"/>
    </w:rPr>
  </w:style>
  <w:style w:type="paragraph" w:customStyle="1" w:styleId="Spacer">
    <w:name w:val="Spacer"/>
    <w:basedOn w:val="Normal"/>
    <w:rsid w:val="00DB7C68"/>
    <w:rPr>
      <w:sz w:val="2"/>
      <w:szCs w:val="2"/>
    </w:rPr>
  </w:style>
  <w:style w:type="character" w:customStyle="1" w:styleId="Small">
    <w:name w:val="Small"/>
    <w:rsid w:val="00DB7C68"/>
    <w:rPr>
      <w:sz w:val="16"/>
    </w:rPr>
  </w:style>
  <w:style w:type="paragraph" w:customStyle="1" w:styleId="WideTable">
    <w:name w:val="Wide Table"/>
    <w:basedOn w:val="Normal"/>
    <w:rsid w:val="00DB7C68"/>
    <w:pPr>
      <w:ind w:left="-1418"/>
    </w:pPr>
    <w:rPr>
      <w:sz w:val="2"/>
      <w:szCs w:val="2"/>
    </w:rPr>
  </w:style>
  <w:style w:type="character" w:styleId="PageNumber">
    <w:name w:val="page number"/>
    <w:rsid w:val="00DB7C68"/>
  </w:style>
  <w:style w:type="paragraph" w:styleId="Quote">
    <w:name w:val="Quote"/>
    <w:basedOn w:val="Heading1"/>
    <w:link w:val="QuoteChar"/>
    <w:qFormat/>
    <w:rsid w:val="00DB7C68"/>
    <w:rPr>
      <w:b w:val="0"/>
      <w:sz w:val="72"/>
      <w:szCs w:val="72"/>
      <w:lang w:val="en-NZ"/>
    </w:rPr>
  </w:style>
  <w:style w:type="character" w:customStyle="1" w:styleId="QuoteChar">
    <w:name w:val="Quote Char"/>
    <w:link w:val="Quote"/>
    <w:rsid w:val="00DB7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C68"/>
    <w:pPr>
      <w:pageBreakBefore/>
    </w:pPr>
  </w:style>
  <w:style w:type="paragraph" w:customStyle="1" w:styleId="Border">
    <w:name w:val="Border"/>
    <w:basedOn w:val="Normal"/>
    <w:qFormat/>
    <w:rsid w:val="00DB7C68"/>
    <w:pPr>
      <w:pBdr>
        <w:top w:val="single" w:sz="18" w:space="1" w:color="auto"/>
      </w:pBdr>
    </w:pPr>
    <w:rPr>
      <w:rFonts w:ascii="Times New Roman" w:hAnsi="Times New Roman"/>
      <w:color w:val="FFFFFF"/>
      <w:sz w:val="2"/>
    </w:rPr>
  </w:style>
  <w:style w:type="character" w:styleId="IntenseEmphasis">
    <w:name w:val="Intense Emphasis"/>
    <w:uiPriority w:val="21"/>
    <w:qFormat/>
    <w:rsid w:val="00DB7C68"/>
    <w:rPr>
      <w:b/>
      <w:bCs/>
      <w:i/>
      <w:iCs/>
      <w:color w:val="auto"/>
    </w:rPr>
  </w:style>
  <w:style w:type="paragraph" w:styleId="IntenseQuote">
    <w:name w:val="Intense Quote"/>
    <w:basedOn w:val="Normal"/>
    <w:next w:val="Normal"/>
    <w:link w:val="IntenseQuoteChar"/>
    <w:uiPriority w:val="30"/>
    <w:qFormat/>
    <w:rsid w:val="00DB7C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7C68"/>
    <w:rPr>
      <w:rFonts w:ascii="Courier New" w:eastAsia="Times New Roman" w:hAnsi="Courier New" w:cs="Times New Roman"/>
      <w:b/>
      <w:bCs/>
      <w:i/>
      <w:iCs/>
      <w:szCs w:val="20"/>
      <w:lang w:val="en-US" w:eastAsia="en-US"/>
    </w:rPr>
  </w:style>
  <w:style w:type="character" w:styleId="SubtleReference">
    <w:name w:val="Subtle Reference"/>
    <w:uiPriority w:val="31"/>
    <w:qFormat/>
    <w:rsid w:val="00DB7C68"/>
    <w:rPr>
      <w:smallCaps/>
      <w:color w:val="auto"/>
      <w:u w:val="single"/>
    </w:rPr>
  </w:style>
  <w:style w:type="character" w:styleId="IntenseReference">
    <w:name w:val="Intense Reference"/>
    <w:uiPriority w:val="32"/>
    <w:qFormat/>
    <w:rsid w:val="00DB7C68"/>
    <w:rPr>
      <w:b/>
      <w:bCs/>
      <w:smallCaps/>
      <w:color w:val="auto"/>
      <w:spacing w:val="5"/>
      <w:u w:val="single"/>
    </w:rPr>
  </w:style>
  <w:style w:type="paragraph" w:customStyle="1" w:styleId="2ColumnHeading">
    <w:name w:val="2Column Heading"/>
    <w:basedOn w:val="BodyText"/>
    <w:qFormat/>
    <w:rsid w:val="00DB7C68"/>
    <w:pPr>
      <w:spacing w:after="60"/>
      <w:ind w:left="-2268"/>
    </w:pPr>
    <w:rPr>
      <w:b/>
    </w:rPr>
  </w:style>
  <w:style w:type="paragraph" w:customStyle="1" w:styleId="Heading1TOC">
    <w:name w:val="Heading1 TOC"/>
    <w:basedOn w:val="Normal"/>
    <w:qFormat/>
    <w:rsid w:val="00DB7C68"/>
    <w:pPr>
      <w:spacing w:before="240" w:after="120"/>
    </w:pPr>
    <w:rPr>
      <w:rFonts w:ascii="Times New Roman" w:hAnsi="Times New Roman"/>
      <w:b/>
      <w:sz w:val="32"/>
    </w:rPr>
  </w:style>
  <w:style w:type="paragraph" w:customStyle="1" w:styleId="Heading2TOC">
    <w:name w:val="Heading2 TOC"/>
    <w:basedOn w:val="Normal"/>
    <w:qFormat/>
    <w:rsid w:val="00DB7C68"/>
    <w:pPr>
      <w:spacing w:before="240" w:after="60"/>
    </w:pPr>
    <w:rPr>
      <w:rFonts w:ascii="Times New Roman" w:hAnsi="Times New Roman"/>
      <w:b/>
      <w:sz w:val="28"/>
    </w:rPr>
  </w:style>
  <w:style w:type="character" w:customStyle="1" w:styleId="Underline">
    <w:name w:val="Underline"/>
    <w:qFormat/>
    <w:rsid w:val="00DB7C68"/>
    <w:rPr>
      <w:u w:val="single"/>
    </w:rPr>
  </w:style>
  <w:style w:type="paragraph" w:styleId="BalloonText">
    <w:name w:val="Balloon Text"/>
    <w:basedOn w:val="Normal"/>
    <w:link w:val="BalloonTextChar"/>
    <w:rsid w:val="00DB7C68"/>
    <w:rPr>
      <w:rFonts w:ascii="Tahoma" w:hAnsi="Tahoma" w:cs="Tahoma"/>
      <w:sz w:val="16"/>
      <w:szCs w:val="16"/>
    </w:rPr>
  </w:style>
  <w:style w:type="character" w:customStyle="1" w:styleId="BalloonTextChar">
    <w:name w:val="Balloon Text Char"/>
    <w:link w:val="BalloonText"/>
    <w:rsid w:val="00DB7C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C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7C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6263</Characters>
  <Application>Microsoft Office Word</Application>
  <DocSecurity>0</DocSecurity>
  <Lines>241</Lines>
  <Paragraphs>118</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CUESTA02C Operate staging elements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2012-05-26T23:20:00Z</dcterms:created>
  <dcterms:modified xsi:type="dcterms:W3CDTF">2012-05-26T23:20:00Z</dcterms:modified>
</cp:coreProperties>
</file>