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DB3" w:rsidP="002C3DB3">
      <w:pPr>
        <w:pStyle w:val="Title"/>
      </w:pPr>
      <w:r>
        <w:fldChar w:fldCharType="begin"/>
      </w:r>
      <w:r>
        <w:instrText xml:space="preserve"> TITLE   \* MERGEFORMAT </w:instrText>
      </w:r>
      <w:r>
        <w:fldChar w:fldCharType="separate"/>
      </w:r>
      <w:r>
        <w:t>CUESOU09B Manage and compile audio replay material</w:t>
      </w:r>
      <w:r>
        <w:fldChar w:fldCharType="end"/>
      </w:r>
    </w:p>
    <w:p w:rsidR="002C3DB3" w:rsidP="002C3DB3">
      <w:pPr>
        <w:pStyle w:val="Version"/>
        <w:sectPr w:rsidSect="00566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66E7" w:rsidP="005666E7">
      <w:pPr>
        <w:pStyle w:val="SuperHeading"/>
      </w:pPr>
      <w:r w:rsidRPr="005666E7">
        <w:t>CUESOU09B Manage and compile audio replay material</w:t>
      </w:r>
    </w:p>
    <w:p w:rsidR="00000000" w:rsidRPr="005666E7" w:rsidP="005666E7">
      <w:pPr>
        <w:pStyle w:val="SuperHeading"/>
      </w:pPr>
    </w:p>
    <w:p w:rsidR="00000000" w:rsidRPr="005666E7" w:rsidP="005666E7">
      <w:pPr>
        <w:pStyle w:val="Heading1"/>
      </w:pPr>
      <w:bookmarkStart w:id="1" w:name="O_70359"/>
      <w:bookmarkEnd w:id="1"/>
      <w:r w:rsidRPr="005666E7">
        <w:t>Modification History</w:t>
      </w:r>
    </w:p>
    <w:p w:rsidR="00000000" w:rsidRPr="005666E7" w:rsidP="005666E7">
      <w:pPr>
        <w:pStyle w:val="BodyText"/>
      </w:pPr>
      <w:r w:rsidRPr="005666E7">
        <w:t>Not applicable.</w:t>
      </w:r>
    </w:p>
    <w:p w:rsidR="00000000" w:rsidRPr="005666E7" w:rsidP="005666E7">
      <w:pPr>
        <w:pStyle w:val="AllowPageBreak"/>
      </w:pPr>
    </w:p>
    <w:p w:rsidR="00000000" w:rsidRPr="005666E7" w:rsidP="005666E7">
      <w:pPr>
        <w:pStyle w:val="Heading1"/>
      </w:pPr>
      <w:bookmarkStart w:id="2" w:name="O_70360"/>
      <w:bookmarkEnd w:id="2"/>
      <w:r w:rsidRPr="005666E7">
        <w:t>Unit Descriptor</w:t>
      </w:r>
    </w:p>
    <w:tbl>
      <w:tblPr>
        <w:tblW w:w="0" w:type="auto"/>
        <w:tblLayout w:type="fixed"/>
        <w:tblCellMar>
          <w:left w:w="62" w:type="dxa"/>
          <w:right w:w="62" w:type="dxa"/>
        </w:tblCellMar>
        <w:tblLook w:val="0000"/>
      </w:tblPr>
      <w:tblGrid>
        <w:gridCol w:w="2668"/>
        <w:gridCol w:w="5854"/>
      </w:tblGrid>
      <w:tr w:rsidTr="002C3DB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t xml:space="preserve">This unit describes the skills and knowledge required to compile sound effects and replay </w:t>
            </w:r>
            <w:r w:rsidRPr="005666E7">
              <w:t>material from diverse sources and to replay those effects on cue in a live performance situation.</w:t>
            </w:r>
          </w:p>
          <w:p w:rsidR="00000000" w:rsidRPr="005666E7" w:rsidP="005666E7">
            <w:pPr>
              <w:pStyle w:val="BodyText"/>
            </w:pPr>
          </w:p>
          <w:p w:rsidR="00000000" w:rsidRPr="005666E7" w:rsidP="005666E7">
            <w:pPr>
              <w:pStyle w:val="BodyText"/>
            </w:pPr>
            <w:r w:rsidRPr="005666E7">
              <w:t>No licensing, legislative, regulatory or certification requirements apply to this unit at the time of endorsement.</w:t>
            </w: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3" w:name="O_70361"/>
      <w:bookmarkEnd w:id="3"/>
      <w:r w:rsidRPr="005666E7">
        <w:t>Application of the Unit</w:t>
      </w:r>
    </w:p>
    <w:tbl>
      <w:tblPr>
        <w:tblW w:w="0" w:type="auto"/>
        <w:tblLayout w:type="fixed"/>
        <w:tblCellMar>
          <w:left w:w="62" w:type="dxa"/>
          <w:right w:w="62" w:type="dxa"/>
        </w:tblCellMar>
        <w:tblLook w:val="0000"/>
      </w:tblPr>
      <w:tblGrid>
        <w:gridCol w:w="2744"/>
        <w:gridCol w:w="5778"/>
      </w:tblGrid>
      <w:tr w:rsidTr="002C3DB3">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t>People working as sound technicians apply the skills and knowledge described in this unit. Typically they are responsible for assembling the range of sound effects required during a live performance and ensuring that these are repla</w:t>
            </w:r>
            <w:r w:rsidRPr="005666E7">
              <w:t xml:space="preserve">yed in the correct sequence and required level during performances. </w:t>
            </w:r>
          </w:p>
          <w:p w:rsidR="00000000" w:rsidRPr="005666E7" w:rsidP="005666E7">
            <w:pPr>
              <w:pStyle w:val="BodyText"/>
            </w:pPr>
          </w:p>
          <w:p w:rsidR="00000000" w:rsidRPr="005666E7" w:rsidP="005666E7">
            <w:pPr>
              <w:pStyle w:val="BodyText"/>
            </w:pPr>
            <w:r w:rsidRPr="005666E7">
              <w:t xml:space="preserve">The work often involves long or irregular hours and can be physically demanding. The ability to work cooperatively as part of a production team is essential. </w:t>
            </w:r>
          </w:p>
          <w:p w:rsidR="00000000" w:rsidRPr="005666E7" w:rsidP="005666E7">
            <w:pPr>
              <w:pStyle w:val="BodyText"/>
            </w:pPr>
          </w:p>
          <w:p w:rsidR="00000000" w:rsidRPr="005666E7" w:rsidP="005666E7">
            <w:pPr>
              <w:pStyle w:val="BodyText"/>
            </w:pPr>
            <w:r w:rsidRPr="005666E7">
              <w:t>It is strongly recommended</w:t>
            </w:r>
            <w:r w:rsidRPr="005666E7">
              <w:t xml:space="preserve"> that this unit be assessed with or after the following unit:</w:t>
            </w:r>
          </w:p>
          <w:p w:rsidR="00000000" w:rsidRPr="005666E7" w:rsidP="005666E7">
            <w:pPr>
              <w:pStyle w:val="ListBullet"/>
            </w:pPr>
            <w:r w:rsidRPr="005666E7">
              <w:t>CUESOU07B Apply a general knowledge of audio to work activities.</w:t>
            </w:r>
          </w:p>
          <w:p w:rsidR="00000000" w:rsidRPr="005666E7" w:rsidP="005666E7">
            <w:pPr>
              <w:pStyle w:val="BodyText"/>
            </w:pPr>
          </w:p>
          <w:p w:rsidR="00000000" w:rsidRPr="005666E7" w:rsidP="005666E7">
            <w:pPr>
              <w:pStyle w:val="BodyText"/>
            </w:pPr>
            <w:r w:rsidRPr="005666E7">
              <w:t>This unit has linkages to a range of other audio units, and combined assessment and/or training with those units may be appropr</w:t>
            </w:r>
            <w:r w:rsidRPr="005666E7">
              <w:t>iate.</w:t>
            </w: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4" w:name="O_70362"/>
      <w:bookmarkEnd w:id="4"/>
      <w:r w:rsidRPr="005666E7">
        <w:t>Licensing/Regulatory Information</w:t>
      </w:r>
    </w:p>
    <w:p w:rsidR="00000000" w:rsidRPr="005666E7" w:rsidP="005666E7">
      <w:pPr>
        <w:pStyle w:val="BodyText"/>
      </w:pPr>
      <w:r w:rsidRPr="005666E7">
        <w:t>Not applicable.</w:t>
      </w:r>
    </w:p>
    <w:p w:rsidR="00000000" w:rsidRPr="005666E7" w:rsidP="005666E7">
      <w:pPr>
        <w:pStyle w:val="AllowPageBreak"/>
      </w:pPr>
    </w:p>
    <w:p w:rsidR="00000000" w:rsidRPr="005666E7" w:rsidP="005666E7">
      <w:pPr>
        <w:pStyle w:val="Heading1"/>
      </w:pPr>
      <w:bookmarkStart w:id="5" w:name="O_70363"/>
      <w:bookmarkEnd w:id="5"/>
      <w:r w:rsidRPr="005666E7">
        <w:t>Pre-Requisites</w:t>
      </w:r>
    </w:p>
    <w:tbl>
      <w:tblPr>
        <w:tblW w:w="0" w:type="auto"/>
        <w:tblLayout w:type="fixed"/>
        <w:tblCellMar>
          <w:left w:w="62" w:type="dxa"/>
          <w:right w:w="62" w:type="dxa"/>
        </w:tblCellMar>
        <w:tblLook w:val="0000"/>
      </w:tblPr>
      <w:tblGrid>
        <w:gridCol w:w="2775"/>
        <w:gridCol w:w="1295"/>
        <w:gridCol w:w="4452"/>
      </w:tblGrid>
      <w:tr w:rsidTr="002C3D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p>
        </w:tc>
      </w:tr>
      <w:tr w:rsidTr="002C3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p>
        </w:tc>
      </w:tr>
      <w:tr w:rsidTr="002C3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6" w:name="O_70364"/>
      <w:bookmarkEnd w:id="6"/>
      <w:r w:rsidRPr="005666E7">
        <w:t>Employability Skills Information</w:t>
      </w:r>
    </w:p>
    <w:tbl>
      <w:tblPr>
        <w:tblW w:w="0" w:type="auto"/>
        <w:tblLayout w:type="fixed"/>
        <w:tblCellMar>
          <w:left w:w="62" w:type="dxa"/>
          <w:right w:w="62" w:type="dxa"/>
        </w:tblCellMar>
        <w:tblLook w:val="0000"/>
      </w:tblPr>
      <w:tblGrid>
        <w:gridCol w:w="2802"/>
        <w:gridCol w:w="5720"/>
      </w:tblGrid>
      <w:tr w:rsidTr="002C3D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t>This unit contains employability skills.</w:t>
            </w: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7" w:name="O_70365"/>
      <w:bookmarkEnd w:id="7"/>
      <w:r w:rsidRPr="005666E7">
        <w:t>Elements and Performance Criteria Pre-Content</w:t>
      </w:r>
    </w:p>
    <w:tbl>
      <w:tblPr>
        <w:tblW w:w="0" w:type="auto"/>
        <w:tblLayout w:type="fixed"/>
        <w:tblCellMar>
          <w:left w:w="62" w:type="dxa"/>
          <w:right w:w="62" w:type="dxa"/>
        </w:tblCellMar>
        <w:tblLook w:val="0000"/>
      </w:tblPr>
      <w:tblGrid>
        <w:gridCol w:w="2577"/>
        <w:gridCol w:w="5945"/>
      </w:tblGrid>
      <w:tr w:rsidTr="002C3DB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t>Performance criteria describe the performance needed to demonstrate achievement of the element. Where bold italicised text is used, furth</w:t>
            </w:r>
            <w:r w:rsidRPr="005666E7">
              <w:t>er information is detailed in the required skills and knowledge section and the range statement. Assessment of performance is to be consistent with the evidence guide.</w:t>
            </w: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8" w:name="O_70366"/>
      <w:bookmarkEnd w:id="8"/>
      <w:r w:rsidRPr="005666E7">
        <w:t>Elements and Performance Criteria</w:t>
      </w:r>
    </w:p>
    <w:tbl>
      <w:tblPr>
        <w:tblW w:w="0" w:type="auto"/>
        <w:tblLayout w:type="fixed"/>
        <w:tblCellMar>
          <w:left w:w="62" w:type="dxa"/>
          <w:right w:w="62" w:type="dxa"/>
        </w:tblCellMar>
        <w:tblLook w:val="0000"/>
      </w:tblPr>
      <w:tblGrid>
        <w:gridCol w:w="2577"/>
        <w:gridCol w:w="5945"/>
      </w:tblGrid>
      <w:tr w:rsidTr="002C3DB3">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PERFORMANCE CRITERIA</w:t>
            </w:r>
          </w:p>
        </w:tc>
      </w:tr>
      <w:tr w:rsidTr="002C3DB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List"/>
              <w:rPr>
                <w:lang w:val="en-NZ"/>
              </w:rPr>
            </w:pPr>
            <w:r w:rsidRPr="005666E7">
              <w:t>1.</w:t>
            </w:r>
            <w:r w:rsidRPr="005666E7">
              <w:tab/>
            </w:r>
            <w:r w:rsidRPr="005666E7">
              <w:t>Assess source materials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List2"/>
            </w:pPr>
            <w:r w:rsidRPr="005666E7">
              <w:t>1.1.</w:t>
            </w:r>
            <w:r w:rsidRPr="005666E7">
              <w:tab/>
              <w:t xml:space="preserve">Liaise with relevant colleagues to determine production needs for </w:t>
            </w:r>
            <w:r w:rsidRPr="005666E7">
              <w:rPr>
                <w:rStyle w:val="BoldandItalics"/>
              </w:rPr>
              <w:t>replay</w:t>
            </w:r>
            <w:r w:rsidRPr="005666E7">
              <w:t xml:space="preserve"> materials</w:t>
            </w:r>
          </w:p>
          <w:p w:rsidR="00000000" w:rsidRPr="005666E7" w:rsidP="005666E7">
            <w:pPr>
              <w:pStyle w:val="List2"/>
            </w:pPr>
            <w:r w:rsidRPr="005666E7">
              <w:t>1.2.</w:t>
            </w:r>
            <w:r w:rsidRPr="005666E7">
              <w:tab/>
              <w:t>Identify sources of materials and ascertain availability</w:t>
            </w:r>
          </w:p>
          <w:p w:rsidR="00000000" w:rsidRPr="005666E7" w:rsidP="005666E7">
            <w:pPr>
              <w:pStyle w:val="List2"/>
            </w:pPr>
            <w:r w:rsidRPr="005666E7">
              <w:t>1.3.</w:t>
            </w:r>
            <w:r w:rsidRPr="005666E7">
              <w:tab/>
              <w:t>Prepare an accurate record of material noting source, content and duration re</w:t>
            </w:r>
            <w:r w:rsidRPr="005666E7">
              <w:t>quired</w:t>
            </w:r>
          </w:p>
          <w:p w:rsidR="00000000" w:rsidP="005666E7">
            <w:pPr>
              <w:pStyle w:val="List2"/>
              <w:rPr>
                <w:lang w:val="en-NZ"/>
              </w:rPr>
            </w:pPr>
            <w:r w:rsidRPr="005666E7">
              <w:t>1.4.</w:t>
            </w:r>
            <w:r w:rsidRPr="005666E7">
              <w:tab/>
              <w:t xml:space="preserve">Establish any copyright restrictions on </w:t>
            </w:r>
            <w:r w:rsidRPr="005666E7">
              <w:rPr>
                <w:rStyle w:val="BoldandItalics"/>
              </w:rPr>
              <w:t>source materials</w:t>
            </w:r>
            <w:r w:rsidRPr="005666E7">
              <w:t xml:space="preserve"> and seek clearance for use as required</w:t>
            </w:r>
          </w:p>
        </w:tc>
      </w:tr>
      <w:tr w:rsidTr="002C3DB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List"/>
              <w:rPr>
                <w:lang w:val="en-NZ"/>
              </w:rPr>
            </w:pPr>
            <w:r w:rsidRPr="005666E7">
              <w:t>2.</w:t>
            </w:r>
            <w:r w:rsidRPr="005666E7">
              <w:tab/>
              <w:t>Assemble source materials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List2"/>
            </w:pPr>
            <w:r w:rsidRPr="005666E7">
              <w:t>2.1.</w:t>
            </w:r>
            <w:r w:rsidRPr="005666E7">
              <w:tab/>
              <w:t>Collect and collate pre-recorded materials and check correct versions and duration</w:t>
            </w:r>
          </w:p>
          <w:p w:rsidR="00000000" w:rsidRPr="005666E7" w:rsidP="005666E7">
            <w:pPr>
              <w:pStyle w:val="List2"/>
            </w:pPr>
            <w:r w:rsidRPr="005666E7">
              <w:t>2.2.</w:t>
            </w:r>
            <w:r w:rsidRPr="005666E7">
              <w:tab/>
            </w:r>
            <w:r w:rsidRPr="005666E7">
              <w:t xml:space="preserve">Liaise with relevant colleagues to determine the most appropriate </w:t>
            </w:r>
            <w:r w:rsidRPr="005666E7">
              <w:rPr>
                <w:rStyle w:val="BoldandItalics"/>
              </w:rPr>
              <w:t>replay mechanism</w:t>
            </w:r>
            <w:r w:rsidRPr="005666E7">
              <w:t xml:space="preserve"> or platform</w:t>
            </w:r>
          </w:p>
          <w:p w:rsidR="00000000" w:rsidP="005666E7">
            <w:pPr>
              <w:pStyle w:val="List2"/>
              <w:rPr>
                <w:lang w:val="en-NZ"/>
              </w:rPr>
            </w:pPr>
            <w:r w:rsidRPr="005666E7">
              <w:t>2.3.</w:t>
            </w:r>
            <w:r w:rsidRPr="005666E7">
              <w:tab/>
              <w:t>Ascertain hardware and software availability for duplication and recording</w:t>
            </w:r>
          </w:p>
        </w:tc>
      </w:tr>
      <w:tr w:rsidTr="002C3DB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List"/>
              <w:rPr>
                <w:lang w:val="en-NZ"/>
              </w:rPr>
            </w:pPr>
            <w:r w:rsidRPr="005666E7">
              <w:t>3.</w:t>
            </w:r>
            <w:r w:rsidRPr="005666E7">
              <w:tab/>
              <w:t>Duplicate and record materials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List2"/>
            </w:pPr>
            <w:r w:rsidRPr="005666E7">
              <w:t>3.1.</w:t>
            </w:r>
            <w:r w:rsidRPr="005666E7">
              <w:tab/>
              <w:t>Correctly record voice using a range of d</w:t>
            </w:r>
            <w:r w:rsidRPr="005666E7">
              <w:t>evices</w:t>
            </w:r>
          </w:p>
          <w:p w:rsidR="00000000" w:rsidRPr="005666E7" w:rsidP="005666E7">
            <w:pPr>
              <w:pStyle w:val="List2"/>
            </w:pPr>
            <w:r w:rsidRPr="005666E7">
              <w:t>3.2.</w:t>
            </w:r>
            <w:r w:rsidRPr="005666E7">
              <w:tab/>
              <w:t>Correctly prepare an Edit Decision List (EDL)</w:t>
            </w:r>
          </w:p>
          <w:p w:rsidR="00000000" w:rsidRPr="005666E7" w:rsidP="005666E7">
            <w:pPr>
              <w:pStyle w:val="List2"/>
            </w:pPr>
            <w:r w:rsidRPr="005666E7">
              <w:t>3.3.</w:t>
            </w:r>
            <w:r w:rsidRPr="005666E7">
              <w:tab/>
              <w:t>Use appropriate techniques and equipment to record sources at different source levels</w:t>
            </w:r>
          </w:p>
          <w:p w:rsidR="00000000" w:rsidRPr="005666E7" w:rsidP="005666E7">
            <w:pPr>
              <w:pStyle w:val="List2"/>
            </w:pPr>
            <w:r w:rsidRPr="005666E7">
              <w:t>3.4.</w:t>
            </w:r>
            <w:r w:rsidRPr="005666E7">
              <w:tab/>
              <w:t>Use correct techniques and equipment to complete editing of tracks or cues</w:t>
            </w:r>
          </w:p>
          <w:p w:rsidR="00000000" w:rsidP="005666E7">
            <w:pPr>
              <w:pStyle w:val="List2"/>
              <w:rPr>
                <w:lang w:val="en-NZ"/>
              </w:rPr>
            </w:pPr>
            <w:r w:rsidRPr="005666E7">
              <w:t>3.5.</w:t>
            </w:r>
            <w:r w:rsidRPr="005666E7">
              <w:tab/>
              <w:t>Make back-up materials</w:t>
            </w:r>
            <w:r w:rsidRPr="005666E7">
              <w:t xml:space="preserve"> using equipment correctly</w:t>
            </w:r>
          </w:p>
        </w:tc>
      </w:tr>
      <w:tr w:rsidTr="002C3DB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List"/>
              <w:rPr>
                <w:lang w:val="en-NZ"/>
              </w:rPr>
            </w:pPr>
            <w:r w:rsidRPr="005666E7">
              <w:t>4.</w:t>
            </w:r>
            <w:r w:rsidRPr="005666E7">
              <w:tab/>
              <w:t>Test and play materials on cue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List2"/>
            </w:pPr>
            <w:r w:rsidRPr="005666E7">
              <w:t>4.1.</w:t>
            </w:r>
            <w:r w:rsidRPr="005666E7">
              <w:tab/>
              <w:t>Check final source material against show log</w:t>
            </w:r>
          </w:p>
          <w:p w:rsidR="00000000" w:rsidRPr="005666E7" w:rsidP="005666E7">
            <w:pPr>
              <w:pStyle w:val="List2"/>
            </w:pPr>
            <w:r w:rsidRPr="005666E7">
              <w:t>4.2.</w:t>
            </w:r>
            <w:r w:rsidRPr="005666E7">
              <w:tab/>
              <w:t>Correctly prepare replay equipment, sound levels and back-up hardware</w:t>
            </w:r>
          </w:p>
          <w:p w:rsidR="00000000" w:rsidRPr="005666E7" w:rsidP="005666E7">
            <w:pPr>
              <w:pStyle w:val="List2"/>
            </w:pPr>
            <w:r w:rsidRPr="005666E7">
              <w:t>4.3.</w:t>
            </w:r>
            <w:r w:rsidRPr="005666E7">
              <w:tab/>
              <w:t>Confirm cues with relevant colleagues</w:t>
            </w:r>
          </w:p>
          <w:p w:rsidR="00000000" w:rsidRPr="005666E7" w:rsidP="005666E7">
            <w:pPr>
              <w:pStyle w:val="List2"/>
            </w:pPr>
            <w:r w:rsidRPr="005666E7">
              <w:t>4.4.</w:t>
            </w:r>
            <w:r w:rsidRPr="005666E7">
              <w:tab/>
              <w:t>Play materials on cue</w:t>
            </w: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9" w:name="O_70367"/>
      <w:bookmarkEnd w:id="9"/>
      <w:r w:rsidRPr="005666E7">
        <w:t>Required Skills and Knowledge</w:t>
      </w:r>
    </w:p>
    <w:tbl>
      <w:tblPr>
        <w:tblW w:w="0" w:type="auto"/>
        <w:tblLayout w:type="fixed"/>
        <w:tblCellMar>
          <w:left w:w="62" w:type="dxa"/>
          <w:right w:w="62" w:type="dxa"/>
        </w:tblCellMar>
        <w:tblLook w:val="0000"/>
      </w:tblPr>
      <w:tblGrid>
        <w:gridCol w:w="8522"/>
      </w:tblGrid>
      <w:tr w:rsidTr="002C3D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REQUIRED SKILLS AND KNOWLEDGE</w:t>
            </w:r>
          </w:p>
        </w:tc>
      </w:tr>
      <w:tr w:rsidTr="002C3D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t>This section describes the skills and knowledge required for this unit.</w:t>
            </w:r>
          </w:p>
        </w:tc>
      </w:tr>
      <w:tr w:rsidTr="002C3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Required skills</w:t>
            </w:r>
          </w:p>
        </w:tc>
      </w:tr>
      <w:tr w:rsidTr="002C3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t>literacy skills sufficient to interpret cue documentation and source materials</w:t>
            </w:r>
          </w:p>
        </w:tc>
      </w:tr>
      <w:tr w:rsidTr="002C3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Required knowledge</w:t>
            </w:r>
          </w:p>
        </w:tc>
      </w:tr>
      <w:tr w:rsidTr="002C3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ListBullet"/>
            </w:pPr>
            <w:r w:rsidRPr="005666E7">
              <w:t>optimum recording levels for a range of devices</w:t>
            </w:r>
          </w:p>
          <w:p w:rsidR="00000000" w:rsidRPr="005666E7" w:rsidP="005666E7">
            <w:pPr>
              <w:pStyle w:val="ListBullet"/>
            </w:pPr>
            <w:r w:rsidRPr="005666E7">
              <w:t>operating techniques for different recording devices, both digital and analogue</w:t>
            </w:r>
          </w:p>
          <w:p w:rsidR="00000000" w:rsidRPr="005666E7" w:rsidP="005666E7">
            <w:pPr>
              <w:pStyle w:val="ListBullet"/>
            </w:pPr>
            <w:r w:rsidRPr="005666E7">
              <w:t>operating techniques for a range of audio equipment to complete a signal chain</w:t>
            </w:r>
          </w:p>
          <w:p w:rsidR="00000000" w:rsidRPr="005666E7" w:rsidP="005666E7">
            <w:pPr>
              <w:pStyle w:val="ListBullet"/>
            </w:pPr>
            <w:r w:rsidRPr="005666E7">
              <w:t>safety issues associated with recording material</w:t>
            </w:r>
          </w:p>
          <w:p w:rsidR="00000000" w:rsidRPr="005666E7" w:rsidP="005666E7">
            <w:pPr>
              <w:pStyle w:val="ListBullet"/>
            </w:pPr>
            <w:r w:rsidRPr="005666E7">
              <w:t>copyright, moral rights and intellectual property issues and legislation that impacts on the recording and replay of material</w:t>
            </w:r>
          </w:p>
          <w:p w:rsidR="00000000" w:rsidRPr="005666E7" w:rsidP="005666E7">
            <w:pPr>
              <w:pStyle w:val="ListBullet"/>
            </w:pPr>
            <w:r w:rsidRPr="005666E7">
              <w:t>techniques for creation and adaptation of cue sheets</w:t>
            </w: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10" w:name="O_70368"/>
      <w:bookmarkEnd w:id="10"/>
      <w:r w:rsidRPr="005666E7">
        <w:t>Evidence Gu</w:t>
      </w:r>
      <w:r w:rsidRPr="005666E7">
        <w:t>ide</w:t>
      </w:r>
    </w:p>
    <w:tbl>
      <w:tblPr>
        <w:tblW w:w="9570" w:type="dxa"/>
        <w:tblLayout w:type="fixed"/>
        <w:tblCellMar>
          <w:left w:w="62" w:type="dxa"/>
          <w:right w:w="62" w:type="dxa"/>
        </w:tblCellMar>
        <w:tblLook w:val="0000"/>
      </w:tblPr>
      <w:tblGrid>
        <w:gridCol w:w="3908"/>
        <w:gridCol w:w="5662"/>
      </w:tblGrid>
      <w:tr w:rsidTr="002C3D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EVIDENCE GUIDE</w:t>
            </w:r>
          </w:p>
        </w:tc>
      </w:tr>
      <w:tr w:rsidTr="002C3D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t>The Evidence Guide provides advice on assessment and must be read in conjunction with the performance criteria, required skills and knowledge, range statement and the Assessment Guidelines for the Training Package.</w:t>
            </w:r>
          </w:p>
        </w:tc>
      </w:tr>
      <w:tr w:rsidTr="002C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p>
        </w:tc>
      </w:tr>
      <w:tr w:rsidTr="002C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t>The following evidence is critical to the judgement of competence in this unit:</w:t>
            </w:r>
          </w:p>
          <w:p w:rsidR="00000000" w:rsidRPr="005666E7" w:rsidP="005666E7">
            <w:pPr>
              <w:pStyle w:val="ListBullet"/>
            </w:pPr>
            <w:r w:rsidRPr="005666E7">
              <w:t>ability to correctly use equipment to record and edit sou</w:t>
            </w:r>
            <w:r w:rsidRPr="005666E7">
              <w:t>rce materials for use as audio effects in a live production</w:t>
            </w:r>
          </w:p>
          <w:p w:rsidR="00000000" w:rsidP="005666E7">
            <w:pPr>
              <w:pStyle w:val="ListBullet"/>
              <w:rPr>
                <w:lang w:val="en-NZ"/>
              </w:rPr>
            </w:pPr>
            <w:r w:rsidRPr="005666E7">
              <w:t>knowledge of recording and replay devices.</w:t>
            </w:r>
          </w:p>
        </w:tc>
      </w:tr>
      <w:tr w:rsidTr="002C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t>The assessment context must provide for:</w:t>
            </w:r>
          </w:p>
          <w:p w:rsidR="00000000" w:rsidRPr="005666E7" w:rsidP="005666E7">
            <w:pPr>
              <w:pStyle w:val="ListBullet"/>
            </w:pPr>
            <w:r w:rsidRPr="005666E7">
              <w:t>practical demonstration of skills through the recording and editing of sound effects for use in a live production</w:t>
            </w:r>
          </w:p>
          <w:p w:rsidR="00000000" w:rsidP="005666E7">
            <w:pPr>
              <w:pStyle w:val="ListBullet"/>
              <w:rPr>
                <w:lang w:val="en-NZ"/>
              </w:rPr>
            </w:pPr>
            <w:r w:rsidRPr="005666E7">
              <w:t>use of industry-current equipment.</w:t>
            </w:r>
          </w:p>
        </w:tc>
      </w:tr>
      <w:tr w:rsidTr="002C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t>Assessment may incorporate a range of methods to assess performance and the applicati</w:t>
            </w:r>
            <w:r w:rsidRPr="005666E7">
              <w:t>on of essential underpinning knowledge, and might include:</w:t>
            </w:r>
          </w:p>
          <w:p w:rsidR="00000000" w:rsidRPr="005666E7" w:rsidP="005666E7">
            <w:pPr>
              <w:pStyle w:val="ListBullet"/>
            </w:pPr>
            <w:r w:rsidRPr="005666E7">
              <w:t>evaluation of audio materials compiled/edited by the candidate</w:t>
            </w:r>
          </w:p>
          <w:p w:rsidR="00000000" w:rsidRPr="005666E7" w:rsidP="005666E7">
            <w:pPr>
              <w:pStyle w:val="ListBullet"/>
            </w:pPr>
            <w:r w:rsidRPr="005666E7">
              <w:t>oral or written questioning to assess knowledge of equipment and techniques</w:t>
            </w:r>
          </w:p>
          <w:p w:rsidR="00000000" w:rsidRPr="005666E7" w:rsidP="005666E7">
            <w:pPr>
              <w:pStyle w:val="ListBullet"/>
            </w:pPr>
            <w:r w:rsidRPr="005666E7">
              <w:t>review of portfolios of evidence and third party workplac</w:t>
            </w:r>
            <w:r w:rsidRPr="005666E7">
              <w:t>e reports of on-the-job performance by the candidate.</w:t>
            </w:r>
          </w:p>
          <w:p w:rsidR="00000000" w:rsidRPr="005666E7" w:rsidP="005666E7">
            <w:pPr>
              <w:pStyle w:val="BodyText"/>
            </w:pPr>
          </w:p>
          <w:p w:rsidR="00000000" w:rsidP="005666E7">
            <w:pPr>
              <w:pStyle w:val="BodyText"/>
              <w:rPr>
                <w:lang w:val="en-NZ"/>
              </w:rPr>
            </w:pPr>
            <w:r w:rsidRPr="005666E7">
              <w:t>Assessment methods should closely reflect workplace demands and the needs of particular groups (e.g. people with disabilities, and people who may have literacy or numeracy difficulties such as speakers</w:t>
            </w:r>
            <w:r w:rsidRPr="005666E7">
              <w:t xml:space="preserve"> of languages other than English, remote communities and those with interrupted schooling).</w:t>
            </w:r>
          </w:p>
        </w:tc>
      </w:tr>
      <w:tr w:rsidTr="002C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t>Assessment of this unit requires access to:</w:t>
            </w:r>
          </w:p>
          <w:p w:rsidR="00000000" w:rsidRPr="005666E7" w:rsidP="005666E7">
            <w:pPr>
              <w:pStyle w:val="ListBullet"/>
            </w:pPr>
            <w:r w:rsidRPr="005666E7">
              <w:t>source materials</w:t>
            </w:r>
          </w:p>
          <w:p w:rsidR="00000000" w:rsidRPr="005666E7" w:rsidP="005666E7">
            <w:pPr>
              <w:pStyle w:val="ListBullet"/>
            </w:pPr>
            <w:r w:rsidRPr="005666E7">
              <w:t>recording and replay devices.</w:t>
            </w: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11" w:name="O_70369"/>
      <w:bookmarkEnd w:id="11"/>
      <w:r w:rsidRPr="005666E7">
        <w:t>Range Statement</w:t>
      </w:r>
    </w:p>
    <w:tbl>
      <w:tblPr>
        <w:tblW w:w="0" w:type="auto"/>
        <w:tblLayout w:type="fixed"/>
        <w:tblCellMar>
          <w:left w:w="62" w:type="dxa"/>
          <w:right w:w="62" w:type="dxa"/>
        </w:tblCellMar>
        <w:tblLook w:val="0000"/>
      </w:tblPr>
      <w:tblGrid>
        <w:gridCol w:w="3535"/>
        <w:gridCol w:w="4987"/>
      </w:tblGrid>
      <w:tr w:rsidTr="002C3D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RANGE STATEMENT</w:t>
            </w:r>
          </w:p>
        </w:tc>
      </w:tr>
      <w:tr w:rsidTr="002C3D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t>The range statement relates to the unit of competency as a whole. It allows for different work environments and situations that may affect performance. Bold ita</w:t>
            </w:r>
            <w:r w:rsidRPr="005666E7">
              <w:t>licised wording, if used in the performance criteria, is detailed below. Essential operating conditions that may be present with training and assessment (depending on the work situation, needs of the candidate, accessibility of the item, and local industry</w:t>
            </w:r>
            <w:r w:rsidRPr="005666E7">
              <w:t xml:space="preserve"> and regional contexts) may also be included.</w:t>
            </w:r>
          </w:p>
        </w:tc>
      </w:tr>
      <w:tr w:rsidTr="002C3DB3">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BoldandItalics"/>
              </w:rPr>
              <w:t>Replay</w:t>
            </w:r>
            <w:r w:rsidRPr="005666E7">
              <w:t xml:space="preserve"> requirements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ListBullet"/>
            </w:pPr>
            <w:r w:rsidRPr="005666E7">
              <w:t>multi-tracking</w:t>
            </w:r>
          </w:p>
          <w:p w:rsidR="00000000" w:rsidRPr="005666E7" w:rsidP="005666E7">
            <w:pPr>
              <w:pStyle w:val="ListBullet"/>
            </w:pPr>
            <w:r w:rsidRPr="005666E7">
              <w:t>music</w:t>
            </w:r>
          </w:p>
          <w:p w:rsidR="00000000" w:rsidRPr="005666E7" w:rsidP="005666E7">
            <w:pPr>
              <w:pStyle w:val="ListBullet"/>
            </w:pPr>
            <w:r w:rsidRPr="005666E7">
              <w:t>sound effects</w:t>
            </w:r>
          </w:p>
          <w:p w:rsidR="00000000" w:rsidP="005666E7">
            <w:pPr>
              <w:pStyle w:val="ListBullet"/>
              <w:rPr>
                <w:lang w:val="en-NZ"/>
              </w:rPr>
            </w:pPr>
            <w:r w:rsidRPr="005666E7">
              <w:t>voice overs</w:t>
            </w:r>
          </w:p>
        </w:tc>
      </w:tr>
      <w:tr w:rsidTr="002C3DB3">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BoldandItalics"/>
              </w:rPr>
              <w:t>Source materials</w:t>
            </w:r>
            <w:r w:rsidRPr="005666E7">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ListBullet"/>
            </w:pPr>
            <w:r w:rsidRPr="005666E7">
              <w:t>cassette</w:t>
            </w:r>
          </w:p>
          <w:p w:rsidR="00000000" w:rsidRPr="005666E7" w:rsidP="005666E7">
            <w:pPr>
              <w:pStyle w:val="ListBullet"/>
            </w:pPr>
            <w:r w:rsidRPr="005666E7">
              <w:t>CD</w:t>
            </w:r>
          </w:p>
          <w:p w:rsidR="00000000" w:rsidRPr="005666E7" w:rsidP="005666E7">
            <w:pPr>
              <w:pStyle w:val="ListBullet"/>
            </w:pPr>
            <w:r w:rsidRPr="005666E7">
              <w:t>live effects</w:t>
            </w:r>
          </w:p>
          <w:p w:rsidR="00000000" w:rsidRPr="005666E7" w:rsidP="005666E7">
            <w:pPr>
              <w:pStyle w:val="ListBullet"/>
            </w:pPr>
            <w:r w:rsidRPr="005666E7">
              <w:t>musical instruments</w:t>
            </w:r>
          </w:p>
          <w:p w:rsidR="00000000" w:rsidRPr="005666E7" w:rsidP="005666E7">
            <w:pPr>
              <w:pStyle w:val="ListBullet"/>
            </w:pPr>
            <w:r w:rsidRPr="005666E7">
              <w:t>radio and TV broadcasts</w:t>
            </w:r>
          </w:p>
          <w:p w:rsidR="00000000" w:rsidP="005666E7">
            <w:pPr>
              <w:pStyle w:val="ListBullet"/>
              <w:rPr>
                <w:lang w:val="en-NZ"/>
              </w:rPr>
            </w:pPr>
            <w:r w:rsidRPr="005666E7">
              <w:t>voice</w:t>
            </w:r>
          </w:p>
        </w:tc>
      </w:tr>
      <w:tr w:rsidTr="002C3DB3">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BoldandItalics"/>
              </w:rPr>
              <w:t>Replay mechanisms</w:t>
            </w:r>
            <w:r w:rsidRPr="005666E7">
              <w:t xml:space="preserve"> or platforms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ListBullet"/>
            </w:pPr>
            <w:r w:rsidRPr="005666E7">
              <w:t>cassette decks</w:t>
            </w:r>
          </w:p>
          <w:p w:rsidR="00000000" w:rsidRPr="005666E7" w:rsidP="005666E7">
            <w:pPr>
              <w:pStyle w:val="ListBullet"/>
            </w:pPr>
            <w:r w:rsidRPr="005666E7">
              <w:t>CD player</w:t>
            </w:r>
          </w:p>
          <w:p w:rsidR="00000000" w:rsidRPr="005666E7" w:rsidP="005666E7">
            <w:pPr>
              <w:pStyle w:val="ListBullet"/>
            </w:pPr>
            <w:r w:rsidRPr="005666E7">
              <w:t>DAT machine</w:t>
            </w:r>
          </w:p>
          <w:p w:rsidR="00000000" w:rsidRPr="005666E7" w:rsidP="005666E7">
            <w:pPr>
              <w:pStyle w:val="ListBullet"/>
            </w:pPr>
            <w:r w:rsidRPr="005666E7">
              <w:t>hard disk recorder</w:t>
            </w:r>
          </w:p>
          <w:p w:rsidR="00000000" w:rsidRPr="005666E7" w:rsidP="005666E7">
            <w:pPr>
              <w:pStyle w:val="ListBullet"/>
            </w:pPr>
            <w:r w:rsidRPr="005666E7">
              <w:t>mini disk player</w:t>
            </w:r>
          </w:p>
          <w:p w:rsidR="00000000" w:rsidRPr="005666E7" w:rsidP="005666E7">
            <w:pPr>
              <w:pStyle w:val="ListBullet"/>
            </w:pPr>
            <w:r w:rsidRPr="005666E7">
              <w:t>PC</w:t>
            </w:r>
          </w:p>
          <w:p w:rsidR="00000000" w:rsidRPr="005666E7" w:rsidP="005666E7">
            <w:pPr>
              <w:pStyle w:val="ListBullet"/>
            </w:pPr>
            <w:r w:rsidRPr="005666E7">
              <w:t>reel-to-reel machines</w:t>
            </w:r>
          </w:p>
        </w:tc>
      </w:tr>
    </w:tbl>
    <w:p w:rsidR="002C3DB3" w:rsidP="005666E7">
      <w:pPr>
        <w:pStyle w:val="BodyText"/>
      </w:pPr>
    </w:p>
    <w:p w:rsidR="002C3DB3" w:rsidP="005666E7">
      <w:pPr>
        <w:pStyle w:val="BodyText"/>
      </w:pPr>
    </w:p>
    <w:p w:rsidR="00000000" w:rsidRPr="005666E7" w:rsidP="005666E7">
      <w:pPr>
        <w:pStyle w:val="Heading1"/>
      </w:pPr>
      <w:bookmarkStart w:id="12" w:name="O_70370"/>
      <w:bookmarkEnd w:id="12"/>
      <w:r w:rsidRPr="005666E7">
        <w:t>Unit Sector(s)</w:t>
      </w:r>
    </w:p>
    <w:tbl>
      <w:tblPr>
        <w:tblW w:w="0" w:type="auto"/>
        <w:tblLayout w:type="fixed"/>
        <w:tblCellMar>
          <w:left w:w="62" w:type="dxa"/>
          <w:right w:w="62" w:type="dxa"/>
        </w:tblCellMar>
        <w:tblLook w:val="0000"/>
      </w:tblPr>
      <w:tblGrid>
        <w:gridCol w:w="2654"/>
        <w:gridCol w:w="5868"/>
      </w:tblGrid>
      <w:tr w:rsidTr="002C3DB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13" w:name="O_155019"/>
      <w:bookmarkEnd w:id="13"/>
      <w:r w:rsidRPr="005666E7">
        <w:t>Competency field</w:t>
      </w:r>
    </w:p>
    <w:tbl>
      <w:tblPr>
        <w:tblW w:w="0" w:type="auto"/>
        <w:tblLayout w:type="fixed"/>
        <w:tblCellMar>
          <w:left w:w="62" w:type="dxa"/>
          <w:right w:w="62" w:type="dxa"/>
        </w:tblCellMar>
        <w:tblLook w:val="0000"/>
      </w:tblPr>
      <w:tblGrid>
        <w:gridCol w:w="2778"/>
        <w:gridCol w:w="5744"/>
      </w:tblGrid>
      <w:tr w:rsidTr="002C3DB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r w:rsidRPr="005666E7">
              <w:t>Media and entertainment production - audio/sound</w:t>
            </w:r>
          </w:p>
        </w:tc>
      </w:tr>
    </w:tbl>
    <w:p w:rsidR="00000000" w:rsidRPr="005666E7" w:rsidP="005666E7">
      <w:pPr>
        <w:pStyle w:val="BodyText"/>
      </w:pPr>
    </w:p>
    <w:p w:rsidR="00000000" w:rsidRPr="005666E7" w:rsidP="005666E7">
      <w:pPr>
        <w:pStyle w:val="AllowPageBreak"/>
      </w:pPr>
    </w:p>
    <w:p w:rsidR="00000000" w:rsidRPr="005666E7" w:rsidP="005666E7">
      <w:pPr>
        <w:pStyle w:val="Heading1"/>
      </w:pPr>
      <w:bookmarkStart w:id="14" w:name="O_155018"/>
      <w:bookmarkEnd w:id="14"/>
      <w:r w:rsidRPr="005666E7">
        <w:t>Co-requisite units</w:t>
      </w:r>
    </w:p>
    <w:tbl>
      <w:tblPr>
        <w:tblW w:w="0" w:type="auto"/>
        <w:tblLayout w:type="fixed"/>
        <w:tblCellMar>
          <w:left w:w="62" w:type="dxa"/>
          <w:right w:w="62" w:type="dxa"/>
        </w:tblCellMar>
        <w:tblLook w:val="0000"/>
      </w:tblPr>
      <w:tblGrid>
        <w:gridCol w:w="2641"/>
        <w:gridCol w:w="1322"/>
        <w:gridCol w:w="4559"/>
      </w:tblGrid>
      <w:tr w:rsidTr="002C3D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r w:rsidRPr="005666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p>
        </w:tc>
      </w:tr>
      <w:tr w:rsidTr="002C3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6E7">
            <w:pPr>
              <w:pStyle w:val="BodyText"/>
              <w:rPr>
                <w:lang w:val="en-NZ"/>
              </w:rPr>
            </w:pPr>
          </w:p>
        </w:tc>
      </w:tr>
      <w:tr w:rsidTr="002C3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6E7" w:rsidP="005666E7">
            <w:pPr>
              <w:pStyle w:val="BodyText"/>
            </w:pPr>
          </w:p>
        </w:tc>
      </w:tr>
    </w:tbl>
    <w:p w:rsidR="00000000" w:rsidRPr="005666E7" w:rsidP="005666E7">
      <w:pPr>
        <w:pStyle w:val="BodyText"/>
      </w:pPr>
    </w:p>
    <w:p w:rsidR="00000000" w:rsidRPr="005666E7" w:rsidP="005666E7"/>
    <w:sectPr w:rsidSect="00566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DB3" w:rsidP="002C3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DB3" w:rsidP="00566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3DB3" w:rsidP="005666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3DB3" w:rsidP="005666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DB3" w:rsidP="002C3D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DB3" w:rsidP="005666E7">
    <w:pPr>
      <w:pStyle w:val="Header"/>
      <w:framePr w:wrap="around"/>
    </w:pPr>
    <w:r>
      <w:fldChar w:fldCharType="begin"/>
    </w:r>
    <w:r>
      <w:instrText xml:space="preserve"> TITLE   \* MERGEFORMAT </w:instrText>
    </w:r>
    <w:r>
      <w:fldChar w:fldCharType="separate"/>
    </w:r>
    <w:r>
      <w:t>CUESOU09B Manage and compile audio replay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3DB3" w:rsidP="005666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CEE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E87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6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66E7"/>
    <w:pPr>
      <w:spacing w:before="360" w:after="60"/>
      <w:outlineLvl w:val="0"/>
    </w:pPr>
    <w:rPr>
      <w:sz w:val="32"/>
    </w:rPr>
  </w:style>
  <w:style w:type="paragraph" w:styleId="Heading2">
    <w:name w:val="heading 2"/>
    <w:basedOn w:val="HeadingBase"/>
    <w:next w:val="BodyText"/>
    <w:link w:val="Heading2Char"/>
    <w:qFormat/>
    <w:rsid w:val="005666E7"/>
    <w:pPr>
      <w:keepLines/>
      <w:spacing w:before="240" w:after="120"/>
      <w:outlineLvl w:val="1"/>
    </w:pPr>
    <w:rPr>
      <w:sz w:val="28"/>
      <w:szCs w:val="40"/>
    </w:rPr>
  </w:style>
  <w:style w:type="paragraph" w:styleId="Heading3">
    <w:name w:val="heading 3"/>
    <w:basedOn w:val="HeadingBase"/>
    <w:next w:val="BodyText"/>
    <w:link w:val="Heading3Char"/>
    <w:qFormat/>
    <w:rsid w:val="005666E7"/>
    <w:pPr>
      <w:spacing w:before="180" w:after="120"/>
      <w:outlineLvl w:val="2"/>
    </w:pPr>
    <w:rPr>
      <w:spacing w:val="-10"/>
      <w:kern w:val="32"/>
    </w:rPr>
  </w:style>
  <w:style w:type="paragraph" w:styleId="Heading4">
    <w:name w:val="heading 4"/>
    <w:basedOn w:val="HeadingBase"/>
    <w:next w:val="BodyText"/>
    <w:link w:val="Heading4Char"/>
    <w:qFormat/>
    <w:rsid w:val="005666E7"/>
    <w:pPr>
      <w:spacing w:before="160" w:after="120"/>
      <w:outlineLvl w:val="3"/>
    </w:pPr>
    <w:rPr>
      <w:sz w:val="22"/>
    </w:rPr>
  </w:style>
  <w:style w:type="paragraph" w:styleId="Heading5">
    <w:name w:val="heading 5"/>
    <w:basedOn w:val="HeadingBase"/>
    <w:next w:val="Normal"/>
    <w:link w:val="Heading5Char"/>
    <w:qFormat/>
    <w:rsid w:val="005666E7"/>
    <w:pPr>
      <w:spacing w:before="80"/>
      <w:outlineLvl w:val="4"/>
    </w:pPr>
    <w:rPr>
      <w:color w:val="918585"/>
      <w:sz w:val="20"/>
    </w:rPr>
  </w:style>
  <w:style w:type="paragraph" w:styleId="Heading6">
    <w:name w:val="heading 6"/>
    <w:basedOn w:val="HeadingBase"/>
    <w:next w:val="Normal"/>
    <w:link w:val="Heading6Char"/>
    <w:qFormat/>
    <w:rsid w:val="005666E7"/>
    <w:pPr>
      <w:spacing w:before="60"/>
      <w:outlineLvl w:val="5"/>
    </w:pPr>
    <w:rPr>
      <w:color w:val="918585"/>
      <w:sz w:val="20"/>
    </w:rPr>
  </w:style>
  <w:style w:type="paragraph" w:styleId="Heading7">
    <w:name w:val="heading 7"/>
    <w:basedOn w:val="Normal"/>
    <w:next w:val="Normal"/>
    <w:link w:val="Heading7Char"/>
    <w:qFormat/>
    <w:rsid w:val="005666E7"/>
    <w:pPr>
      <w:ind w:left="720"/>
      <w:outlineLvl w:val="6"/>
    </w:pPr>
    <w:rPr>
      <w:i/>
    </w:rPr>
  </w:style>
  <w:style w:type="paragraph" w:styleId="Heading8">
    <w:name w:val="heading 8"/>
    <w:basedOn w:val="Normal"/>
    <w:next w:val="Normal"/>
    <w:link w:val="Heading8Char"/>
    <w:qFormat/>
    <w:rsid w:val="005666E7"/>
    <w:pPr>
      <w:ind w:left="720"/>
      <w:outlineLvl w:val="7"/>
    </w:pPr>
    <w:rPr>
      <w:i/>
    </w:rPr>
  </w:style>
  <w:style w:type="paragraph" w:styleId="Heading9">
    <w:name w:val="heading 9"/>
    <w:basedOn w:val="Normal"/>
    <w:next w:val="Normal"/>
    <w:link w:val="Heading9Char"/>
    <w:qFormat/>
    <w:rsid w:val="005666E7"/>
    <w:pPr>
      <w:ind w:left="720"/>
      <w:outlineLvl w:val="8"/>
    </w:pPr>
    <w:rPr>
      <w:i/>
    </w:rPr>
  </w:style>
  <w:style w:type="character" w:default="1" w:styleId="DefaultParagraphFont">
    <w:name w:val="Default Paragraph Font"/>
    <w:uiPriority w:val="1"/>
    <w:unhideWhenUsed/>
    <w:rsid w:val="00566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6E7"/>
  </w:style>
  <w:style w:type="character" w:customStyle="1" w:styleId="Heading1Char">
    <w:name w:val="Heading 1 Char"/>
    <w:basedOn w:val="DefaultParagraphFont"/>
    <w:link w:val="Heading1"/>
    <w:rsid w:val="005666E7"/>
    <w:rPr>
      <w:rFonts w:ascii="Times New Roman" w:eastAsia="Times New Roman" w:hAnsi="Times New Roman" w:cs="Times New Roman"/>
      <w:b/>
      <w:sz w:val="32"/>
      <w:szCs w:val="20"/>
      <w:lang w:eastAsia="en-US"/>
    </w:rPr>
  </w:style>
  <w:style w:type="paragraph" w:styleId="BodyText">
    <w:name w:val="Body Text"/>
    <w:basedOn w:val="Normal"/>
    <w:link w:val="BodyTextChar"/>
    <w:rsid w:val="005666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6E7"/>
    <w:rPr>
      <w:rFonts w:ascii="Times New Roman" w:eastAsia="Times New Roman" w:hAnsi="Times New Roman" w:cs="Times New Roman"/>
      <w:sz w:val="24"/>
      <w:lang w:val="en-US" w:eastAsia="en-US"/>
    </w:rPr>
  </w:style>
  <w:style w:type="paragraph" w:styleId="Footer">
    <w:name w:val="footer"/>
    <w:basedOn w:val="Normal"/>
    <w:link w:val="FooterChar"/>
    <w:rsid w:val="00566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6E7"/>
    <w:rPr>
      <w:rFonts w:ascii="Times New Roman" w:eastAsia="Times New Roman" w:hAnsi="Times New Roman" w:cs="Times New Roman"/>
      <w:sz w:val="16"/>
      <w:lang w:val="en-US" w:eastAsia="en-US"/>
    </w:rPr>
  </w:style>
  <w:style w:type="paragraph" w:styleId="List">
    <w:name w:val="List"/>
    <w:basedOn w:val="BodyText"/>
    <w:next w:val="BodyText"/>
    <w:rsid w:val="005666E7"/>
    <w:pPr>
      <w:tabs>
        <w:tab w:val="left" w:pos="340"/>
      </w:tabs>
      <w:spacing w:before="60" w:after="60"/>
      <w:ind w:left="340" w:hanging="340"/>
    </w:pPr>
  </w:style>
  <w:style w:type="paragraph" w:styleId="ListBullet">
    <w:name w:val="List Bullet"/>
    <w:basedOn w:val="List"/>
    <w:rsid w:val="005666E7"/>
    <w:pPr>
      <w:numPr>
        <w:numId w:val="12"/>
      </w:numPr>
      <w:tabs>
        <w:tab w:val="clear" w:pos="340"/>
      </w:tabs>
      <w:spacing w:before="40" w:after="40"/>
    </w:pPr>
  </w:style>
  <w:style w:type="character" w:customStyle="1" w:styleId="SpecialBold">
    <w:name w:val="Special Bold"/>
    <w:basedOn w:val="DefaultParagraphFont"/>
    <w:rsid w:val="005666E7"/>
    <w:rPr>
      <w:b/>
      <w:spacing w:val="0"/>
    </w:rPr>
  </w:style>
  <w:style w:type="paragraph" w:styleId="Header">
    <w:name w:val="header"/>
    <w:basedOn w:val="Normal"/>
    <w:link w:val="HeaderChar"/>
    <w:rsid w:val="00566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6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66E7"/>
    <w:pPr>
      <w:spacing w:before="240" w:after="120"/>
      <w:outlineLvl w:val="0"/>
    </w:pPr>
    <w:rPr>
      <w:rFonts w:ascii="Times New Roman" w:hAnsi="Times New Roman"/>
      <w:b/>
      <w:sz w:val="28"/>
    </w:rPr>
  </w:style>
  <w:style w:type="paragraph" w:customStyle="1" w:styleId="AllowPageBreak">
    <w:name w:val="AllowPageBreak"/>
    <w:rsid w:val="005666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66E7"/>
    <w:pPr>
      <w:tabs>
        <w:tab w:val="left" w:pos="680"/>
      </w:tabs>
      <w:spacing w:before="60" w:after="60"/>
      <w:ind w:left="680" w:hanging="340"/>
    </w:pPr>
  </w:style>
  <w:style w:type="character" w:customStyle="1" w:styleId="BoldandItalics">
    <w:name w:val="Bold and Italics"/>
    <w:qFormat/>
    <w:rsid w:val="005666E7"/>
    <w:rPr>
      <w:b/>
      <w:i/>
      <w:u w:val="none"/>
    </w:rPr>
  </w:style>
  <w:style w:type="character" w:customStyle="1" w:styleId="Heading2Char">
    <w:name w:val="Heading 2 Char"/>
    <w:basedOn w:val="DefaultParagraphFont"/>
    <w:link w:val="Heading2"/>
    <w:rsid w:val="00566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6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66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66E7"/>
    <w:rPr>
      <w:rFonts w:ascii="Courier New" w:eastAsia="Times New Roman" w:hAnsi="Courier New" w:cs="Times New Roman"/>
      <w:i/>
      <w:szCs w:val="20"/>
      <w:lang w:val="en-US" w:eastAsia="en-US"/>
    </w:rPr>
  </w:style>
  <w:style w:type="paragraph" w:customStyle="1" w:styleId="HeadingBase">
    <w:name w:val="Heading Base"/>
    <w:rsid w:val="00566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6E7"/>
    <w:pPr>
      <w:tabs>
        <w:tab w:val="right" w:leader="dot" w:pos="9072"/>
      </w:tabs>
      <w:ind w:left="567"/>
    </w:pPr>
    <w:rPr>
      <w:szCs w:val="22"/>
    </w:rPr>
  </w:style>
  <w:style w:type="paragraph" w:customStyle="1" w:styleId="TOCBase">
    <w:name w:val="TOC Base"/>
    <w:rsid w:val="00566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6E7"/>
    <w:pPr>
      <w:tabs>
        <w:tab w:val="right" w:leader="dot" w:pos="9072"/>
      </w:tabs>
      <w:spacing w:before="40" w:after="40"/>
      <w:ind w:left="284"/>
    </w:pPr>
    <w:rPr>
      <w:rFonts w:ascii="Times New Roman" w:hAnsi="Times New Roman"/>
    </w:rPr>
  </w:style>
  <w:style w:type="paragraph" w:styleId="TOC1">
    <w:name w:val="toc 1"/>
    <w:basedOn w:val="TOCBase"/>
    <w:next w:val="Normal"/>
    <w:rsid w:val="005666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6E7"/>
    <w:pPr>
      <w:spacing w:before="5040"/>
      <w:jc w:val="center"/>
    </w:pPr>
    <w:rPr>
      <w:sz w:val="48"/>
      <w:szCs w:val="72"/>
      <w:lang w:val="en-US"/>
    </w:rPr>
  </w:style>
  <w:style w:type="character" w:customStyle="1" w:styleId="TitleChar">
    <w:name w:val="Title Char"/>
    <w:basedOn w:val="DefaultParagraphFont"/>
    <w:link w:val="Title"/>
    <w:rsid w:val="00566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6E7"/>
    <w:pPr>
      <w:tabs>
        <w:tab w:val="left" w:pos="3600"/>
        <w:tab w:val="left" w:pos="3958"/>
      </w:tabs>
    </w:pPr>
  </w:style>
  <w:style w:type="paragraph" w:customStyle="1" w:styleId="Note">
    <w:name w:val="Note"/>
    <w:basedOn w:val="BodyText"/>
    <w:rsid w:val="00566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6E7"/>
    <w:pPr>
      <w:framePr w:wrap="auto" w:hAnchor="text" w:y="6049"/>
    </w:pPr>
    <w:rPr>
      <w:color w:val="000000"/>
      <w:sz w:val="40"/>
    </w:rPr>
  </w:style>
  <w:style w:type="paragraph" w:customStyle="1" w:styleId="TOCTitle">
    <w:name w:val="TOCTitle"/>
    <w:basedOn w:val="Heading1"/>
    <w:rsid w:val="005666E7"/>
    <w:pPr>
      <w:spacing w:after="240"/>
      <w:jc w:val="center"/>
      <w:outlineLvl w:val="9"/>
    </w:pPr>
    <w:rPr>
      <w:caps/>
    </w:rPr>
  </w:style>
  <w:style w:type="paragraph" w:customStyle="1" w:styleId="Version">
    <w:name w:val="Version"/>
    <w:rsid w:val="005666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6E7"/>
    <w:pPr>
      <w:numPr>
        <w:numId w:val="13"/>
      </w:numPr>
      <w:tabs>
        <w:tab w:val="clear" w:pos="680"/>
      </w:tabs>
    </w:pPr>
  </w:style>
  <w:style w:type="paragraph" w:styleId="Index1">
    <w:name w:val="index 1"/>
    <w:basedOn w:val="Normal"/>
    <w:next w:val="Normal"/>
    <w:semiHidden/>
    <w:rsid w:val="005666E7"/>
    <w:pPr>
      <w:keepNext w:val="0"/>
      <w:tabs>
        <w:tab w:val="right" w:pos="4176"/>
      </w:tabs>
      <w:ind w:left="198" w:hanging="198"/>
    </w:pPr>
    <w:rPr>
      <w:rFonts w:ascii="Garamond" w:hAnsi="Garamond"/>
    </w:rPr>
  </w:style>
  <w:style w:type="paragraph" w:styleId="IndexHeading">
    <w:name w:val="index heading"/>
    <w:basedOn w:val="Normal"/>
    <w:next w:val="Index1"/>
    <w:semiHidden/>
    <w:rsid w:val="005666E7"/>
    <w:pPr>
      <w:spacing w:before="120" w:after="120"/>
    </w:pPr>
    <w:rPr>
      <w:rFonts w:ascii="Arial" w:hAnsi="Arial"/>
      <w:b/>
      <w:color w:val="918585"/>
      <w:sz w:val="24"/>
    </w:rPr>
  </w:style>
  <w:style w:type="paragraph" w:customStyle="1" w:styleId="Chapter">
    <w:name w:val="Chapter"/>
    <w:basedOn w:val="Normal"/>
    <w:rsid w:val="005666E7"/>
    <w:pPr>
      <w:spacing w:before="240"/>
    </w:pPr>
    <w:rPr>
      <w:rFonts w:ascii="Times New Roman" w:hAnsi="Times New Roman"/>
      <w:smallCaps/>
      <w:spacing w:val="80"/>
      <w:sz w:val="28"/>
    </w:rPr>
  </w:style>
  <w:style w:type="paragraph" w:customStyle="1" w:styleId="InChapter">
    <w:name w:val="InChapter"/>
    <w:basedOn w:val="Heading3"/>
    <w:rsid w:val="005666E7"/>
    <w:pPr>
      <w:spacing w:after="240"/>
      <w:outlineLvl w:val="9"/>
    </w:pPr>
    <w:rPr>
      <w:noProof/>
    </w:rPr>
  </w:style>
  <w:style w:type="paragraph" w:styleId="Index2">
    <w:name w:val="index 2"/>
    <w:basedOn w:val="Normal"/>
    <w:next w:val="Normal"/>
    <w:semiHidden/>
    <w:rsid w:val="005666E7"/>
    <w:pPr>
      <w:tabs>
        <w:tab w:val="right" w:pos="4176"/>
      </w:tabs>
      <w:ind w:left="568" w:hanging="284"/>
    </w:pPr>
    <w:rPr>
      <w:rFonts w:ascii="Garamond" w:hAnsi="Garamond"/>
    </w:rPr>
  </w:style>
  <w:style w:type="paragraph" w:customStyle="1" w:styleId="Byline">
    <w:name w:val="Byline"/>
    <w:rsid w:val="00566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6E7"/>
    <w:pPr>
      <w:tabs>
        <w:tab w:val="clear" w:pos="3600"/>
        <w:tab w:val="clear" w:pos="3958"/>
      </w:tabs>
      <w:jc w:val="right"/>
    </w:pPr>
  </w:style>
  <w:style w:type="character" w:styleId="Emphasis">
    <w:name w:val="Emphasis"/>
    <w:basedOn w:val="DefaultParagraphFont"/>
    <w:qFormat/>
    <w:rsid w:val="005666E7"/>
    <w:rPr>
      <w:i/>
    </w:rPr>
  </w:style>
  <w:style w:type="paragraph" w:styleId="Caption">
    <w:name w:val="caption"/>
    <w:basedOn w:val="BodyText"/>
    <w:next w:val="Normal"/>
    <w:qFormat/>
    <w:rsid w:val="005666E7"/>
    <w:pPr>
      <w:framePr w:w="2268" w:hSpace="181" w:vSpace="181" w:wrap="around" w:vAnchor="text" w:hAnchor="page" w:x="1135" w:y="285" w:anchorLock="1"/>
    </w:pPr>
    <w:rPr>
      <w:i/>
    </w:rPr>
  </w:style>
  <w:style w:type="paragraph" w:customStyle="1" w:styleId="MiniTOCTitle">
    <w:name w:val="MiniTOCTitle"/>
    <w:basedOn w:val="Heading4"/>
    <w:rsid w:val="005666E7"/>
    <w:pPr>
      <w:spacing w:before="240"/>
      <w:outlineLvl w:val="9"/>
    </w:pPr>
    <w:rPr>
      <w:noProof/>
      <w:sz w:val="24"/>
    </w:rPr>
  </w:style>
  <w:style w:type="paragraph" w:customStyle="1" w:styleId="MiniTOCItem">
    <w:name w:val="MiniTOCItem"/>
    <w:basedOn w:val="ListBullet"/>
    <w:rsid w:val="005666E7"/>
    <w:pPr>
      <w:numPr>
        <w:numId w:val="0"/>
      </w:numPr>
      <w:tabs>
        <w:tab w:val="right" w:leader="dot" w:pos="6521"/>
      </w:tabs>
      <w:spacing w:before="0" w:after="0"/>
    </w:pPr>
  </w:style>
  <w:style w:type="paragraph" w:customStyle="1" w:styleId="TOFTitle">
    <w:name w:val="TOFTitle"/>
    <w:basedOn w:val="TOCTitle"/>
    <w:rsid w:val="005666E7"/>
  </w:style>
  <w:style w:type="paragraph" w:styleId="TableofFigures">
    <w:name w:val="table of figures"/>
    <w:basedOn w:val="Normal"/>
    <w:next w:val="Normal"/>
    <w:semiHidden/>
    <w:rsid w:val="005666E7"/>
    <w:pPr>
      <w:tabs>
        <w:tab w:val="right" w:leader="dot" w:pos="9072"/>
      </w:tabs>
      <w:ind w:left="970" w:hanging="403"/>
    </w:pPr>
    <w:rPr>
      <w:rFonts w:ascii="Times New Roman" w:hAnsi="Times New Roman"/>
      <w:b/>
    </w:rPr>
  </w:style>
  <w:style w:type="paragraph" w:styleId="ListNumber">
    <w:name w:val="List Number"/>
    <w:basedOn w:val="List"/>
    <w:rsid w:val="005666E7"/>
    <w:pPr>
      <w:numPr>
        <w:numId w:val="10"/>
      </w:numPr>
    </w:pPr>
  </w:style>
  <w:style w:type="character" w:customStyle="1" w:styleId="WingdingSymbols">
    <w:name w:val="Wingding Symbols"/>
    <w:rsid w:val="005666E7"/>
    <w:rPr>
      <w:rFonts w:ascii="Wingdings" w:hAnsi="Wingdings"/>
    </w:rPr>
  </w:style>
  <w:style w:type="paragraph" w:customStyle="1" w:styleId="TableHeading">
    <w:name w:val="Table Heading"/>
    <w:basedOn w:val="HeadingBase"/>
    <w:rsid w:val="005666E7"/>
    <w:pPr>
      <w:keepLines/>
      <w:pBdr>
        <w:bottom w:val="single" w:sz="6" w:space="1" w:color="918585"/>
      </w:pBdr>
      <w:spacing w:before="240"/>
    </w:pPr>
  </w:style>
  <w:style w:type="character" w:customStyle="1" w:styleId="HotSpot">
    <w:name w:val="HotSpot"/>
    <w:rsid w:val="005666E7"/>
    <w:rPr>
      <w:color w:val="0033CC"/>
      <w:u w:val="none"/>
    </w:rPr>
  </w:style>
  <w:style w:type="paragraph" w:customStyle="1" w:styleId="BodyTextRight">
    <w:name w:val="Body Text Right"/>
    <w:basedOn w:val="BodyText"/>
    <w:rsid w:val="005666E7"/>
    <w:pPr>
      <w:spacing w:before="0" w:after="0"/>
      <w:jc w:val="right"/>
    </w:pPr>
  </w:style>
  <w:style w:type="paragraph" w:styleId="Index3">
    <w:name w:val="index 3"/>
    <w:basedOn w:val="ListNumber2"/>
    <w:next w:val="Normal"/>
    <w:semiHidden/>
    <w:rsid w:val="005666E7"/>
    <w:pPr>
      <w:numPr>
        <w:numId w:val="0"/>
      </w:numPr>
      <w:tabs>
        <w:tab w:val="right" w:leader="dot" w:pos="4176"/>
      </w:tabs>
    </w:pPr>
  </w:style>
  <w:style w:type="paragraph" w:styleId="ListNumber2">
    <w:name w:val="List Number 2"/>
    <w:basedOn w:val="List2"/>
    <w:rsid w:val="005666E7"/>
    <w:pPr>
      <w:numPr>
        <w:numId w:val="9"/>
      </w:numPr>
      <w:tabs>
        <w:tab w:val="clear" w:pos="1060"/>
      </w:tabs>
    </w:pPr>
  </w:style>
  <w:style w:type="paragraph" w:customStyle="1" w:styleId="MarginNote">
    <w:name w:val="Margin Note"/>
    <w:basedOn w:val="BodyText"/>
    <w:rsid w:val="00566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6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66E7"/>
    <w:rPr>
      <w:sz w:val="32"/>
    </w:rPr>
  </w:style>
  <w:style w:type="paragraph" w:customStyle="1" w:styleId="HeadingProcedure">
    <w:name w:val="Heading Procedure"/>
    <w:basedOn w:val="HeadingBase"/>
    <w:next w:val="Normal"/>
    <w:rsid w:val="005666E7"/>
    <w:pPr>
      <w:tabs>
        <w:tab w:val="left" w:pos="0"/>
      </w:tabs>
      <w:spacing w:before="120" w:after="60"/>
    </w:pPr>
    <w:rPr>
      <w:i/>
      <w:color w:val="918585"/>
      <w:sz w:val="22"/>
    </w:rPr>
  </w:style>
  <w:style w:type="paragraph" w:customStyle="1" w:styleId="TableBodyText">
    <w:name w:val="Table Body Text"/>
    <w:basedOn w:val="BodyText"/>
    <w:rsid w:val="005666E7"/>
    <w:pPr>
      <w:spacing w:before="60" w:after="60"/>
    </w:pPr>
  </w:style>
  <w:style w:type="paragraph" w:styleId="ListContinue">
    <w:name w:val="List Continue"/>
    <w:basedOn w:val="List"/>
    <w:rsid w:val="005666E7"/>
    <w:pPr>
      <w:ind w:firstLine="0"/>
    </w:pPr>
  </w:style>
  <w:style w:type="paragraph" w:customStyle="1" w:styleId="ListNote">
    <w:name w:val="List Note"/>
    <w:basedOn w:val="List"/>
    <w:rsid w:val="005666E7"/>
    <w:pPr>
      <w:pBdr>
        <w:top w:val="single" w:sz="6" w:space="2" w:color="918585"/>
        <w:bottom w:val="single" w:sz="6" w:space="2" w:color="918585"/>
      </w:pBdr>
      <w:tabs>
        <w:tab w:val="left" w:pos="1021"/>
      </w:tabs>
      <w:ind w:firstLine="0"/>
    </w:pPr>
  </w:style>
  <w:style w:type="paragraph" w:customStyle="1" w:styleId="Warning">
    <w:name w:val="Warning"/>
    <w:basedOn w:val="BodyText"/>
    <w:rsid w:val="005666E7"/>
    <w:pPr>
      <w:shd w:val="clear" w:color="auto" w:fill="D9D9D9"/>
      <w:tabs>
        <w:tab w:val="left" w:pos="992"/>
      </w:tabs>
      <w:ind w:left="119" w:right="119"/>
    </w:pPr>
    <w:rPr>
      <w:sz w:val="20"/>
    </w:rPr>
  </w:style>
  <w:style w:type="paragraph" w:customStyle="1" w:styleId="MarginIcons">
    <w:name w:val="Margin Icons"/>
    <w:basedOn w:val="BodyText"/>
    <w:rsid w:val="00566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6E7"/>
    <w:rPr>
      <w:rFonts w:ascii="Courier New" w:hAnsi="Courier New"/>
    </w:rPr>
  </w:style>
  <w:style w:type="paragraph" w:customStyle="1" w:styleId="NoteBullet">
    <w:name w:val="Note Bullet"/>
    <w:basedOn w:val="Note"/>
    <w:rsid w:val="005666E7"/>
    <w:pPr>
      <w:tabs>
        <w:tab w:val="clear" w:pos="680"/>
      </w:tabs>
      <w:spacing w:before="60" w:after="60"/>
    </w:pPr>
  </w:style>
  <w:style w:type="paragraph" w:customStyle="1" w:styleId="SubHeading2">
    <w:name w:val="SubHeading2"/>
    <w:basedOn w:val="HeadingBase"/>
    <w:rsid w:val="005666E7"/>
    <w:pPr>
      <w:spacing w:before="240" w:after="60"/>
    </w:pPr>
    <w:rPr>
      <w:sz w:val="20"/>
    </w:rPr>
  </w:style>
  <w:style w:type="paragraph" w:customStyle="1" w:styleId="SubHeading1">
    <w:name w:val="SubHeading1"/>
    <w:basedOn w:val="HeadingBase"/>
    <w:rsid w:val="005666E7"/>
    <w:pPr>
      <w:spacing w:before="240" w:after="60"/>
    </w:pPr>
    <w:rPr>
      <w:color w:val="918585"/>
      <w:sz w:val="22"/>
    </w:rPr>
  </w:style>
  <w:style w:type="paragraph" w:customStyle="1" w:styleId="SideHeading">
    <w:name w:val="Side Heading"/>
    <w:basedOn w:val="HeadingBase"/>
    <w:rsid w:val="00566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6E7"/>
    <w:pPr>
      <w:tabs>
        <w:tab w:val="num" w:pos="360"/>
      </w:tabs>
    </w:pPr>
  </w:style>
  <w:style w:type="paragraph" w:styleId="PlainText">
    <w:name w:val="Plain Text"/>
    <w:basedOn w:val="Normal"/>
    <w:link w:val="PlainTextChar"/>
    <w:rsid w:val="005666E7"/>
    <w:rPr>
      <w:sz w:val="20"/>
    </w:rPr>
  </w:style>
  <w:style w:type="character" w:customStyle="1" w:styleId="PlainTextChar">
    <w:name w:val="Plain Text Char"/>
    <w:basedOn w:val="DefaultParagraphFont"/>
    <w:link w:val="PlainText"/>
    <w:rsid w:val="005666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66E7"/>
    <w:rPr>
      <w:b/>
      <w:smallCaps/>
    </w:rPr>
  </w:style>
  <w:style w:type="paragraph" w:customStyle="1" w:styleId="TableListNumber">
    <w:name w:val="Table List Number"/>
    <w:basedOn w:val="ListNumber"/>
    <w:rsid w:val="005666E7"/>
    <w:pPr>
      <w:numPr>
        <w:numId w:val="0"/>
      </w:numPr>
    </w:pPr>
  </w:style>
  <w:style w:type="paragraph" w:styleId="TOC4">
    <w:name w:val="toc 4"/>
    <w:basedOn w:val="TOCBase"/>
    <w:next w:val="Normal"/>
    <w:semiHidden/>
    <w:rsid w:val="005666E7"/>
    <w:pPr>
      <w:tabs>
        <w:tab w:val="right" w:leader="dot" w:pos="9071"/>
      </w:tabs>
      <w:ind w:left="1701"/>
    </w:pPr>
  </w:style>
  <w:style w:type="paragraph" w:customStyle="1" w:styleId="ListAlpha">
    <w:name w:val="List Alpha"/>
    <w:basedOn w:val="List"/>
    <w:rsid w:val="005666E7"/>
    <w:pPr>
      <w:numPr>
        <w:numId w:val="8"/>
      </w:numPr>
    </w:pPr>
  </w:style>
  <w:style w:type="paragraph" w:customStyle="1" w:styleId="ListAlpha2">
    <w:name w:val="List Alpha 2"/>
    <w:basedOn w:val="List2"/>
    <w:rsid w:val="005666E7"/>
    <w:pPr>
      <w:numPr>
        <w:numId w:val="7"/>
      </w:numPr>
    </w:pPr>
  </w:style>
  <w:style w:type="paragraph" w:styleId="List3">
    <w:name w:val="List 3"/>
    <w:basedOn w:val="BodyText"/>
    <w:rsid w:val="005666E7"/>
    <w:pPr>
      <w:tabs>
        <w:tab w:val="left" w:pos="1021"/>
      </w:tabs>
      <w:spacing w:before="60" w:after="60"/>
      <w:ind w:left="1020" w:hanging="340"/>
    </w:pPr>
  </w:style>
  <w:style w:type="paragraph" w:styleId="List4">
    <w:name w:val="List 4"/>
    <w:basedOn w:val="BodyText"/>
    <w:rsid w:val="005666E7"/>
    <w:pPr>
      <w:tabs>
        <w:tab w:val="left" w:pos="1361"/>
      </w:tabs>
      <w:spacing w:before="60" w:after="60"/>
      <w:ind w:left="1361" w:hanging="340"/>
    </w:pPr>
  </w:style>
  <w:style w:type="paragraph" w:styleId="List5">
    <w:name w:val="List 5"/>
    <w:basedOn w:val="BodyText"/>
    <w:rsid w:val="005666E7"/>
    <w:pPr>
      <w:tabs>
        <w:tab w:val="left" w:pos="1701"/>
      </w:tabs>
      <w:spacing w:before="60" w:after="60"/>
      <w:ind w:left="1701" w:hanging="340"/>
    </w:pPr>
  </w:style>
  <w:style w:type="paragraph" w:styleId="ListBullet3">
    <w:name w:val="List Bullet 3"/>
    <w:basedOn w:val="List3"/>
    <w:rsid w:val="005666E7"/>
    <w:pPr>
      <w:numPr>
        <w:numId w:val="14"/>
      </w:numPr>
      <w:tabs>
        <w:tab w:val="clear" w:pos="1021"/>
      </w:tabs>
      <w:ind w:left="1037" w:hanging="357"/>
    </w:pPr>
  </w:style>
  <w:style w:type="paragraph" w:styleId="ListBullet4">
    <w:name w:val="List Bullet 4"/>
    <w:basedOn w:val="List4"/>
    <w:rsid w:val="005666E7"/>
    <w:pPr>
      <w:numPr>
        <w:numId w:val="2"/>
      </w:numPr>
    </w:pPr>
  </w:style>
  <w:style w:type="paragraph" w:styleId="ListBullet5">
    <w:name w:val="List Bullet 5"/>
    <w:basedOn w:val="List5"/>
    <w:rsid w:val="005666E7"/>
    <w:pPr>
      <w:numPr>
        <w:numId w:val="3"/>
      </w:numPr>
    </w:pPr>
  </w:style>
  <w:style w:type="paragraph" w:styleId="ListContinue2">
    <w:name w:val="List Continue 2"/>
    <w:basedOn w:val="List2"/>
    <w:rsid w:val="005666E7"/>
    <w:pPr>
      <w:ind w:firstLine="0"/>
    </w:pPr>
  </w:style>
  <w:style w:type="paragraph" w:styleId="ListContinue3">
    <w:name w:val="List Continue 3"/>
    <w:basedOn w:val="List3"/>
    <w:rsid w:val="005666E7"/>
    <w:pPr>
      <w:ind w:left="1021" w:firstLine="0"/>
    </w:pPr>
  </w:style>
  <w:style w:type="paragraph" w:styleId="ListContinue4">
    <w:name w:val="List Continue 4"/>
    <w:basedOn w:val="List4"/>
    <w:rsid w:val="005666E7"/>
    <w:pPr>
      <w:ind w:firstLine="0"/>
    </w:pPr>
  </w:style>
  <w:style w:type="paragraph" w:styleId="ListContinue5">
    <w:name w:val="List Continue 5"/>
    <w:basedOn w:val="List5"/>
    <w:rsid w:val="005666E7"/>
    <w:pPr>
      <w:ind w:firstLine="0"/>
    </w:pPr>
  </w:style>
  <w:style w:type="paragraph" w:styleId="ListNumber3">
    <w:name w:val="List Number 3"/>
    <w:basedOn w:val="List3"/>
    <w:rsid w:val="005666E7"/>
    <w:pPr>
      <w:numPr>
        <w:numId w:val="4"/>
      </w:numPr>
    </w:pPr>
  </w:style>
  <w:style w:type="paragraph" w:styleId="ListNumber4">
    <w:name w:val="List Number 4"/>
    <w:basedOn w:val="List4"/>
    <w:rsid w:val="005666E7"/>
    <w:pPr>
      <w:numPr>
        <w:numId w:val="5"/>
      </w:numPr>
    </w:pPr>
  </w:style>
  <w:style w:type="paragraph" w:styleId="ListNumber5">
    <w:name w:val="List Number 5"/>
    <w:basedOn w:val="List5"/>
    <w:rsid w:val="005666E7"/>
    <w:pPr>
      <w:numPr>
        <w:numId w:val="6"/>
      </w:numPr>
    </w:pPr>
  </w:style>
  <w:style w:type="paragraph" w:styleId="BlockText">
    <w:name w:val="Block Text"/>
    <w:basedOn w:val="Normal"/>
    <w:rsid w:val="005666E7"/>
    <w:pPr>
      <w:spacing w:after="120"/>
      <w:ind w:left="1440" w:right="1440"/>
    </w:pPr>
  </w:style>
  <w:style w:type="character" w:customStyle="1" w:styleId="Subscript">
    <w:name w:val="Subscript"/>
    <w:basedOn w:val="DefaultParagraphFont"/>
    <w:rsid w:val="005666E7"/>
    <w:rPr>
      <w:sz w:val="16"/>
      <w:vertAlign w:val="subscript"/>
    </w:rPr>
  </w:style>
  <w:style w:type="character" w:customStyle="1" w:styleId="Superscript">
    <w:name w:val="Superscript"/>
    <w:basedOn w:val="DefaultParagraphFont"/>
    <w:rsid w:val="005666E7"/>
    <w:rPr>
      <w:sz w:val="16"/>
      <w:vertAlign w:val="superscript"/>
    </w:rPr>
  </w:style>
  <w:style w:type="character" w:customStyle="1" w:styleId="Symbols">
    <w:name w:val="Symbols"/>
    <w:basedOn w:val="DefaultParagraphFont"/>
    <w:rsid w:val="005666E7"/>
    <w:rPr>
      <w:rFonts w:ascii="Symbol" w:hAnsi="Symbol"/>
    </w:rPr>
  </w:style>
  <w:style w:type="character" w:customStyle="1" w:styleId="MenuOptions">
    <w:name w:val="Menu Options"/>
    <w:basedOn w:val="DefaultParagraphFont"/>
    <w:rsid w:val="005666E7"/>
    <w:rPr>
      <w:rFonts w:ascii="Arial Narrow" w:hAnsi="Arial Narrow"/>
      <w:smallCaps/>
    </w:rPr>
  </w:style>
  <w:style w:type="character" w:customStyle="1" w:styleId="Buttons">
    <w:name w:val="Buttons"/>
    <w:basedOn w:val="DefaultParagraphFont"/>
    <w:rsid w:val="005666E7"/>
    <w:rPr>
      <w:b/>
    </w:rPr>
  </w:style>
  <w:style w:type="character" w:customStyle="1" w:styleId="Underlined">
    <w:name w:val="Underlined"/>
    <w:basedOn w:val="DefaultParagraphFont"/>
    <w:rsid w:val="005666E7"/>
    <w:rPr>
      <w:u w:val="single"/>
    </w:rPr>
  </w:style>
  <w:style w:type="paragraph" w:customStyle="1" w:styleId="TableBodyTextRight">
    <w:name w:val="Table Body Text Right"/>
    <w:basedOn w:val="TableBodyText"/>
    <w:rsid w:val="005666E7"/>
    <w:pPr>
      <w:widowControl w:val="0"/>
      <w:autoSpaceDE w:val="0"/>
      <w:autoSpaceDN w:val="0"/>
      <w:adjustRightInd w:val="0"/>
      <w:jc w:val="right"/>
    </w:pPr>
    <w:rPr>
      <w:rFonts w:cs="Arial"/>
      <w:szCs w:val="18"/>
    </w:rPr>
  </w:style>
  <w:style w:type="paragraph" w:customStyle="1" w:styleId="CopyrightText">
    <w:name w:val="Copyright Text"/>
    <w:basedOn w:val="BodyText"/>
    <w:rsid w:val="005666E7"/>
    <w:rPr>
      <w:sz w:val="18"/>
    </w:rPr>
  </w:style>
  <w:style w:type="paragraph" w:customStyle="1" w:styleId="BodySmallRight">
    <w:name w:val="Body Small Right"/>
    <w:basedOn w:val="BodyTextRight"/>
    <w:rsid w:val="005666E7"/>
    <w:rPr>
      <w:sz w:val="18"/>
      <w:szCs w:val="18"/>
    </w:rPr>
  </w:style>
  <w:style w:type="paragraph" w:customStyle="1" w:styleId="MarginEdition">
    <w:name w:val="Margin Edition"/>
    <w:basedOn w:val="MarginNote"/>
    <w:rsid w:val="005666E7"/>
    <w:pPr>
      <w:spacing w:before="0" w:after="0"/>
    </w:pPr>
    <w:rPr>
      <w:rFonts w:ascii="Times New Roman" w:hAnsi="Times New Roman"/>
      <w:color w:val="999999"/>
    </w:rPr>
  </w:style>
  <w:style w:type="paragraph" w:customStyle="1" w:styleId="Spacer">
    <w:name w:val="Spacer"/>
    <w:basedOn w:val="Normal"/>
    <w:rsid w:val="005666E7"/>
    <w:rPr>
      <w:sz w:val="2"/>
      <w:szCs w:val="2"/>
    </w:rPr>
  </w:style>
  <w:style w:type="character" w:customStyle="1" w:styleId="Small">
    <w:name w:val="Small"/>
    <w:basedOn w:val="DefaultParagraphFont"/>
    <w:rsid w:val="005666E7"/>
    <w:rPr>
      <w:sz w:val="16"/>
    </w:rPr>
  </w:style>
  <w:style w:type="paragraph" w:customStyle="1" w:styleId="WideTable">
    <w:name w:val="Wide Table"/>
    <w:basedOn w:val="Normal"/>
    <w:rsid w:val="005666E7"/>
    <w:pPr>
      <w:ind w:left="-1418"/>
    </w:pPr>
    <w:rPr>
      <w:sz w:val="2"/>
      <w:szCs w:val="2"/>
    </w:rPr>
  </w:style>
  <w:style w:type="character" w:styleId="PageNumber">
    <w:name w:val="page number"/>
    <w:basedOn w:val="DefaultParagraphFont"/>
    <w:rsid w:val="005666E7"/>
  </w:style>
  <w:style w:type="paragraph" w:styleId="Quote">
    <w:name w:val="Quote"/>
    <w:basedOn w:val="Heading1"/>
    <w:link w:val="QuoteChar"/>
    <w:qFormat/>
    <w:rsid w:val="005666E7"/>
    <w:rPr>
      <w:b w:val="0"/>
      <w:sz w:val="72"/>
      <w:szCs w:val="72"/>
      <w:lang w:val="en-NZ"/>
    </w:rPr>
  </w:style>
  <w:style w:type="character" w:customStyle="1" w:styleId="QuoteChar">
    <w:name w:val="Quote Char"/>
    <w:basedOn w:val="DefaultParagraphFont"/>
    <w:link w:val="Quote"/>
    <w:rsid w:val="00566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6E7"/>
    <w:pPr>
      <w:pageBreakBefore/>
    </w:pPr>
  </w:style>
  <w:style w:type="paragraph" w:customStyle="1" w:styleId="Border">
    <w:name w:val="Border"/>
    <w:basedOn w:val="Normal"/>
    <w:qFormat/>
    <w:rsid w:val="00566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6E7"/>
    <w:rPr>
      <w:b/>
      <w:bCs/>
      <w:i/>
      <w:iCs/>
      <w:color w:val="auto"/>
    </w:rPr>
  </w:style>
  <w:style w:type="paragraph" w:styleId="IntenseQuote">
    <w:name w:val="Intense Quote"/>
    <w:basedOn w:val="Normal"/>
    <w:next w:val="Normal"/>
    <w:link w:val="IntenseQuoteChar"/>
    <w:uiPriority w:val="30"/>
    <w:qFormat/>
    <w:rsid w:val="00566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6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66E7"/>
    <w:rPr>
      <w:smallCaps/>
      <w:color w:val="auto"/>
      <w:u w:val="single"/>
    </w:rPr>
  </w:style>
  <w:style w:type="character" w:styleId="IntenseReference">
    <w:name w:val="Intense Reference"/>
    <w:basedOn w:val="DefaultParagraphFont"/>
    <w:uiPriority w:val="32"/>
    <w:qFormat/>
    <w:rsid w:val="005666E7"/>
    <w:rPr>
      <w:b/>
      <w:bCs/>
      <w:smallCaps/>
      <w:color w:val="auto"/>
      <w:spacing w:val="5"/>
      <w:u w:val="single"/>
    </w:rPr>
  </w:style>
  <w:style w:type="paragraph" w:customStyle="1" w:styleId="2ColumnHeading">
    <w:name w:val="2Column Heading"/>
    <w:basedOn w:val="BodyText"/>
    <w:qFormat/>
    <w:rsid w:val="005666E7"/>
    <w:pPr>
      <w:spacing w:after="60"/>
      <w:ind w:left="-2268"/>
    </w:pPr>
    <w:rPr>
      <w:b/>
    </w:rPr>
  </w:style>
  <w:style w:type="paragraph" w:customStyle="1" w:styleId="Heading1TOC">
    <w:name w:val="Heading1 TOC"/>
    <w:basedOn w:val="Normal"/>
    <w:qFormat/>
    <w:rsid w:val="005666E7"/>
    <w:pPr>
      <w:spacing w:before="240" w:after="120"/>
    </w:pPr>
    <w:rPr>
      <w:rFonts w:ascii="Times New Roman" w:hAnsi="Times New Roman"/>
      <w:b/>
      <w:sz w:val="32"/>
    </w:rPr>
  </w:style>
  <w:style w:type="paragraph" w:customStyle="1" w:styleId="Heading2TOC">
    <w:name w:val="Heading2 TOC"/>
    <w:basedOn w:val="Normal"/>
    <w:qFormat/>
    <w:rsid w:val="005666E7"/>
    <w:pPr>
      <w:spacing w:before="240" w:after="60"/>
    </w:pPr>
    <w:rPr>
      <w:rFonts w:ascii="Times New Roman" w:hAnsi="Times New Roman"/>
      <w:b/>
      <w:sz w:val="28"/>
    </w:rPr>
  </w:style>
  <w:style w:type="character" w:customStyle="1" w:styleId="Underline">
    <w:name w:val="Underline"/>
    <w:basedOn w:val="DefaultParagraphFont"/>
    <w:qFormat/>
    <w:rsid w:val="005666E7"/>
    <w:rPr>
      <w:u w:val="single"/>
    </w:rPr>
  </w:style>
  <w:style w:type="paragraph" w:styleId="BalloonText">
    <w:name w:val="Balloon Text"/>
    <w:basedOn w:val="Normal"/>
    <w:link w:val="BalloonTextChar"/>
    <w:rsid w:val="005666E7"/>
    <w:rPr>
      <w:rFonts w:ascii="Tahoma" w:hAnsi="Tahoma" w:cs="Tahoma"/>
      <w:sz w:val="16"/>
      <w:szCs w:val="16"/>
    </w:rPr>
  </w:style>
  <w:style w:type="character" w:customStyle="1" w:styleId="BalloonTextChar">
    <w:name w:val="Balloon Text Char"/>
    <w:basedOn w:val="DefaultParagraphFont"/>
    <w:link w:val="BalloonText"/>
    <w:rsid w:val="005666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66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6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938</Words>
  <Characters>5619</Characters>
  <Application>Microsoft Office Word</Application>
  <DocSecurity>0</DocSecurity>
  <Lines>227</Lines>
  <Paragraphs>113</Paragraphs>
  <ScaleCrop>false</ScaleCrop>
  <Company>Author-it Software Corporation Ltd.</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CUESOU09B Manage and compile audio replay material</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2012-05-26T23:19:00Z</dcterms:created>
  <dcterms:modified xsi:type="dcterms:W3CDTF">2012-05-26T23:19:00Z</dcterms:modified>
</cp:coreProperties>
</file>