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19C" w:rsidP="0061519C">
      <w:pPr>
        <w:pStyle w:val="Title"/>
      </w:pPr>
      <w:r>
        <w:fldChar w:fldCharType="begin"/>
      </w:r>
      <w:r>
        <w:instrText xml:space="preserve"> TITLE   \* MERGEFORMAT </w:instrText>
      </w:r>
      <w:r>
        <w:fldChar w:fldCharType="separate"/>
      </w:r>
      <w:r>
        <w:t>CUESOU08B Select and manage microphone and other audio input sources</w:t>
      </w:r>
      <w:r>
        <w:fldChar w:fldCharType="end"/>
      </w:r>
    </w:p>
    <w:p w:rsidR="0061519C" w:rsidP="0061519C">
      <w:pPr>
        <w:pStyle w:val="Version"/>
        <w:sectPr w:rsidSect="00F65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565C" w:rsidP="00F6565C">
      <w:pPr>
        <w:pStyle w:val="SuperHeading"/>
      </w:pPr>
      <w:r w:rsidRPr="00F6565C">
        <w:t>CUESOU08B Select and manage microphone and other audio input sources</w:t>
      </w:r>
    </w:p>
    <w:p w:rsidR="00000000" w:rsidRPr="00F6565C" w:rsidP="00F6565C">
      <w:pPr>
        <w:pStyle w:val="SuperHeading"/>
      </w:pPr>
    </w:p>
    <w:p w:rsidR="00000000" w:rsidRPr="00F6565C" w:rsidP="00F6565C">
      <w:pPr>
        <w:pStyle w:val="Heading1"/>
      </w:pPr>
      <w:bookmarkStart w:id="1" w:name="O_70347"/>
      <w:bookmarkEnd w:id="1"/>
      <w:r w:rsidRPr="00F6565C">
        <w:t>Modification History</w:t>
      </w:r>
    </w:p>
    <w:p w:rsidR="00000000" w:rsidRPr="00F6565C" w:rsidP="00F6565C">
      <w:pPr>
        <w:pStyle w:val="BodyText"/>
      </w:pPr>
      <w:r w:rsidRPr="00F6565C">
        <w:t>Not applicable.</w:t>
      </w:r>
    </w:p>
    <w:p w:rsidR="00000000" w:rsidRPr="00F6565C" w:rsidP="00F6565C">
      <w:pPr>
        <w:pStyle w:val="AllowPageBreak"/>
      </w:pPr>
    </w:p>
    <w:p w:rsidR="00000000" w:rsidRPr="00F6565C" w:rsidP="00F6565C">
      <w:pPr>
        <w:pStyle w:val="Heading1"/>
      </w:pPr>
      <w:bookmarkStart w:id="2" w:name="O_70348"/>
      <w:bookmarkEnd w:id="2"/>
      <w:r w:rsidRPr="00F6565C">
        <w:t>Unit Descriptor</w:t>
      </w:r>
    </w:p>
    <w:tbl>
      <w:tblPr>
        <w:tblW w:w="0" w:type="auto"/>
        <w:tblLayout w:type="fixed"/>
        <w:tblCellMar>
          <w:left w:w="62" w:type="dxa"/>
          <w:right w:w="62" w:type="dxa"/>
        </w:tblCellMar>
        <w:tblLook w:val="0000"/>
      </w:tblPr>
      <w:tblGrid>
        <w:gridCol w:w="2668"/>
        <w:gridCol w:w="5854"/>
      </w:tblGrid>
      <w:tr w:rsidTr="0061519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This unit describes the skills and knowledge required to select and mana</w:t>
            </w:r>
            <w:r w:rsidRPr="00F6565C">
              <w:t xml:space="preserve">ge audio input sources and the audio signals these devices create. </w:t>
            </w:r>
          </w:p>
          <w:p w:rsidR="00000000" w:rsidRPr="00F6565C" w:rsidP="00F6565C">
            <w:pPr>
              <w:pStyle w:val="BodyText"/>
            </w:pPr>
          </w:p>
          <w:p w:rsidR="00000000" w:rsidRPr="00F6565C" w:rsidP="00F6565C">
            <w:pPr>
              <w:pStyle w:val="BodyText"/>
            </w:pPr>
            <w:r w:rsidRPr="00F6565C">
              <w:t>No licensing, legislative, regulatory or certification requirements apply to this unit at the time of endorsement.</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3" w:name="O_70349"/>
      <w:bookmarkEnd w:id="3"/>
      <w:r w:rsidRPr="00F6565C">
        <w:t>Application of the Unit</w:t>
      </w:r>
    </w:p>
    <w:tbl>
      <w:tblPr>
        <w:tblW w:w="0" w:type="auto"/>
        <w:tblLayout w:type="fixed"/>
        <w:tblCellMar>
          <w:left w:w="62" w:type="dxa"/>
          <w:right w:w="62" w:type="dxa"/>
        </w:tblCellMar>
        <w:tblLook w:val="0000"/>
      </w:tblPr>
      <w:tblGrid>
        <w:gridCol w:w="2743"/>
        <w:gridCol w:w="5779"/>
      </w:tblGrid>
      <w:tr w:rsidTr="0061519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People working as sound technicians apply the skills and knowledge described in this unit. They are working at a senior level since they are responsible for creating and implementing complex microphone plots. As such it requires a detailed knowledge of mic</w:t>
            </w:r>
            <w:r w:rsidRPr="00F6565C">
              <w:t xml:space="preserve">rophone and input source technology. </w:t>
            </w:r>
          </w:p>
          <w:p w:rsidR="00000000" w:rsidRPr="00F6565C" w:rsidP="00F6565C">
            <w:pPr>
              <w:pStyle w:val="BodyText"/>
            </w:pPr>
          </w:p>
          <w:p w:rsidR="00000000" w:rsidRPr="00F6565C" w:rsidP="00F6565C">
            <w:pPr>
              <w:pStyle w:val="BodyText"/>
            </w:pPr>
            <w:r w:rsidRPr="00F6565C">
              <w:t xml:space="preserve">The work often involves long or irregular hours and can be physically demanding. The ability to work cooperatively as part of a production team is essential. </w:t>
            </w:r>
          </w:p>
          <w:p w:rsidR="00000000" w:rsidRPr="00F6565C" w:rsidP="00F6565C">
            <w:pPr>
              <w:pStyle w:val="BodyText"/>
            </w:pPr>
          </w:p>
          <w:p w:rsidR="00000000" w:rsidRPr="00F6565C" w:rsidP="00F6565C">
            <w:pPr>
              <w:pStyle w:val="BodyText"/>
            </w:pPr>
            <w:r w:rsidRPr="00F6565C">
              <w:t>It is strongly recommended that this unit be assessed wit</w:t>
            </w:r>
            <w:r w:rsidRPr="00F6565C">
              <w:t>h or after the following unit:</w:t>
            </w:r>
          </w:p>
          <w:p w:rsidR="00000000" w:rsidRPr="00F6565C" w:rsidP="00F6565C">
            <w:pPr>
              <w:pStyle w:val="ListBullet"/>
            </w:pPr>
            <w:r w:rsidRPr="00F6565C">
              <w:t>CUESOU07B Apply a general knowledge of audio to work activities.</w:t>
            </w:r>
          </w:p>
          <w:p w:rsidR="00000000" w:rsidRPr="00F6565C" w:rsidP="00F6565C">
            <w:pPr>
              <w:pStyle w:val="BodyText"/>
            </w:pPr>
          </w:p>
          <w:p w:rsidR="00000000" w:rsidRPr="00F6565C" w:rsidP="00F6565C">
            <w:pPr>
              <w:pStyle w:val="BodyText"/>
            </w:pPr>
            <w:r w:rsidRPr="00F6565C">
              <w:t>This unit also has linkages to other audio units and combined assessment/training with those units may be appropriate, e.g.:</w:t>
            </w:r>
          </w:p>
          <w:p w:rsidR="00000000" w:rsidRPr="00F6565C" w:rsidP="00F6565C">
            <w:pPr>
              <w:pStyle w:val="ListBullet"/>
            </w:pPr>
            <w:r w:rsidRPr="00F6565C">
              <w:t>CUSSOU303A Set up and disassemble audio equipment</w:t>
            </w:r>
          </w:p>
          <w:p w:rsidR="00000000" w:rsidRPr="00F6565C" w:rsidP="00F6565C">
            <w:pPr>
              <w:pStyle w:val="ListBullet"/>
            </w:pPr>
            <w:r w:rsidRPr="00F6565C">
              <w:t>CUESOU04C Mix live audio.</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4" w:name="O_70350"/>
      <w:bookmarkEnd w:id="4"/>
      <w:r w:rsidRPr="00F6565C">
        <w:t>Licensing/Regulatory Information</w:t>
      </w:r>
    </w:p>
    <w:p w:rsidR="00000000" w:rsidRPr="00F6565C" w:rsidP="00F6565C">
      <w:pPr>
        <w:pStyle w:val="BodyText"/>
      </w:pPr>
      <w:r w:rsidRPr="00F6565C">
        <w:t>Not applicable.</w:t>
      </w:r>
    </w:p>
    <w:p w:rsidR="00000000" w:rsidRPr="00F6565C" w:rsidP="00F6565C">
      <w:pPr>
        <w:pStyle w:val="AllowPageBreak"/>
      </w:pPr>
    </w:p>
    <w:p w:rsidR="00000000" w:rsidRPr="00F6565C" w:rsidP="00F6565C">
      <w:pPr>
        <w:pStyle w:val="Heading1"/>
      </w:pPr>
      <w:bookmarkStart w:id="5" w:name="O_70352"/>
      <w:bookmarkEnd w:id="5"/>
      <w:r w:rsidRPr="00F6565C">
        <w:t>Pre-Requisites</w:t>
      </w:r>
    </w:p>
    <w:tbl>
      <w:tblPr>
        <w:tblW w:w="0" w:type="auto"/>
        <w:tblLayout w:type="fixed"/>
        <w:tblCellMar>
          <w:left w:w="62" w:type="dxa"/>
          <w:right w:w="62" w:type="dxa"/>
        </w:tblCellMar>
        <w:tblLook w:val="0000"/>
      </w:tblPr>
      <w:tblGrid>
        <w:gridCol w:w="2775"/>
        <w:gridCol w:w="1295"/>
        <w:gridCol w:w="4452"/>
      </w:tblGrid>
      <w:tr w:rsidTr="006151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p>
        </w:tc>
      </w:tr>
      <w:tr w:rsidTr="006151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p>
        </w:tc>
      </w:tr>
      <w:tr w:rsidTr="006151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6" w:name="O_70351"/>
      <w:bookmarkEnd w:id="6"/>
      <w:r w:rsidRPr="00F6565C">
        <w:t>Employability Skills Information</w:t>
      </w:r>
    </w:p>
    <w:tbl>
      <w:tblPr>
        <w:tblW w:w="0" w:type="auto"/>
        <w:tblLayout w:type="fixed"/>
        <w:tblCellMar>
          <w:left w:w="62" w:type="dxa"/>
          <w:right w:w="62" w:type="dxa"/>
        </w:tblCellMar>
        <w:tblLook w:val="0000"/>
      </w:tblPr>
      <w:tblGrid>
        <w:gridCol w:w="2802"/>
        <w:gridCol w:w="5720"/>
      </w:tblGrid>
      <w:tr w:rsidTr="006151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This unit contains employability skills.</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7" w:name="O_70353"/>
      <w:bookmarkEnd w:id="7"/>
      <w:r w:rsidRPr="00F6565C">
        <w:t>Elements and Performance Criteria Pre-Content</w:t>
      </w:r>
    </w:p>
    <w:tbl>
      <w:tblPr>
        <w:tblW w:w="0" w:type="auto"/>
        <w:tblLayout w:type="fixed"/>
        <w:tblCellMar>
          <w:left w:w="62" w:type="dxa"/>
          <w:right w:w="62" w:type="dxa"/>
        </w:tblCellMar>
        <w:tblLook w:val="0000"/>
      </w:tblPr>
      <w:tblGrid>
        <w:gridCol w:w="2566"/>
        <w:gridCol w:w="5956"/>
      </w:tblGrid>
      <w:tr w:rsidTr="006151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Performance criteria describe the performance needed to demonstrate achievement of the element. Where bold italicised text is used, further information is detailed in the required skills and knowledge section and the range statement. Assessment of performa</w:t>
            </w:r>
            <w:r w:rsidRPr="00F6565C">
              <w:t>nce is to be consistent with the evidence guide.</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8" w:name="O_70354"/>
      <w:bookmarkEnd w:id="8"/>
      <w:r w:rsidRPr="00F6565C">
        <w:t>Elements and Performance Criteria</w:t>
      </w:r>
    </w:p>
    <w:tbl>
      <w:tblPr>
        <w:tblW w:w="0" w:type="auto"/>
        <w:tblLayout w:type="fixed"/>
        <w:tblCellMar>
          <w:left w:w="62" w:type="dxa"/>
          <w:right w:w="62" w:type="dxa"/>
        </w:tblCellMar>
        <w:tblLook w:val="0000"/>
      </w:tblPr>
      <w:tblGrid>
        <w:gridCol w:w="2566"/>
        <w:gridCol w:w="5956"/>
      </w:tblGrid>
      <w:tr w:rsidTr="0061519C">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PERFORMANCE CRITERIA</w:t>
            </w:r>
          </w:p>
        </w:tc>
      </w:tr>
      <w:tr w:rsidTr="006151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List"/>
              <w:rPr>
                <w:lang w:val="en-NZ"/>
              </w:rPr>
            </w:pPr>
            <w:r w:rsidRPr="00F6565C">
              <w:t>1.</w:t>
            </w:r>
            <w:r w:rsidRPr="00F6565C">
              <w:tab/>
              <w:t>Select microphones and other input sources according to application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2"/>
            </w:pPr>
            <w:r w:rsidRPr="00F6565C">
              <w:t>1.1.</w:t>
            </w:r>
            <w:r w:rsidRPr="00F6565C">
              <w:tab/>
            </w:r>
            <w:r w:rsidRPr="00F6565C">
              <w:t>Analyse performance outline and liaise with relevant colleagues to determine audio requirements</w:t>
            </w:r>
          </w:p>
          <w:p w:rsidR="00000000" w:rsidRPr="00F6565C" w:rsidP="00F6565C">
            <w:pPr>
              <w:pStyle w:val="List2"/>
            </w:pPr>
            <w:r w:rsidRPr="00F6565C">
              <w:t>1.2.</w:t>
            </w:r>
            <w:r w:rsidRPr="00F6565C">
              <w:tab/>
              <w:t>Assess the venue/location to determine input source options based on acoustic analysis and any physical limitations</w:t>
            </w:r>
          </w:p>
          <w:p w:rsidR="00000000" w:rsidRPr="00F6565C" w:rsidP="00F6565C">
            <w:pPr>
              <w:pStyle w:val="List2"/>
            </w:pPr>
            <w:r w:rsidRPr="00F6565C">
              <w:t>1.3.</w:t>
            </w:r>
            <w:r w:rsidRPr="00F6565C">
              <w:tab/>
              <w:t xml:space="preserve">Assess the </w:t>
            </w:r>
            <w:r w:rsidRPr="00F6565C">
              <w:rPr>
                <w:rStyle w:val="BoldandItalics"/>
              </w:rPr>
              <w:t>acoustic source</w:t>
            </w:r>
            <w:r w:rsidRPr="00F6565C">
              <w:t xml:space="preserve"> of the </w:t>
            </w:r>
            <w:r w:rsidRPr="00F6565C">
              <w:t>audio to identify the preferred microphone placement</w:t>
            </w:r>
          </w:p>
          <w:p w:rsidR="00000000" w:rsidP="00F6565C">
            <w:pPr>
              <w:pStyle w:val="List2"/>
              <w:rPr>
                <w:lang w:val="en-NZ"/>
              </w:rPr>
            </w:pPr>
            <w:r w:rsidRPr="00F6565C">
              <w:t>1.4.</w:t>
            </w:r>
            <w:r w:rsidRPr="00F6565C">
              <w:tab/>
              <w:t xml:space="preserve">Identify and select the most appropriate </w:t>
            </w:r>
            <w:r w:rsidRPr="00F6565C">
              <w:rPr>
                <w:rStyle w:val="BoldandItalics"/>
              </w:rPr>
              <w:t>microphone options</w:t>
            </w:r>
            <w:r w:rsidRPr="00F6565C">
              <w:t xml:space="preserve">, including consideration of </w:t>
            </w:r>
            <w:r w:rsidRPr="00F6565C">
              <w:rPr>
                <w:rStyle w:val="BoldandItalics"/>
              </w:rPr>
              <w:t>microphones for specific purposes</w:t>
            </w:r>
          </w:p>
        </w:tc>
      </w:tr>
      <w:tr w:rsidTr="006151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List"/>
              <w:rPr>
                <w:lang w:val="en-NZ"/>
              </w:rPr>
            </w:pPr>
            <w:r w:rsidRPr="00F6565C">
              <w:t>2.</w:t>
            </w:r>
            <w:r w:rsidRPr="00F6565C">
              <w:tab/>
              <w:t>Maximise gain on stage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2"/>
            </w:pPr>
            <w:r w:rsidRPr="00F6565C">
              <w:t>2.1.</w:t>
            </w:r>
            <w:r w:rsidRPr="00F6565C">
              <w:tab/>
              <w:t>Electrically connect and mechanically set mi</w:t>
            </w:r>
            <w:r w:rsidRPr="00F6565C">
              <w:t>crophones in a desired location using safe work practices</w:t>
            </w:r>
          </w:p>
          <w:p w:rsidR="00000000" w:rsidRPr="00F6565C" w:rsidP="00F6565C">
            <w:pPr>
              <w:pStyle w:val="List2"/>
            </w:pPr>
            <w:r w:rsidRPr="00F6565C">
              <w:t>2.2.</w:t>
            </w:r>
            <w:r w:rsidRPr="00F6565C">
              <w:tab/>
              <w:t>Position microphone appropriately to achieve required gain</w:t>
            </w:r>
          </w:p>
          <w:p w:rsidR="00000000" w:rsidP="00F6565C">
            <w:pPr>
              <w:pStyle w:val="List2"/>
              <w:rPr>
                <w:lang w:val="en-NZ"/>
              </w:rPr>
            </w:pPr>
            <w:r w:rsidRPr="00F6565C">
              <w:t>2.3.</w:t>
            </w:r>
            <w:r w:rsidRPr="00F6565C">
              <w:tab/>
              <w:t xml:space="preserve">Implement appropriate </w:t>
            </w:r>
            <w:r w:rsidRPr="00F6565C">
              <w:rPr>
                <w:rStyle w:val="BoldandItalics"/>
              </w:rPr>
              <w:t>equalisation options</w:t>
            </w:r>
            <w:r w:rsidRPr="00F6565C">
              <w:t xml:space="preserve"> and introduce relevant effects equipment to increase gain before feedback</w:t>
            </w:r>
          </w:p>
        </w:tc>
      </w:tr>
      <w:tr w:rsidTr="006151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List"/>
              <w:rPr>
                <w:lang w:val="en-NZ"/>
              </w:rPr>
            </w:pPr>
            <w:r w:rsidRPr="00F6565C">
              <w:t>3.</w:t>
            </w:r>
            <w:r w:rsidRPr="00F6565C">
              <w:tab/>
              <w:t>Manage i</w:t>
            </w:r>
            <w:r w:rsidRPr="00F6565C">
              <w:t>nputs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2"/>
            </w:pPr>
            <w:r w:rsidRPr="00F6565C">
              <w:t>3.1.</w:t>
            </w:r>
            <w:r w:rsidRPr="00F6565C">
              <w:tab/>
              <w:t>Prepare and implement an appropriate microphone plot</w:t>
            </w:r>
          </w:p>
          <w:p w:rsidR="00000000" w:rsidRPr="00F6565C" w:rsidP="00F6565C">
            <w:pPr>
              <w:pStyle w:val="List2"/>
            </w:pPr>
            <w:r w:rsidRPr="00F6565C">
              <w:t>3.2.</w:t>
            </w:r>
            <w:r w:rsidRPr="00F6565C">
              <w:tab/>
              <w:t>Patch microphone signals to the audio mixing desk, including multiple signals where required</w:t>
            </w:r>
          </w:p>
          <w:p w:rsidR="00000000" w:rsidRPr="00F6565C" w:rsidP="00F6565C">
            <w:pPr>
              <w:pStyle w:val="List2"/>
            </w:pPr>
            <w:r w:rsidRPr="00F6565C">
              <w:t>3.3.</w:t>
            </w:r>
            <w:r w:rsidRPr="00F6565C">
              <w:tab/>
              <w:t>Prepare and maintain an input signal failure plan</w:t>
            </w:r>
          </w:p>
          <w:p w:rsidR="00000000" w:rsidRPr="00F6565C" w:rsidP="00F6565C">
            <w:pPr>
              <w:pStyle w:val="List2"/>
            </w:pPr>
            <w:r w:rsidRPr="00F6565C">
              <w:t>3.4.</w:t>
            </w:r>
            <w:r w:rsidRPr="00F6565C">
              <w:tab/>
            </w:r>
            <w:r w:rsidRPr="00F6565C">
              <w:t>Test input sources, identify any problems promptly and take action to rectify as appropriate</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9" w:name="O_70355"/>
      <w:bookmarkEnd w:id="9"/>
      <w:r w:rsidRPr="00F6565C">
        <w:t>Required Skills and Knowledge</w:t>
      </w:r>
    </w:p>
    <w:tbl>
      <w:tblPr>
        <w:tblW w:w="0" w:type="auto"/>
        <w:tblLayout w:type="fixed"/>
        <w:tblCellMar>
          <w:left w:w="62" w:type="dxa"/>
          <w:right w:w="62" w:type="dxa"/>
        </w:tblCellMar>
        <w:tblLook w:val="0000"/>
      </w:tblPr>
      <w:tblGrid>
        <w:gridCol w:w="8522"/>
      </w:tblGrid>
      <w:tr w:rsidTr="006151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Required skills</w:t>
            </w:r>
          </w:p>
        </w:tc>
      </w:tr>
      <w:tr w:rsidTr="00615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Bullet"/>
            </w:pPr>
            <w:r w:rsidRPr="00F6565C">
              <w:t>current trends in microphone development and the availability of products</w:t>
            </w:r>
          </w:p>
          <w:p w:rsidR="00000000" w:rsidP="00F6565C">
            <w:pPr>
              <w:pStyle w:val="ListBullet"/>
              <w:rPr>
                <w:lang w:val="en-NZ"/>
              </w:rPr>
            </w:pPr>
            <w:r w:rsidRPr="00F6565C">
              <w:t>terminology associated with input source management</w:t>
            </w:r>
          </w:p>
        </w:tc>
      </w:tr>
      <w:tr w:rsidTr="00615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Required knowledge</w:t>
            </w:r>
          </w:p>
        </w:tc>
      </w:tr>
      <w:tr w:rsidTr="00615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Bullet"/>
            </w:pPr>
            <w:r w:rsidRPr="00F6565C">
              <w:t>detailed knowledge of different types of microphone and their applications, including different audio pick-up patterns, microphone behaviour in different environments, acoustic conse</w:t>
            </w:r>
            <w:r w:rsidRPr="00F6565C">
              <w:t>quences of signal phase problems, the use of phantom power</w:t>
            </w:r>
          </w:p>
          <w:p w:rsidR="00000000" w:rsidRPr="00F6565C" w:rsidP="00F6565C">
            <w:pPr>
              <w:pStyle w:val="ListBullet"/>
            </w:pPr>
            <w:r w:rsidRPr="00F6565C">
              <w:t>microphone requirements for different types of environment, including live sound, studio recording and live broadcast</w:t>
            </w:r>
          </w:p>
          <w:p w:rsidR="00000000" w:rsidRPr="00F6565C" w:rsidP="00F6565C">
            <w:pPr>
              <w:pStyle w:val="ListBullet"/>
            </w:pPr>
            <w:r w:rsidRPr="00F6565C">
              <w:t>techniques for preparation of a microphone plot, including key elements and rel</w:t>
            </w:r>
            <w:r w:rsidRPr="00F6565C">
              <w:t>evant issues for consideration</w:t>
            </w:r>
          </w:p>
          <w:p w:rsidR="00000000" w:rsidRPr="00F6565C" w:rsidP="00F6565C">
            <w:pPr>
              <w:pStyle w:val="ListBullet"/>
            </w:pPr>
            <w:r w:rsidRPr="00F6565C">
              <w:t>techniques for preparation of an input signal failure plan, including key elements and issues for consideration</w:t>
            </w:r>
          </w:p>
          <w:p w:rsidR="00000000" w:rsidRPr="00F6565C" w:rsidP="00F6565C">
            <w:pPr>
              <w:pStyle w:val="ListBullet"/>
            </w:pPr>
            <w:r w:rsidRPr="00F6565C">
              <w:t>techniques for management of diverse input signal types, including limitations</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10" w:name="O_70356"/>
      <w:bookmarkEnd w:id="10"/>
      <w:r w:rsidRPr="00F6565C">
        <w:t>Evidence Guide</w:t>
      </w:r>
    </w:p>
    <w:tbl>
      <w:tblPr>
        <w:tblW w:w="9570" w:type="dxa"/>
        <w:tblLayout w:type="fixed"/>
        <w:tblCellMar>
          <w:left w:w="62" w:type="dxa"/>
          <w:right w:w="62" w:type="dxa"/>
        </w:tblCellMar>
        <w:tblLook w:val="0000"/>
      </w:tblPr>
      <w:tblGrid>
        <w:gridCol w:w="3908"/>
        <w:gridCol w:w="5662"/>
      </w:tblGrid>
      <w:tr w:rsidTr="006151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EV</w:t>
            </w:r>
            <w:r w:rsidRPr="00F6565C">
              <w:rPr>
                <w:rStyle w:val="SpecialBold"/>
              </w:rPr>
              <w:t>IDENCE GUIDE</w:t>
            </w:r>
          </w:p>
        </w:tc>
      </w:tr>
      <w:tr w:rsidTr="006151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t>The Evidence Guide provides advice on assessment and must be read in conjunction with the performance criteria, required skills and knowledge, range statement and the Assessment Guidelines for the Training Package.</w:t>
            </w:r>
          </w:p>
        </w:tc>
      </w:tr>
      <w:tr w:rsidTr="00615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p>
        </w:tc>
      </w:tr>
      <w:tr w:rsidTr="00615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The following evidence is critical to the judgement of competence in this unit:</w:t>
            </w:r>
          </w:p>
          <w:p w:rsidR="00000000" w:rsidRPr="00F6565C" w:rsidP="00F6565C">
            <w:pPr>
              <w:pStyle w:val="ListBullet"/>
            </w:pPr>
            <w:r w:rsidRPr="00F6565C">
              <w:t>in-depth knowledge of microphone technology and product options sufficient to com</w:t>
            </w:r>
            <w:r w:rsidRPr="00F6565C">
              <w:t>plete a complex set-up</w:t>
            </w:r>
          </w:p>
          <w:p w:rsidR="00000000" w:rsidP="00F6565C">
            <w:pPr>
              <w:pStyle w:val="ListBullet"/>
              <w:rPr>
                <w:lang w:val="en-NZ"/>
              </w:rPr>
            </w:pPr>
            <w:r w:rsidRPr="00F6565C">
              <w:t>ability to select, set-up and test a microphone plot.</w:t>
            </w:r>
          </w:p>
        </w:tc>
      </w:tr>
      <w:tr w:rsidTr="00615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The assessment context must provide for:</w:t>
            </w:r>
          </w:p>
          <w:p w:rsidR="00000000" w:rsidRPr="00F6565C" w:rsidP="00F6565C">
            <w:pPr>
              <w:pStyle w:val="ListBullet"/>
            </w:pPr>
            <w:r w:rsidRPr="00F6565C">
              <w:t xml:space="preserve">practical demonstration of skills through the selection and set-up of a complex </w:t>
            </w:r>
            <w:r w:rsidRPr="00F6565C">
              <w:t>microphone plot for more than one production/event</w:t>
            </w:r>
          </w:p>
          <w:p w:rsidR="00000000" w:rsidRPr="00F6565C" w:rsidP="00F6565C">
            <w:pPr>
              <w:pStyle w:val="ListBullet"/>
            </w:pPr>
            <w:r w:rsidRPr="00F6565C">
              <w:t>involvement of and interaction with a production/performance team</w:t>
            </w:r>
          </w:p>
          <w:p w:rsidR="00000000" w:rsidP="00F6565C">
            <w:pPr>
              <w:pStyle w:val="ListBullet"/>
              <w:rPr>
                <w:lang w:val="en-NZ"/>
              </w:rPr>
            </w:pPr>
            <w:r w:rsidRPr="00F6565C">
              <w:t>use of industry-current equipment.</w:t>
            </w:r>
          </w:p>
        </w:tc>
      </w:tr>
      <w:tr w:rsidTr="00615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Assessment may incorporate a range of methods to assess performance and the applic</w:t>
            </w:r>
            <w:r w:rsidRPr="00F6565C">
              <w:t>ation of essential underpinning knowledge, and might include:</w:t>
            </w:r>
          </w:p>
          <w:p w:rsidR="00000000" w:rsidRPr="00F6565C" w:rsidP="00F6565C">
            <w:pPr>
              <w:pStyle w:val="ListBullet"/>
            </w:pPr>
            <w:r w:rsidRPr="00F6565C">
              <w:t>evaluation of the audio aspects of an event where the candidate has been responsible for microphone selection and set-up</w:t>
            </w:r>
          </w:p>
          <w:p w:rsidR="00000000" w:rsidRPr="00F6565C" w:rsidP="00F6565C">
            <w:pPr>
              <w:pStyle w:val="ListBullet"/>
            </w:pPr>
            <w:r w:rsidRPr="00F6565C">
              <w:t>evaluation of a microphone plot prepared for a specific purpose by the c</w:t>
            </w:r>
            <w:r w:rsidRPr="00F6565C">
              <w:t>andidate</w:t>
            </w:r>
          </w:p>
          <w:p w:rsidR="00000000" w:rsidRPr="00F6565C" w:rsidP="00F6565C">
            <w:pPr>
              <w:pStyle w:val="ListBullet"/>
            </w:pPr>
            <w:r w:rsidRPr="00F6565C">
              <w:t>oral or written questioning to assess knowledge of microphone technology</w:t>
            </w:r>
          </w:p>
          <w:p w:rsidR="00000000" w:rsidRPr="00F6565C" w:rsidP="00F6565C">
            <w:pPr>
              <w:pStyle w:val="ListBullet"/>
            </w:pPr>
            <w:r w:rsidRPr="00F6565C">
              <w:t>review of portfolios of evidence and third party workplace reports of on-the-job performance by the candidate.</w:t>
            </w:r>
          </w:p>
          <w:p w:rsidR="00000000" w:rsidRPr="00F6565C" w:rsidP="00F6565C">
            <w:pPr>
              <w:pStyle w:val="BodyText"/>
            </w:pPr>
          </w:p>
          <w:p w:rsidR="00000000" w:rsidP="00F6565C">
            <w:pPr>
              <w:pStyle w:val="BodyText"/>
              <w:rPr>
                <w:lang w:val="en-NZ"/>
              </w:rPr>
            </w:pPr>
            <w:r w:rsidRPr="00F6565C">
              <w:t>Assessment methods should closely reflect workplace demands and the needs of particular groups (e.g. people with disabilities, and people who may have literacy or numeracy difficulties such as speakers of languages other than English, remote communities an</w:t>
            </w:r>
            <w:r w:rsidRPr="00F6565C">
              <w:t>d those with interrupted schooling).</w:t>
            </w:r>
          </w:p>
        </w:tc>
      </w:tr>
      <w:tr w:rsidTr="00615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Assessment of this unit requires access to:</w:t>
            </w:r>
          </w:p>
          <w:p w:rsidR="00000000" w:rsidRPr="00F6565C" w:rsidP="00F6565C">
            <w:pPr>
              <w:pStyle w:val="ListBullet"/>
            </w:pPr>
            <w:r w:rsidRPr="00F6565C">
              <w:t>a range of industry-current microphones of different types</w:t>
            </w:r>
          </w:p>
          <w:p w:rsidR="00000000" w:rsidRPr="00F6565C" w:rsidP="00F6565C">
            <w:pPr>
              <w:pStyle w:val="ListBullet"/>
            </w:pPr>
            <w:r w:rsidRPr="00F6565C">
              <w:t>other audio equipment such as mixing console</w:t>
            </w:r>
          </w:p>
          <w:p w:rsidR="00000000" w:rsidRPr="00F6565C" w:rsidP="00F6565C">
            <w:pPr>
              <w:pStyle w:val="ListBullet"/>
            </w:pPr>
            <w:r w:rsidRPr="00F6565C">
              <w:t>venue/location for staging of pro</w:t>
            </w:r>
            <w:r w:rsidRPr="00F6565C">
              <w:t>duction/event.</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11" w:name="O_70357"/>
      <w:bookmarkEnd w:id="11"/>
      <w:r w:rsidRPr="00F6565C">
        <w:t>Range Statement</w:t>
      </w:r>
    </w:p>
    <w:tbl>
      <w:tblPr>
        <w:tblW w:w="0" w:type="auto"/>
        <w:tblLayout w:type="fixed"/>
        <w:tblCellMar>
          <w:left w:w="62" w:type="dxa"/>
          <w:right w:w="62" w:type="dxa"/>
        </w:tblCellMar>
        <w:tblLook w:val="0000"/>
      </w:tblPr>
      <w:tblGrid>
        <w:gridCol w:w="3526"/>
        <w:gridCol w:w="4996"/>
      </w:tblGrid>
      <w:tr w:rsidTr="006151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RANGE STATEMENT</w:t>
            </w:r>
          </w:p>
        </w:tc>
      </w:tr>
      <w:tr w:rsidTr="006151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t xml:space="preserve">The range statement relates to the unit of competency as a whole. It allows for different work environments and situations that may affect </w:t>
            </w:r>
            <w:r w:rsidRPr="00F6565C">
              <w:t>performance. Bold italicised wording, if used in the performance criteria, is detailed below. Essential operating conditions that may be present with training and assessment (depending on the work situation, needs of the candidate, accessibility of the ite</w:t>
            </w:r>
            <w:r w:rsidRPr="00F6565C">
              <w:t>m, and local industry and regional contexts) may also be included.</w:t>
            </w:r>
          </w:p>
        </w:tc>
      </w:tr>
      <w:tr w:rsidTr="0061519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BoldandItalics"/>
              </w:rPr>
              <w:t>Acoustic sources</w:t>
            </w:r>
            <w:r w:rsidRPr="00F6565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Bullet"/>
            </w:pPr>
            <w:r w:rsidRPr="00F6565C">
              <w:t>acoustic instruments</w:t>
            </w:r>
          </w:p>
          <w:p w:rsidR="00000000" w:rsidRPr="00F6565C" w:rsidP="00F6565C">
            <w:pPr>
              <w:pStyle w:val="ListBullet"/>
            </w:pPr>
            <w:r w:rsidRPr="00F6565C">
              <w:t>electric instruments</w:t>
            </w:r>
          </w:p>
          <w:p w:rsidR="00000000" w:rsidRPr="00F6565C" w:rsidP="00F6565C">
            <w:pPr>
              <w:pStyle w:val="ListBullet"/>
            </w:pPr>
            <w:r w:rsidRPr="00F6565C">
              <w:t>the voice for dramatic dialogue</w:t>
            </w:r>
          </w:p>
          <w:p w:rsidR="00000000" w:rsidRPr="00F6565C" w:rsidP="00F6565C">
            <w:pPr>
              <w:pStyle w:val="ListBullet"/>
            </w:pPr>
            <w:r w:rsidRPr="00F6565C">
              <w:t xml:space="preserve">the voice for lectures and meetings </w:t>
            </w:r>
          </w:p>
          <w:p w:rsidR="00000000" w:rsidP="00F6565C">
            <w:pPr>
              <w:pStyle w:val="ListBullet"/>
              <w:rPr>
                <w:lang w:val="en-NZ"/>
              </w:rPr>
            </w:pPr>
            <w:r w:rsidRPr="00F6565C">
              <w:t>the voice for music</w:t>
            </w:r>
          </w:p>
        </w:tc>
      </w:tr>
      <w:tr w:rsidTr="0061519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BoldandItalics"/>
              </w:rPr>
              <w:t>Microphone options</w:t>
            </w:r>
            <w:r w:rsidRPr="00F6565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Bullet"/>
            </w:pPr>
            <w:r w:rsidRPr="00F6565C">
              <w:t>condenser</w:t>
            </w:r>
          </w:p>
          <w:p w:rsidR="00000000" w:rsidP="00F6565C">
            <w:pPr>
              <w:pStyle w:val="ListBullet"/>
              <w:rPr>
                <w:lang w:val="en-NZ"/>
              </w:rPr>
            </w:pPr>
            <w:r w:rsidRPr="00F6565C">
              <w:t>dynamic</w:t>
            </w:r>
          </w:p>
        </w:tc>
      </w:tr>
      <w:tr w:rsidTr="0061519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BoldandItalics"/>
              </w:rPr>
              <w:t>Microphones for specific purposes</w:t>
            </w:r>
            <w:r w:rsidRPr="00F6565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Bullet"/>
            </w:pPr>
            <w:r w:rsidRPr="00F6565C">
              <w:t>lectern</w:t>
            </w:r>
          </w:p>
          <w:p w:rsidR="00000000" w:rsidRPr="00F6565C" w:rsidP="00F6565C">
            <w:pPr>
              <w:pStyle w:val="ListBullet"/>
            </w:pPr>
            <w:r w:rsidRPr="00F6565C">
              <w:t>specific instruments, e.g. piano, electric guitar</w:t>
            </w:r>
          </w:p>
          <w:p w:rsidR="00000000" w:rsidP="00F6565C">
            <w:pPr>
              <w:pStyle w:val="ListBullet"/>
              <w:rPr>
                <w:lang w:val="en-NZ"/>
              </w:rPr>
            </w:pPr>
            <w:r w:rsidRPr="00F6565C">
              <w:t>stage dialogue</w:t>
            </w:r>
          </w:p>
        </w:tc>
      </w:tr>
      <w:tr w:rsidTr="0061519C">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BoldandItalics"/>
              </w:rPr>
              <w:t>Equalisation options</w:t>
            </w:r>
            <w:r w:rsidRPr="00F6565C">
              <w:t xml:space="preserve"> and effects equipment to achieve maximum gain before feedback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ListBullet"/>
            </w:pPr>
            <w:r w:rsidRPr="00F6565C">
              <w:t>fee</w:t>
            </w:r>
            <w:r w:rsidRPr="00F6565C">
              <w:t>dback eliminator style device</w:t>
            </w:r>
          </w:p>
          <w:p w:rsidR="00000000" w:rsidRPr="00F6565C" w:rsidP="00F6565C">
            <w:pPr>
              <w:pStyle w:val="ListBullet"/>
            </w:pPr>
            <w:r w:rsidRPr="00F6565C">
              <w:t>one third octave equaliser</w:t>
            </w:r>
          </w:p>
          <w:p w:rsidR="00000000" w:rsidRPr="00F6565C" w:rsidP="00F6565C">
            <w:pPr>
              <w:pStyle w:val="ListBullet"/>
            </w:pPr>
            <w:r w:rsidRPr="00F6565C">
              <w:t>parametric equaliser</w:t>
            </w:r>
          </w:p>
        </w:tc>
      </w:tr>
    </w:tbl>
    <w:p w:rsidR="0061519C" w:rsidP="00F6565C">
      <w:pPr>
        <w:pStyle w:val="BodyText"/>
      </w:pPr>
    </w:p>
    <w:p w:rsidR="0061519C" w:rsidP="00F6565C">
      <w:pPr>
        <w:pStyle w:val="BodyText"/>
      </w:pPr>
    </w:p>
    <w:p w:rsidR="00000000" w:rsidRPr="00F6565C" w:rsidP="00F6565C">
      <w:pPr>
        <w:pStyle w:val="Heading1"/>
      </w:pPr>
      <w:bookmarkStart w:id="12" w:name="O_70358"/>
      <w:bookmarkEnd w:id="12"/>
      <w:r w:rsidRPr="00F6565C">
        <w:t>Unit Sector(s)</w:t>
      </w:r>
    </w:p>
    <w:tbl>
      <w:tblPr>
        <w:tblW w:w="0" w:type="auto"/>
        <w:tblLayout w:type="fixed"/>
        <w:tblCellMar>
          <w:left w:w="62" w:type="dxa"/>
          <w:right w:w="62" w:type="dxa"/>
        </w:tblCellMar>
        <w:tblLook w:val="0000"/>
      </w:tblPr>
      <w:tblGrid>
        <w:gridCol w:w="2654"/>
        <w:gridCol w:w="5868"/>
      </w:tblGrid>
      <w:tr w:rsidTr="0061519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13" w:name="O_155017"/>
      <w:bookmarkEnd w:id="13"/>
      <w:r w:rsidRPr="00F6565C">
        <w:t>Competency field</w:t>
      </w:r>
    </w:p>
    <w:tbl>
      <w:tblPr>
        <w:tblW w:w="0" w:type="auto"/>
        <w:tblLayout w:type="fixed"/>
        <w:tblCellMar>
          <w:left w:w="62" w:type="dxa"/>
          <w:right w:w="62" w:type="dxa"/>
        </w:tblCellMar>
        <w:tblLook w:val="0000"/>
      </w:tblPr>
      <w:tblGrid>
        <w:gridCol w:w="2778"/>
        <w:gridCol w:w="5744"/>
      </w:tblGrid>
      <w:tr w:rsidTr="0061519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r w:rsidRPr="00F6565C">
              <w:t>Media and entertainment production - audio/sound</w:t>
            </w:r>
          </w:p>
        </w:tc>
      </w:tr>
    </w:tbl>
    <w:p w:rsidR="00000000" w:rsidRPr="00F6565C" w:rsidP="00F6565C">
      <w:pPr>
        <w:pStyle w:val="BodyText"/>
      </w:pPr>
    </w:p>
    <w:p w:rsidR="00000000" w:rsidRPr="00F6565C" w:rsidP="00F6565C">
      <w:pPr>
        <w:pStyle w:val="AllowPageBreak"/>
      </w:pPr>
    </w:p>
    <w:p w:rsidR="00000000" w:rsidRPr="00F6565C" w:rsidP="00F6565C">
      <w:pPr>
        <w:pStyle w:val="Heading1"/>
      </w:pPr>
      <w:bookmarkStart w:id="14" w:name="O_155016"/>
      <w:bookmarkEnd w:id="14"/>
      <w:r w:rsidRPr="00F6565C">
        <w:t>Co-requisite units</w:t>
      </w:r>
    </w:p>
    <w:tbl>
      <w:tblPr>
        <w:tblW w:w="0" w:type="auto"/>
        <w:tblLayout w:type="fixed"/>
        <w:tblCellMar>
          <w:left w:w="62" w:type="dxa"/>
          <w:right w:w="62" w:type="dxa"/>
        </w:tblCellMar>
        <w:tblLook w:val="0000"/>
      </w:tblPr>
      <w:tblGrid>
        <w:gridCol w:w="2641"/>
        <w:gridCol w:w="1322"/>
        <w:gridCol w:w="4559"/>
      </w:tblGrid>
      <w:tr w:rsidTr="006151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r w:rsidRPr="00F656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p>
        </w:tc>
      </w:tr>
      <w:tr w:rsidTr="006151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5C">
            <w:pPr>
              <w:pStyle w:val="BodyText"/>
              <w:rPr>
                <w:lang w:val="en-NZ"/>
              </w:rPr>
            </w:pPr>
          </w:p>
        </w:tc>
      </w:tr>
      <w:tr w:rsidTr="006151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5C" w:rsidP="00F6565C">
            <w:pPr>
              <w:pStyle w:val="BodyText"/>
            </w:pPr>
          </w:p>
        </w:tc>
      </w:tr>
    </w:tbl>
    <w:p w:rsidR="00000000" w:rsidRPr="00F6565C" w:rsidP="00F6565C">
      <w:pPr>
        <w:pStyle w:val="BodyText"/>
      </w:pPr>
    </w:p>
    <w:p w:rsidR="00000000" w:rsidRPr="00F6565C" w:rsidP="00F6565C"/>
    <w:sectPr w:rsidSect="00F65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19C" w:rsidP="00615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9C" w:rsidP="00F65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519C" w:rsidP="00F65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519C" w:rsidP="00F65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19C" w:rsidP="006151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9C" w:rsidP="00F6565C">
    <w:pPr>
      <w:pStyle w:val="Header"/>
      <w:framePr w:wrap="around"/>
    </w:pPr>
    <w:r>
      <w:fldChar w:fldCharType="begin"/>
    </w:r>
    <w:r>
      <w:instrText xml:space="preserve"> TITLE   \* MERGEFORMAT </w:instrText>
    </w:r>
    <w:r>
      <w:fldChar w:fldCharType="separate"/>
    </w:r>
    <w:r>
      <w:t>CUESOU08B Select and manage microphone and other audio input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519C" w:rsidP="00F656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B8E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CC3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565C"/>
    <w:pPr>
      <w:spacing w:before="360" w:after="60"/>
      <w:outlineLvl w:val="0"/>
    </w:pPr>
    <w:rPr>
      <w:sz w:val="32"/>
    </w:rPr>
  </w:style>
  <w:style w:type="paragraph" w:styleId="Heading2">
    <w:name w:val="heading 2"/>
    <w:basedOn w:val="HeadingBase"/>
    <w:next w:val="BodyText"/>
    <w:link w:val="Heading2Char"/>
    <w:qFormat/>
    <w:rsid w:val="00F6565C"/>
    <w:pPr>
      <w:keepLines/>
      <w:spacing w:before="240" w:after="120"/>
      <w:outlineLvl w:val="1"/>
    </w:pPr>
    <w:rPr>
      <w:sz w:val="28"/>
      <w:szCs w:val="40"/>
    </w:rPr>
  </w:style>
  <w:style w:type="paragraph" w:styleId="Heading3">
    <w:name w:val="heading 3"/>
    <w:basedOn w:val="HeadingBase"/>
    <w:next w:val="BodyText"/>
    <w:link w:val="Heading3Char"/>
    <w:qFormat/>
    <w:rsid w:val="00F6565C"/>
    <w:pPr>
      <w:spacing w:before="180" w:after="120"/>
      <w:outlineLvl w:val="2"/>
    </w:pPr>
    <w:rPr>
      <w:spacing w:val="-10"/>
      <w:kern w:val="32"/>
    </w:rPr>
  </w:style>
  <w:style w:type="paragraph" w:styleId="Heading4">
    <w:name w:val="heading 4"/>
    <w:basedOn w:val="HeadingBase"/>
    <w:next w:val="BodyText"/>
    <w:link w:val="Heading4Char"/>
    <w:qFormat/>
    <w:rsid w:val="00F6565C"/>
    <w:pPr>
      <w:spacing w:before="160" w:after="120"/>
      <w:outlineLvl w:val="3"/>
    </w:pPr>
    <w:rPr>
      <w:sz w:val="22"/>
    </w:rPr>
  </w:style>
  <w:style w:type="paragraph" w:styleId="Heading5">
    <w:name w:val="heading 5"/>
    <w:basedOn w:val="HeadingBase"/>
    <w:next w:val="Normal"/>
    <w:link w:val="Heading5Char"/>
    <w:qFormat/>
    <w:rsid w:val="00F6565C"/>
    <w:pPr>
      <w:spacing w:before="80"/>
      <w:outlineLvl w:val="4"/>
    </w:pPr>
    <w:rPr>
      <w:color w:val="918585"/>
      <w:sz w:val="20"/>
    </w:rPr>
  </w:style>
  <w:style w:type="paragraph" w:styleId="Heading6">
    <w:name w:val="heading 6"/>
    <w:basedOn w:val="HeadingBase"/>
    <w:next w:val="Normal"/>
    <w:link w:val="Heading6Char"/>
    <w:qFormat/>
    <w:rsid w:val="00F6565C"/>
    <w:pPr>
      <w:spacing w:before="60"/>
      <w:outlineLvl w:val="5"/>
    </w:pPr>
    <w:rPr>
      <w:color w:val="918585"/>
      <w:sz w:val="20"/>
    </w:rPr>
  </w:style>
  <w:style w:type="paragraph" w:styleId="Heading7">
    <w:name w:val="heading 7"/>
    <w:basedOn w:val="Normal"/>
    <w:next w:val="Normal"/>
    <w:link w:val="Heading7Char"/>
    <w:qFormat/>
    <w:rsid w:val="00F6565C"/>
    <w:pPr>
      <w:ind w:left="720"/>
      <w:outlineLvl w:val="6"/>
    </w:pPr>
    <w:rPr>
      <w:i/>
    </w:rPr>
  </w:style>
  <w:style w:type="paragraph" w:styleId="Heading8">
    <w:name w:val="heading 8"/>
    <w:basedOn w:val="Normal"/>
    <w:next w:val="Normal"/>
    <w:link w:val="Heading8Char"/>
    <w:qFormat/>
    <w:rsid w:val="00F6565C"/>
    <w:pPr>
      <w:ind w:left="720"/>
      <w:outlineLvl w:val="7"/>
    </w:pPr>
    <w:rPr>
      <w:i/>
    </w:rPr>
  </w:style>
  <w:style w:type="paragraph" w:styleId="Heading9">
    <w:name w:val="heading 9"/>
    <w:basedOn w:val="Normal"/>
    <w:next w:val="Normal"/>
    <w:link w:val="Heading9Char"/>
    <w:qFormat/>
    <w:rsid w:val="00F6565C"/>
    <w:pPr>
      <w:ind w:left="720"/>
      <w:outlineLvl w:val="8"/>
    </w:pPr>
    <w:rPr>
      <w:i/>
    </w:rPr>
  </w:style>
  <w:style w:type="character" w:default="1" w:styleId="DefaultParagraphFont">
    <w:name w:val="Default Paragraph Font"/>
    <w:uiPriority w:val="1"/>
    <w:unhideWhenUsed/>
    <w:rsid w:val="00F65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65C"/>
  </w:style>
  <w:style w:type="character" w:customStyle="1" w:styleId="Heading1Char">
    <w:name w:val="Heading 1 Char"/>
    <w:link w:val="Heading1"/>
    <w:rsid w:val="00F6565C"/>
    <w:rPr>
      <w:rFonts w:ascii="Times New Roman" w:eastAsia="Times New Roman" w:hAnsi="Times New Roman" w:cs="Times New Roman"/>
      <w:b/>
      <w:sz w:val="32"/>
      <w:szCs w:val="20"/>
      <w:lang w:eastAsia="en-US"/>
    </w:rPr>
  </w:style>
  <w:style w:type="paragraph" w:styleId="BodyText">
    <w:name w:val="Body Text"/>
    <w:basedOn w:val="Normal"/>
    <w:link w:val="BodyTextChar"/>
    <w:rsid w:val="00F6565C"/>
    <w:pPr>
      <w:spacing w:before="120" w:after="120"/>
      <w:contextualSpacing/>
    </w:pPr>
    <w:rPr>
      <w:rFonts w:ascii="Times New Roman" w:hAnsi="Times New Roman"/>
      <w:sz w:val="24"/>
      <w:szCs w:val="22"/>
    </w:rPr>
  </w:style>
  <w:style w:type="character" w:customStyle="1" w:styleId="BodyTextChar">
    <w:name w:val="Body Text Char"/>
    <w:link w:val="BodyText"/>
    <w:rsid w:val="00F6565C"/>
    <w:rPr>
      <w:rFonts w:ascii="Times New Roman" w:eastAsia="Times New Roman" w:hAnsi="Times New Roman" w:cs="Times New Roman"/>
      <w:sz w:val="24"/>
      <w:lang w:val="en-US" w:eastAsia="en-US"/>
    </w:rPr>
  </w:style>
  <w:style w:type="paragraph" w:styleId="Footer">
    <w:name w:val="footer"/>
    <w:basedOn w:val="Normal"/>
    <w:link w:val="FooterChar"/>
    <w:rsid w:val="00F65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565C"/>
    <w:rPr>
      <w:rFonts w:ascii="Times New Roman" w:eastAsia="Times New Roman" w:hAnsi="Times New Roman" w:cs="Times New Roman"/>
      <w:sz w:val="16"/>
      <w:lang w:val="en-US" w:eastAsia="en-US"/>
    </w:rPr>
  </w:style>
  <w:style w:type="paragraph" w:styleId="List">
    <w:name w:val="List"/>
    <w:basedOn w:val="BodyText"/>
    <w:next w:val="BodyText"/>
    <w:rsid w:val="00F6565C"/>
    <w:pPr>
      <w:tabs>
        <w:tab w:val="left" w:pos="340"/>
      </w:tabs>
      <w:spacing w:before="60" w:after="60"/>
      <w:ind w:left="340" w:hanging="340"/>
    </w:pPr>
  </w:style>
  <w:style w:type="paragraph" w:styleId="ListBullet">
    <w:name w:val="List Bullet"/>
    <w:basedOn w:val="List"/>
    <w:rsid w:val="00F6565C"/>
    <w:pPr>
      <w:numPr>
        <w:numId w:val="12"/>
      </w:numPr>
      <w:tabs>
        <w:tab w:val="clear" w:pos="340"/>
      </w:tabs>
      <w:spacing w:before="40" w:after="40"/>
    </w:pPr>
  </w:style>
  <w:style w:type="character" w:customStyle="1" w:styleId="SpecialBold">
    <w:name w:val="Special Bold"/>
    <w:rsid w:val="00F6565C"/>
    <w:rPr>
      <w:b/>
      <w:spacing w:val="0"/>
    </w:rPr>
  </w:style>
  <w:style w:type="paragraph" w:styleId="Header">
    <w:name w:val="header"/>
    <w:basedOn w:val="Normal"/>
    <w:link w:val="HeaderChar"/>
    <w:rsid w:val="00F65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56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565C"/>
    <w:pPr>
      <w:spacing w:before="240" w:after="120"/>
      <w:outlineLvl w:val="0"/>
    </w:pPr>
    <w:rPr>
      <w:rFonts w:ascii="Times New Roman" w:hAnsi="Times New Roman"/>
      <w:b/>
      <w:sz w:val="28"/>
    </w:rPr>
  </w:style>
  <w:style w:type="paragraph" w:customStyle="1" w:styleId="AllowPageBreak">
    <w:name w:val="AllowPageBreak"/>
    <w:rsid w:val="00F656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565C"/>
    <w:pPr>
      <w:tabs>
        <w:tab w:val="left" w:pos="680"/>
      </w:tabs>
      <w:spacing w:before="60" w:after="60"/>
      <w:ind w:left="680" w:hanging="340"/>
    </w:pPr>
  </w:style>
  <w:style w:type="character" w:customStyle="1" w:styleId="BoldandItalics">
    <w:name w:val="Bold and Italics"/>
    <w:qFormat/>
    <w:rsid w:val="00F6565C"/>
    <w:rPr>
      <w:b/>
      <w:i/>
      <w:u w:val="none"/>
    </w:rPr>
  </w:style>
  <w:style w:type="character" w:customStyle="1" w:styleId="Heading2Char">
    <w:name w:val="Heading 2 Char"/>
    <w:link w:val="Heading2"/>
    <w:rsid w:val="00F6565C"/>
    <w:rPr>
      <w:rFonts w:ascii="Times New Roman" w:eastAsia="Times New Roman" w:hAnsi="Times New Roman" w:cs="Times New Roman"/>
      <w:b/>
      <w:sz w:val="28"/>
      <w:szCs w:val="40"/>
      <w:lang w:eastAsia="en-US"/>
    </w:rPr>
  </w:style>
  <w:style w:type="character" w:customStyle="1" w:styleId="Heading3Char">
    <w:name w:val="Heading 3 Char"/>
    <w:link w:val="Heading3"/>
    <w:rsid w:val="00F656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565C"/>
    <w:rPr>
      <w:rFonts w:ascii="Times New Roman" w:eastAsia="Times New Roman" w:hAnsi="Times New Roman" w:cs="Times New Roman"/>
      <w:b/>
      <w:szCs w:val="20"/>
      <w:lang w:eastAsia="en-US"/>
    </w:rPr>
  </w:style>
  <w:style w:type="character" w:customStyle="1" w:styleId="Heading5Char">
    <w:name w:val="Heading 5 Char"/>
    <w:link w:val="Heading5"/>
    <w:rsid w:val="00F656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5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6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56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565C"/>
    <w:rPr>
      <w:rFonts w:ascii="Courier New" w:eastAsia="Times New Roman" w:hAnsi="Courier New" w:cs="Times New Roman"/>
      <w:i/>
      <w:szCs w:val="20"/>
      <w:lang w:val="en-US" w:eastAsia="en-US"/>
    </w:rPr>
  </w:style>
  <w:style w:type="paragraph" w:customStyle="1" w:styleId="HeadingBase">
    <w:name w:val="Heading Base"/>
    <w:rsid w:val="00F65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65C"/>
    <w:pPr>
      <w:tabs>
        <w:tab w:val="right" w:leader="dot" w:pos="9072"/>
      </w:tabs>
      <w:ind w:left="567"/>
    </w:pPr>
    <w:rPr>
      <w:szCs w:val="22"/>
    </w:rPr>
  </w:style>
  <w:style w:type="paragraph" w:customStyle="1" w:styleId="TOCBase">
    <w:name w:val="TOC Base"/>
    <w:rsid w:val="00F65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65C"/>
    <w:pPr>
      <w:tabs>
        <w:tab w:val="right" w:leader="dot" w:pos="9072"/>
      </w:tabs>
      <w:spacing w:before="40" w:after="40"/>
      <w:ind w:left="284"/>
    </w:pPr>
    <w:rPr>
      <w:rFonts w:ascii="Times New Roman" w:hAnsi="Times New Roman"/>
    </w:rPr>
  </w:style>
  <w:style w:type="paragraph" w:styleId="TOC1">
    <w:name w:val="toc 1"/>
    <w:basedOn w:val="TOCBase"/>
    <w:next w:val="Normal"/>
    <w:rsid w:val="00F65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65C"/>
    <w:pPr>
      <w:spacing w:before="5040"/>
      <w:jc w:val="center"/>
    </w:pPr>
    <w:rPr>
      <w:sz w:val="48"/>
      <w:szCs w:val="72"/>
      <w:lang w:val="en-US"/>
    </w:rPr>
  </w:style>
  <w:style w:type="character" w:customStyle="1" w:styleId="TitleChar">
    <w:name w:val="Title Char"/>
    <w:link w:val="Title"/>
    <w:rsid w:val="00F65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65C"/>
    <w:pPr>
      <w:tabs>
        <w:tab w:val="left" w:pos="3600"/>
        <w:tab w:val="left" w:pos="3958"/>
      </w:tabs>
    </w:pPr>
  </w:style>
  <w:style w:type="paragraph" w:customStyle="1" w:styleId="Note">
    <w:name w:val="Note"/>
    <w:basedOn w:val="BodyText"/>
    <w:rsid w:val="00F65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65C"/>
    <w:pPr>
      <w:framePr w:wrap="auto" w:hAnchor="text" w:y="6049"/>
    </w:pPr>
    <w:rPr>
      <w:color w:val="000000"/>
      <w:sz w:val="40"/>
    </w:rPr>
  </w:style>
  <w:style w:type="paragraph" w:customStyle="1" w:styleId="TOCTitle">
    <w:name w:val="TOCTitle"/>
    <w:basedOn w:val="Heading1"/>
    <w:rsid w:val="00F6565C"/>
    <w:pPr>
      <w:spacing w:after="240"/>
      <w:jc w:val="center"/>
      <w:outlineLvl w:val="9"/>
    </w:pPr>
    <w:rPr>
      <w:caps/>
    </w:rPr>
  </w:style>
  <w:style w:type="paragraph" w:customStyle="1" w:styleId="Version">
    <w:name w:val="Version"/>
    <w:rsid w:val="00F656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65C"/>
    <w:pPr>
      <w:numPr>
        <w:numId w:val="13"/>
      </w:numPr>
      <w:tabs>
        <w:tab w:val="clear" w:pos="680"/>
      </w:tabs>
    </w:pPr>
  </w:style>
  <w:style w:type="paragraph" w:styleId="Index1">
    <w:name w:val="index 1"/>
    <w:basedOn w:val="Normal"/>
    <w:next w:val="Normal"/>
    <w:semiHidden/>
    <w:rsid w:val="00F6565C"/>
    <w:pPr>
      <w:keepNext w:val="0"/>
      <w:tabs>
        <w:tab w:val="right" w:pos="4176"/>
      </w:tabs>
      <w:ind w:left="198" w:hanging="198"/>
    </w:pPr>
    <w:rPr>
      <w:rFonts w:ascii="Garamond" w:hAnsi="Garamond"/>
    </w:rPr>
  </w:style>
  <w:style w:type="paragraph" w:styleId="IndexHeading">
    <w:name w:val="index heading"/>
    <w:basedOn w:val="Normal"/>
    <w:next w:val="Index1"/>
    <w:semiHidden/>
    <w:rsid w:val="00F6565C"/>
    <w:pPr>
      <w:spacing w:before="120" w:after="120"/>
    </w:pPr>
    <w:rPr>
      <w:rFonts w:ascii="Arial" w:hAnsi="Arial"/>
      <w:b/>
      <w:color w:val="918585"/>
      <w:sz w:val="24"/>
    </w:rPr>
  </w:style>
  <w:style w:type="paragraph" w:customStyle="1" w:styleId="Chapter">
    <w:name w:val="Chapter"/>
    <w:basedOn w:val="Normal"/>
    <w:rsid w:val="00F6565C"/>
    <w:pPr>
      <w:spacing w:before="240"/>
    </w:pPr>
    <w:rPr>
      <w:rFonts w:ascii="Times New Roman" w:hAnsi="Times New Roman"/>
      <w:smallCaps/>
      <w:spacing w:val="80"/>
      <w:sz w:val="28"/>
    </w:rPr>
  </w:style>
  <w:style w:type="paragraph" w:customStyle="1" w:styleId="InChapter">
    <w:name w:val="InChapter"/>
    <w:basedOn w:val="Heading3"/>
    <w:rsid w:val="00F6565C"/>
    <w:pPr>
      <w:spacing w:after="240"/>
      <w:outlineLvl w:val="9"/>
    </w:pPr>
    <w:rPr>
      <w:noProof/>
    </w:rPr>
  </w:style>
  <w:style w:type="paragraph" w:styleId="Index2">
    <w:name w:val="index 2"/>
    <w:basedOn w:val="Normal"/>
    <w:next w:val="Normal"/>
    <w:semiHidden/>
    <w:rsid w:val="00F6565C"/>
    <w:pPr>
      <w:tabs>
        <w:tab w:val="right" w:pos="4176"/>
      </w:tabs>
      <w:ind w:left="568" w:hanging="284"/>
    </w:pPr>
    <w:rPr>
      <w:rFonts w:ascii="Garamond" w:hAnsi="Garamond"/>
    </w:rPr>
  </w:style>
  <w:style w:type="paragraph" w:customStyle="1" w:styleId="Byline">
    <w:name w:val="Byline"/>
    <w:rsid w:val="00F65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65C"/>
    <w:pPr>
      <w:tabs>
        <w:tab w:val="clear" w:pos="3600"/>
        <w:tab w:val="clear" w:pos="3958"/>
      </w:tabs>
      <w:jc w:val="right"/>
    </w:pPr>
  </w:style>
  <w:style w:type="character" w:styleId="Emphasis">
    <w:name w:val="Emphasis"/>
    <w:qFormat/>
    <w:rsid w:val="00F6565C"/>
    <w:rPr>
      <w:i/>
    </w:rPr>
  </w:style>
  <w:style w:type="paragraph" w:styleId="Caption">
    <w:name w:val="caption"/>
    <w:basedOn w:val="BodyText"/>
    <w:next w:val="Normal"/>
    <w:qFormat/>
    <w:rsid w:val="00F6565C"/>
    <w:pPr>
      <w:framePr w:w="2268" w:hSpace="181" w:vSpace="181" w:wrap="around" w:vAnchor="text" w:hAnchor="page" w:x="1135" w:y="285" w:anchorLock="1"/>
    </w:pPr>
    <w:rPr>
      <w:i/>
    </w:rPr>
  </w:style>
  <w:style w:type="paragraph" w:customStyle="1" w:styleId="MiniTOCTitle">
    <w:name w:val="MiniTOCTitle"/>
    <w:basedOn w:val="Heading4"/>
    <w:rsid w:val="00F6565C"/>
    <w:pPr>
      <w:spacing w:before="240"/>
      <w:outlineLvl w:val="9"/>
    </w:pPr>
    <w:rPr>
      <w:noProof/>
      <w:sz w:val="24"/>
    </w:rPr>
  </w:style>
  <w:style w:type="paragraph" w:customStyle="1" w:styleId="MiniTOCItem">
    <w:name w:val="MiniTOCItem"/>
    <w:basedOn w:val="ListBullet"/>
    <w:rsid w:val="00F6565C"/>
    <w:pPr>
      <w:numPr>
        <w:numId w:val="0"/>
      </w:numPr>
      <w:tabs>
        <w:tab w:val="right" w:leader="dot" w:pos="6521"/>
      </w:tabs>
      <w:spacing w:before="0" w:after="0"/>
    </w:pPr>
  </w:style>
  <w:style w:type="paragraph" w:customStyle="1" w:styleId="TOFTitle">
    <w:name w:val="TOFTitle"/>
    <w:basedOn w:val="TOCTitle"/>
    <w:rsid w:val="00F6565C"/>
  </w:style>
  <w:style w:type="paragraph" w:styleId="TableofFigures">
    <w:name w:val="table of figures"/>
    <w:basedOn w:val="Normal"/>
    <w:next w:val="Normal"/>
    <w:semiHidden/>
    <w:rsid w:val="00F6565C"/>
    <w:pPr>
      <w:tabs>
        <w:tab w:val="right" w:leader="dot" w:pos="9072"/>
      </w:tabs>
      <w:ind w:left="970" w:hanging="403"/>
    </w:pPr>
    <w:rPr>
      <w:rFonts w:ascii="Times New Roman" w:hAnsi="Times New Roman"/>
      <w:b/>
    </w:rPr>
  </w:style>
  <w:style w:type="paragraph" w:styleId="ListNumber">
    <w:name w:val="List Number"/>
    <w:basedOn w:val="List"/>
    <w:rsid w:val="00F6565C"/>
    <w:pPr>
      <w:numPr>
        <w:numId w:val="10"/>
      </w:numPr>
    </w:pPr>
  </w:style>
  <w:style w:type="character" w:customStyle="1" w:styleId="WingdingSymbols">
    <w:name w:val="Wingding Symbols"/>
    <w:rsid w:val="00F6565C"/>
    <w:rPr>
      <w:rFonts w:ascii="Wingdings" w:hAnsi="Wingdings"/>
    </w:rPr>
  </w:style>
  <w:style w:type="paragraph" w:customStyle="1" w:styleId="TableHeading">
    <w:name w:val="Table Heading"/>
    <w:basedOn w:val="HeadingBase"/>
    <w:rsid w:val="00F6565C"/>
    <w:pPr>
      <w:keepLines/>
      <w:pBdr>
        <w:bottom w:val="single" w:sz="6" w:space="1" w:color="918585"/>
      </w:pBdr>
      <w:spacing w:before="240"/>
    </w:pPr>
  </w:style>
  <w:style w:type="character" w:customStyle="1" w:styleId="HotSpot">
    <w:name w:val="HotSpot"/>
    <w:rsid w:val="00F6565C"/>
    <w:rPr>
      <w:color w:val="0033CC"/>
      <w:u w:val="none"/>
    </w:rPr>
  </w:style>
  <w:style w:type="paragraph" w:customStyle="1" w:styleId="BodyTextRight">
    <w:name w:val="Body Text Right"/>
    <w:basedOn w:val="BodyText"/>
    <w:rsid w:val="00F6565C"/>
    <w:pPr>
      <w:spacing w:before="0" w:after="0"/>
      <w:jc w:val="right"/>
    </w:pPr>
  </w:style>
  <w:style w:type="paragraph" w:styleId="Index3">
    <w:name w:val="index 3"/>
    <w:basedOn w:val="ListNumber2"/>
    <w:next w:val="Normal"/>
    <w:semiHidden/>
    <w:rsid w:val="00F6565C"/>
    <w:pPr>
      <w:numPr>
        <w:numId w:val="0"/>
      </w:numPr>
      <w:tabs>
        <w:tab w:val="right" w:leader="dot" w:pos="4176"/>
      </w:tabs>
    </w:pPr>
  </w:style>
  <w:style w:type="paragraph" w:styleId="ListNumber2">
    <w:name w:val="List Number 2"/>
    <w:basedOn w:val="List2"/>
    <w:rsid w:val="00F6565C"/>
    <w:pPr>
      <w:numPr>
        <w:numId w:val="9"/>
      </w:numPr>
      <w:tabs>
        <w:tab w:val="clear" w:pos="1060"/>
      </w:tabs>
    </w:pPr>
  </w:style>
  <w:style w:type="paragraph" w:customStyle="1" w:styleId="MarginNote">
    <w:name w:val="Margin Note"/>
    <w:basedOn w:val="BodyText"/>
    <w:rsid w:val="00F65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56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565C"/>
    <w:rPr>
      <w:sz w:val="32"/>
    </w:rPr>
  </w:style>
  <w:style w:type="paragraph" w:customStyle="1" w:styleId="HeadingProcedure">
    <w:name w:val="Heading Procedure"/>
    <w:basedOn w:val="HeadingBase"/>
    <w:next w:val="Normal"/>
    <w:rsid w:val="00F6565C"/>
    <w:pPr>
      <w:tabs>
        <w:tab w:val="left" w:pos="0"/>
      </w:tabs>
      <w:spacing w:before="120" w:after="60"/>
    </w:pPr>
    <w:rPr>
      <w:i/>
      <w:color w:val="918585"/>
      <w:sz w:val="22"/>
    </w:rPr>
  </w:style>
  <w:style w:type="paragraph" w:customStyle="1" w:styleId="TableBodyText">
    <w:name w:val="Table Body Text"/>
    <w:basedOn w:val="BodyText"/>
    <w:rsid w:val="00F6565C"/>
    <w:pPr>
      <w:spacing w:before="60" w:after="60"/>
    </w:pPr>
  </w:style>
  <w:style w:type="paragraph" w:styleId="ListContinue">
    <w:name w:val="List Continue"/>
    <w:basedOn w:val="List"/>
    <w:rsid w:val="00F6565C"/>
    <w:pPr>
      <w:ind w:firstLine="0"/>
    </w:pPr>
  </w:style>
  <w:style w:type="paragraph" w:customStyle="1" w:styleId="ListNote">
    <w:name w:val="List Note"/>
    <w:basedOn w:val="List"/>
    <w:rsid w:val="00F6565C"/>
    <w:pPr>
      <w:pBdr>
        <w:top w:val="single" w:sz="6" w:space="2" w:color="918585"/>
        <w:bottom w:val="single" w:sz="6" w:space="2" w:color="918585"/>
      </w:pBdr>
      <w:tabs>
        <w:tab w:val="left" w:pos="1021"/>
      </w:tabs>
      <w:ind w:firstLine="0"/>
    </w:pPr>
  </w:style>
  <w:style w:type="paragraph" w:customStyle="1" w:styleId="Warning">
    <w:name w:val="Warning"/>
    <w:basedOn w:val="BodyText"/>
    <w:rsid w:val="00F6565C"/>
    <w:pPr>
      <w:shd w:val="clear" w:color="auto" w:fill="D9D9D9"/>
      <w:tabs>
        <w:tab w:val="left" w:pos="992"/>
      </w:tabs>
      <w:ind w:left="119" w:right="119"/>
    </w:pPr>
    <w:rPr>
      <w:sz w:val="20"/>
    </w:rPr>
  </w:style>
  <w:style w:type="paragraph" w:customStyle="1" w:styleId="MarginIcons">
    <w:name w:val="Margin Icons"/>
    <w:basedOn w:val="BodyText"/>
    <w:rsid w:val="00F656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565C"/>
    <w:rPr>
      <w:rFonts w:ascii="Courier New" w:hAnsi="Courier New"/>
    </w:rPr>
  </w:style>
  <w:style w:type="paragraph" w:customStyle="1" w:styleId="NoteBullet">
    <w:name w:val="Note Bullet"/>
    <w:basedOn w:val="Note"/>
    <w:rsid w:val="00F6565C"/>
    <w:pPr>
      <w:tabs>
        <w:tab w:val="clear" w:pos="680"/>
      </w:tabs>
      <w:spacing w:before="60" w:after="60"/>
    </w:pPr>
  </w:style>
  <w:style w:type="paragraph" w:customStyle="1" w:styleId="SubHeading2">
    <w:name w:val="SubHeading2"/>
    <w:basedOn w:val="HeadingBase"/>
    <w:rsid w:val="00F6565C"/>
    <w:pPr>
      <w:spacing w:before="240" w:after="60"/>
    </w:pPr>
    <w:rPr>
      <w:sz w:val="20"/>
    </w:rPr>
  </w:style>
  <w:style w:type="paragraph" w:customStyle="1" w:styleId="SubHeading1">
    <w:name w:val="SubHeading1"/>
    <w:basedOn w:val="HeadingBase"/>
    <w:rsid w:val="00F6565C"/>
    <w:pPr>
      <w:spacing w:before="240" w:after="60"/>
    </w:pPr>
    <w:rPr>
      <w:color w:val="918585"/>
      <w:sz w:val="22"/>
    </w:rPr>
  </w:style>
  <w:style w:type="paragraph" w:customStyle="1" w:styleId="SideHeading">
    <w:name w:val="Side Heading"/>
    <w:basedOn w:val="HeadingBase"/>
    <w:rsid w:val="00F65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65C"/>
    <w:pPr>
      <w:tabs>
        <w:tab w:val="num" w:pos="360"/>
      </w:tabs>
    </w:pPr>
  </w:style>
  <w:style w:type="paragraph" w:styleId="PlainText">
    <w:name w:val="Plain Text"/>
    <w:basedOn w:val="Normal"/>
    <w:link w:val="PlainTextChar"/>
    <w:rsid w:val="00F6565C"/>
    <w:rPr>
      <w:sz w:val="20"/>
    </w:rPr>
  </w:style>
  <w:style w:type="character" w:customStyle="1" w:styleId="PlainTextChar">
    <w:name w:val="Plain Text Char"/>
    <w:basedOn w:val="DefaultParagraphFont"/>
    <w:link w:val="PlainText"/>
    <w:rsid w:val="00F6565C"/>
    <w:rPr>
      <w:rFonts w:ascii="Courier New" w:eastAsia="Times New Roman" w:hAnsi="Courier New" w:cs="Times New Roman"/>
      <w:sz w:val="20"/>
      <w:szCs w:val="20"/>
      <w:lang w:val="en-US" w:eastAsia="en-US"/>
    </w:rPr>
  </w:style>
  <w:style w:type="character" w:customStyle="1" w:styleId="MenuOption">
    <w:name w:val="Menu Option"/>
    <w:rsid w:val="00F6565C"/>
    <w:rPr>
      <w:b/>
      <w:smallCaps/>
    </w:rPr>
  </w:style>
  <w:style w:type="paragraph" w:customStyle="1" w:styleId="TableListNumber">
    <w:name w:val="Table List Number"/>
    <w:basedOn w:val="ListNumber"/>
    <w:rsid w:val="00F6565C"/>
    <w:pPr>
      <w:numPr>
        <w:numId w:val="0"/>
      </w:numPr>
    </w:pPr>
  </w:style>
  <w:style w:type="paragraph" w:styleId="TOC4">
    <w:name w:val="toc 4"/>
    <w:basedOn w:val="TOCBase"/>
    <w:next w:val="Normal"/>
    <w:semiHidden/>
    <w:rsid w:val="00F6565C"/>
    <w:pPr>
      <w:tabs>
        <w:tab w:val="right" w:leader="dot" w:pos="9071"/>
      </w:tabs>
      <w:ind w:left="1701"/>
    </w:pPr>
  </w:style>
  <w:style w:type="paragraph" w:customStyle="1" w:styleId="ListAlpha">
    <w:name w:val="List Alpha"/>
    <w:basedOn w:val="List"/>
    <w:rsid w:val="00F6565C"/>
    <w:pPr>
      <w:numPr>
        <w:numId w:val="8"/>
      </w:numPr>
    </w:pPr>
  </w:style>
  <w:style w:type="paragraph" w:customStyle="1" w:styleId="ListAlpha2">
    <w:name w:val="List Alpha 2"/>
    <w:basedOn w:val="List2"/>
    <w:rsid w:val="00F6565C"/>
    <w:pPr>
      <w:numPr>
        <w:numId w:val="7"/>
      </w:numPr>
    </w:pPr>
  </w:style>
  <w:style w:type="paragraph" w:styleId="List3">
    <w:name w:val="List 3"/>
    <w:basedOn w:val="BodyText"/>
    <w:rsid w:val="00F6565C"/>
    <w:pPr>
      <w:tabs>
        <w:tab w:val="left" w:pos="1021"/>
      </w:tabs>
      <w:spacing w:before="60" w:after="60"/>
      <w:ind w:left="1020" w:hanging="340"/>
    </w:pPr>
  </w:style>
  <w:style w:type="paragraph" w:styleId="List4">
    <w:name w:val="List 4"/>
    <w:basedOn w:val="BodyText"/>
    <w:rsid w:val="00F6565C"/>
    <w:pPr>
      <w:tabs>
        <w:tab w:val="left" w:pos="1361"/>
      </w:tabs>
      <w:spacing w:before="60" w:after="60"/>
      <w:ind w:left="1361" w:hanging="340"/>
    </w:pPr>
  </w:style>
  <w:style w:type="paragraph" w:styleId="List5">
    <w:name w:val="List 5"/>
    <w:basedOn w:val="BodyText"/>
    <w:rsid w:val="00F6565C"/>
    <w:pPr>
      <w:tabs>
        <w:tab w:val="left" w:pos="1701"/>
      </w:tabs>
      <w:spacing w:before="60" w:after="60"/>
      <w:ind w:left="1701" w:hanging="340"/>
    </w:pPr>
  </w:style>
  <w:style w:type="paragraph" w:styleId="ListBullet3">
    <w:name w:val="List Bullet 3"/>
    <w:basedOn w:val="List3"/>
    <w:rsid w:val="00F6565C"/>
    <w:pPr>
      <w:numPr>
        <w:numId w:val="14"/>
      </w:numPr>
      <w:tabs>
        <w:tab w:val="clear" w:pos="1021"/>
      </w:tabs>
      <w:ind w:left="1037" w:hanging="357"/>
    </w:pPr>
  </w:style>
  <w:style w:type="paragraph" w:styleId="ListBullet4">
    <w:name w:val="List Bullet 4"/>
    <w:basedOn w:val="List4"/>
    <w:rsid w:val="00F6565C"/>
    <w:pPr>
      <w:numPr>
        <w:numId w:val="2"/>
      </w:numPr>
    </w:pPr>
  </w:style>
  <w:style w:type="paragraph" w:styleId="ListBullet5">
    <w:name w:val="List Bullet 5"/>
    <w:basedOn w:val="List5"/>
    <w:rsid w:val="00F6565C"/>
    <w:pPr>
      <w:numPr>
        <w:numId w:val="3"/>
      </w:numPr>
    </w:pPr>
  </w:style>
  <w:style w:type="paragraph" w:styleId="ListContinue2">
    <w:name w:val="List Continue 2"/>
    <w:basedOn w:val="List2"/>
    <w:rsid w:val="00F6565C"/>
    <w:pPr>
      <w:ind w:firstLine="0"/>
    </w:pPr>
  </w:style>
  <w:style w:type="paragraph" w:styleId="ListContinue3">
    <w:name w:val="List Continue 3"/>
    <w:basedOn w:val="List3"/>
    <w:rsid w:val="00F6565C"/>
    <w:pPr>
      <w:ind w:left="1021" w:firstLine="0"/>
    </w:pPr>
  </w:style>
  <w:style w:type="paragraph" w:styleId="ListContinue4">
    <w:name w:val="List Continue 4"/>
    <w:basedOn w:val="List4"/>
    <w:rsid w:val="00F6565C"/>
    <w:pPr>
      <w:ind w:firstLine="0"/>
    </w:pPr>
  </w:style>
  <w:style w:type="paragraph" w:styleId="ListContinue5">
    <w:name w:val="List Continue 5"/>
    <w:basedOn w:val="List5"/>
    <w:rsid w:val="00F6565C"/>
    <w:pPr>
      <w:ind w:firstLine="0"/>
    </w:pPr>
  </w:style>
  <w:style w:type="paragraph" w:styleId="ListNumber3">
    <w:name w:val="List Number 3"/>
    <w:basedOn w:val="List3"/>
    <w:rsid w:val="00F6565C"/>
    <w:pPr>
      <w:numPr>
        <w:numId w:val="4"/>
      </w:numPr>
    </w:pPr>
  </w:style>
  <w:style w:type="paragraph" w:styleId="ListNumber4">
    <w:name w:val="List Number 4"/>
    <w:basedOn w:val="List4"/>
    <w:rsid w:val="00F6565C"/>
    <w:pPr>
      <w:numPr>
        <w:numId w:val="5"/>
      </w:numPr>
    </w:pPr>
  </w:style>
  <w:style w:type="paragraph" w:styleId="ListNumber5">
    <w:name w:val="List Number 5"/>
    <w:basedOn w:val="List5"/>
    <w:rsid w:val="00F6565C"/>
    <w:pPr>
      <w:numPr>
        <w:numId w:val="6"/>
      </w:numPr>
    </w:pPr>
  </w:style>
  <w:style w:type="paragraph" w:styleId="BlockText">
    <w:name w:val="Block Text"/>
    <w:basedOn w:val="Normal"/>
    <w:rsid w:val="00F6565C"/>
    <w:pPr>
      <w:spacing w:after="120"/>
      <w:ind w:left="1440" w:right="1440"/>
    </w:pPr>
  </w:style>
  <w:style w:type="character" w:customStyle="1" w:styleId="Subscript">
    <w:name w:val="Subscript"/>
    <w:rsid w:val="00F6565C"/>
    <w:rPr>
      <w:sz w:val="16"/>
      <w:vertAlign w:val="subscript"/>
    </w:rPr>
  </w:style>
  <w:style w:type="character" w:customStyle="1" w:styleId="Superscript">
    <w:name w:val="Superscript"/>
    <w:rsid w:val="00F6565C"/>
    <w:rPr>
      <w:sz w:val="16"/>
      <w:vertAlign w:val="superscript"/>
    </w:rPr>
  </w:style>
  <w:style w:type="character" w:customStyle="1" w:styleId="Symbols">
    <w:name w:val="Symbols"/>
    <w:rsid w:val="00F6565C"/>
    <w:rPr>
      <w:rFonts w:ascii="Symbol" w:hAnsi="Symbol"/>
    </w:rPr>
  </w:style>
  <w:style w:type="character" w:customStyle="1" w:styleId="MenuOptions">
    <w:name w:val="Menu Options"/>
    <w:rsid w:val="00F6565C"/>
    <w:rPr>
      <w:rFonts w:ascii="Arial Narrow" w:hAnsi="Arial Narrow"/>
      <w:smallCaps/>
    </w:rPr>
  </w:style>
  <w:style w:type="character" w:customStyle="1" w:styleId="Buttons">
    <w:name w:val="Buttons"/>
    <w:rsid w:val="00F6565C"/>
    <w:rPr>
      <w:b/>
    </w:rPr>
  </w:style>
  <w:style w:type="character" w:customStyle="1" w:styleId="Underlined">
    <w:name w:val="Underlined"/>
    <w:rsid w:val="00F6565C"/>
    <w:rPr>
      <w:u w:val="single"/>
    </w:rPr>
  </w:style>
  <w:style w:type="paragraph" w:customStyle="1" w:styleId="TableBodyTextRight">
    <w:name w:val="Table Body Text Right"/>
    <w:basedOn w:val="TableBodyText"/>
    <w:rsid w:val="00F6565C"/>
    <w:pPr>
      <w:widowControl w:val="0"/>
      <w:autoSpaceDE w:val="0"/>
      <w:autoSpaceDN w:val="0"/>
      <w:adjustRightInd w:val="0"/>
      <w:jc w:val="right"/>
    </w:pPr>
    <w:rPr>
      <w:rFonts w:cs="Arial"/>
      <w:szCs w:val="18"/>
    </w:rPr>
  </w:style>
  <w:style w:type="paragraph" w:customStyle="1" w:styleId="CopyrightText">
    <w:name w:val="Copyright Text"/>
    <w:basedOn w:val="BodyText"/>
    <w:rsid w:val="00F6565C"/>
    <w:rPr>
      <w:sz w:val="18"/>
    </w:rPr>
  </w:style>
  <w:style w:type="paragraph" w:customStyle="1" w:styleId="BodySmallRight">
    <w:name w:val="Body Small Right"/>
    <w:basedOn w:val="BodyTextRight"/>
    <w:rsid w:val="00F6565C"/>
    <w:rPr>
      <w:sz w:val="18"/>
      <w:szCs w:val="18"/>
    </w:rPr>
  </w:style>
  <w:style w:type="paragraph" w:customStyle="1" w:styleId="MarginEdition">
    <w:name w:val="Margin Edition"/>
    <w:basedOn w:val="MarginNote"/>
    <w:rsid w:val="00F6565C"/>
    <w:pPr>
      <w:spacing w:before="0" w:after="0"/>
    </w:pPr>
    <w:rPr>
      <w:rFonts w:ascii="Times New Roman" w:hAnsi="Times New Roman"/>
      <w:color w:val="999999"/>
    </w:rPr>
  </w:style>
  <w:style w:type="paragraph" w:customStyle="1" w:styleId="Spacer">
    <w:name w:val="Spacer"/>
    <w:basedOn w:val="Normal"/>
    <w:rsid w:val="00F6565C"/>
    <w:rPr>
      <w:sz w:val="2"/>
      <w:szCs w:val="2"/>
    </w:rPr>
  </w:style>
  <w:style w:type="character" w:customStyle="1" w:styleId="Small">
    <w:name w:val="Small"/>
    <w:rsid w:val="00F6565C"/>
    <w:rPr>
      <w:sz w:val="16"/>
    </w:rPr>
  </w:style>
  <w:style w:type="paragraph" w:customStyle="1" w:styleId="WideTable">
    <w:name w:val="Wide Table"/>
    <w:basedOn w:val="Normal"/>
    <w:rsid w:val="00F6565C"/>
    <w:pPr>
      <w:ind w:left="-1418"/>
    </w:pPr>
    <w:rPr>
      <w:sz w:val="2"/>
      <w:szCs w:val="2"/>
    </w:rPr>
  </w:style>
  <w:style w:type="character" w:styleId="PageNumber">
    <w:name w:val="page number"/>
    <w:rsid w:val="00F6565C"/>
  </w:style>
  <w:style w:type="paragraph" w:styleId="Quote">
    <w:name w:val="Quote"/>
    <w:basedOn w:val="Heading1"/>
    <w:link w:val="QuoteChar"/>
    <w:qFormat/>
    <w:rsid w:val="00F6565C"/>
    <w:rPr>
      <w:b w:val="0"/>
      <w:sz w:val="72"/>
      <w:szCs w:val="72"/>
      <w:lang w:val="en-NZ"/>
    </w:rPr>
  </w:style>
  <w:style w:type="character" w:customStyle="1" w:styleId="QuoteChar">
    <w:name w:val="Quote Char"/>
    <w:link w:val="Quote"/>
    <w:rsid w:val="00F65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65C"/>
    <w:pPr>
      <w:pageBreakBefore/>
    </w:pPr>
  </w:style>
  <w:style w:type="paragraph" w:customStyle="1" w:styleId="Border">
    <w:name w:val="Border"/>
    <w:basedOn w:val="Normal"/>
    <w:qFormat/>
    <w:rsid w:val="00F6565C"/>
    <w:pPr>
      <w:pBdr>
        <w:top w:val="single" w:sz="18" w:space="1" w:color="auto"/>
      </w:pBdr>
    </w:pPr>
    <w:rPr>
      <w:rFonts w:ascii="Times New Roman" w:hAnsi="Times New Roman"/>
      <w:color w:val="FFFFFF"/>
      <w:sz w:val="2"/>
    </w:rPr>
  </w:style>
  <w:style w:type="character" w:styleId="IntenseEmphasis">
    <w:name w:val="Intense Emphasis"/>
    <w:uiPriority w:val="21"/>
    <w:qFormat/>
    <w:rsid w:val="00F6565C"/>
    <w:rPr>
      <w:b/>
      <w:bCs/>
      <w:i/>
      <w:iCs/>
      <w:color w:val="auto"/>
    </w:rPr>
  </w:style>
  <w:style w:type="paragraph" w:styleId="IntenseQuote">
    <w:name w:val="Intense Quote"/>
    <w:basedOn w:val="Normal"/>
    <w:next w:val="Normal"/>
    <w:link w:val="IntenseQuoteChar"/>
    <w:uiPriority w:val="30"/>
    <w:qFormat/>
    <w:rsid w:val="00F656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565C"/>
    <w:rPr>
      <w:rFonts w:ascii="Courier New" w:eastAsia="Times New Roman" w:hAnsi="Courier New" w:cs="Times New Roman"/>
      <w:b/>
      <w:bCs/>
      <w:i/>
      <w:iCs/>
      <w:szCs w:val="20"/>
      <w:lang w:val="en-US" w:eastAsia="en-US"/>
    </w:rPr>
  </w:style>
  <w:style w:type="character" w:styleId="SubtleReference">
    <w:name w:val="Subtle Reference"/>
    <w:uiPriority w:val="31"/>
    <w:qFormat/>
    <w:rsid w:val="00F6565C"/>
    <w:rPr>
      <w:smallCaps/>
      <w:color w:val="auto"/>
      <w:u w:val="single"/>
    </w:rPr>
  </w:style>
  <w:style w:type="character" w:styleId="IntenseReference">
    <w:name w:val="Intense Reference"/>
    <w:uiPriority w:val="32"/>
    <w:qFormat/>
    <w:rsid w:val="00F6565C"/>
    <w:rPr>
      <w:b/>
      <w:bCs/>
      <w:smallCaps/>
      <w:color w:val="auto"/>
      <w:spacing w:val="5"/>
      <w:u w:val="single"/>
    </w:rPr>
  </w:style>
  <w:style w:type="paragraph" w:customStyle="1" w:styleId="2ColumnHeading">
    <w:name w:val="2Column Heading"/>
    <w:basedOn w:val="BodyText"/>
    <w:qFormat/>
    <w:rsid w:val="00F6565C"/>
    <w:pPr>
      <w:spacing w:after="60"/>
      <w:ind w:left="-2268"/>
    </w:pPr>
    <w:rPr>
      <w:b/>
    </w:rPr>
  </w:style>
  <w:style w:type="paragraph" w:customStyle="1" w:styleId="Heading1TOC">
    <w:name w:val="Heading1 TOC"/>
    <w:basedOn w:val="Normal"/>
    <w:qFormat/>
    <w:rsid w:val="00F6565C"/>
    <w:pPr>
      <w:spacing w:before="240" w:after="120"/>
    </w:pPr>
    <w:rPr>
      <w:rFonts w:ascii="Times New Roman" w:hAnsi="Times New Roman"/>
      <w:b/>
      <w:sz w:val="32"/>
    </w:rPr>
  </w:style>
  <w:style w:type="paragraph" w:customStyle="1" w:styleId="Heading2TOC">
    <w:name w:val="Heading2 TOC"/>
    <w:basedOn w:val="Normal"/>
    <w:qFormat/>
    <w:rsid w:val="00F6565C"/>
    <w:pPr>
      <w:spacing w:before="240" w:after="60"/>
    </w:pPr>
    <w:rPr>
      <w:rFonts w:ascii="Times New Roman" w:hAnsi="Times New Roman"/>
      <w:b/>
      <w:sz w:val="28"/>
    </w:rPr>
  </w:style>
  <w:style w:type="character" w:customStyle="1" w:styleId="Underline">
    <w:name w:val="Underline"/>
    <w:qFormat/>
    <w:rsid w:val="00F6565C"/>
    <w:rPr>
      <w:u w:val="single"/>
    </w:rPr>
  </w:style>
  <w:style w:type="paragraph" w:styleId="BalloonText">
    <w:name w:val="Balloon Text"/>
    <w:basedOn w:val="Normal"/>
    <w:link w:val="BalloonTextChar"/>
    <w:rsid w:val="00F6565C"/>
    <w:rPr>
      <w:rFonts w:ascii="Tahoma" w:hAnsi="Tahoma" w:cs="Tahoma"/>
      <w:sz w:val="16"/>
      <w:szCs w:val="16"/>
    </w:rPr>
  </w:style>
  <w:style w:type="character" w:customStyle="1" w:styleId="BalloonTextChar">
    <w:name w:val="Balloon Text Char"/>
    <w:link w:val="BalloonText"/>
    <w:rsid w:val="00F656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56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56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1002</Words>
  <Characters>6178</Characters>
  <Application>Microsoft Office Word</Application>
  <DocSecurity>0</DocSecurity>
  <Lines>236</Lines>
  <Paragraphs>107</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CUESOU08B Select and manage microphone and other audio input sources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2012-05-26T23:19:00Z</dcterms:created>
  <dcterms:modified xsi:type="dcterms:W3CDTF">2012-05-26T23:19:00Z</dcterms:modified>
</cp:coreProperties>
</file>