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C04" w:rsidP="00011C04">
      <w:pPr>
        <w:pStyle w:val="Title"/>
      </w:pPr>
      <w:r>
        <w:fldChar w:fldCharType="begin"/>
      </w:r>
      <w:r>
        <w:instrText xml:space="preserve"> TITLE   \* MERGEFORMAT </w:instrText>
      </w:r>
      <w:r>
        <w:fldChar w:fldCharType="separate"/>
      </w:r>
      <w:r>
        <w:t>CUESOU03C Operate professional audio equipment</w:t>
      </w:r>
      <w:r>
        <w:fldChar w:fldCharType="end"/>
      </w:r>
    </w:p>
    <w:p w:rsidR="00011C04" w:rsidP="00011C04">
      <w:pPr>
        <w:pStyle w:val="Version"/>
        <w:sectPr w:rsidSect="001A51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5132" w:rsidP="001A5132">
      <w:pPr>
        <w:pStyle w:val="SuperHeading"/>
      </w:pPr>
      <w:r w:rsidRPr="001A5132">
        <w:t>CUESOU03C Operate professional audio equipment</w:t>
      </w:r>
    </w:p>
    <w:p w:rsidR="00000000" w:rsidRPr="001A5132" w:rsidP="001A5132">
      <w:pPr>
        <w:pStyle w:val="SuperHeading"/>
      </w:pPr>
    </w:p>
    <w:p w:rsidR="00000000" w:rsidRPr="001A5132" w:rsidP="001A5132">
      <w:pPr>
        <w:pStyle w:val="Heading1"/>
      </w:pPr>
      <w:bookmarkStart w:id="1" w:name="O_70311"/>
      <w:bookmarkEnd w:id="1"/>
      <w:r w:rsidRPr="001A5132">
        <w:t>Modification History</w:t>
      </w:r>
    </w:p>
    <w:p w:rsidR="00000000" w:rsidRPr="001A5132" w:rsidP="001A5132">
      <w:pPr>
        <w:pStyle w:val="BodyText"/>
      </w:pPr>
      <w:r w:rsidRPr="001A5132">
        <w:t>Not applicable.</w:t>
      </w:r>
    </w:p>
    <w:p w:rsidR="00000000" w:rsidRPr="001A5132" w:rsidP="001A5132">
      <w:pPr>
        <w:pStyle w:val="AllowPageBreak"/>
      </w:pPr>
    </w:p>
    <w:p w:rsidR="00000000" w:rsidRPr="001A5132" w:rsidP="001A5132">
      <w:pPr>
        <w:pStyle w:val="Heading1"/>
      </w:pPr>
      <w:bookmarkStart w:id="2" w:name="O_70312"/>
      <w:bookmarkEnd w:id="2"/>
      <w:r w:rsidRPr="001A5132">
        <w:t>Unit Descriptor</w:t>
      </w:r>
    </w:p>
    <w:tbl>
      <w:tblPr>
        <w:tblW w:w="0" w:type="auto"/>
        <w:tblLayout w:type="fixed"/>
        <w:tblCellMar>
          <w:left w:w="62" w:type="dxa"/>
          <w:right w:w="62" w:type="dxa"/>
        </w:tblCellMar>
        <w:tblLook w:val="0000"/>
      </w:tblPr>
      <w:tblGrid>
        <w:gridCol w:w="2632"/>
        <w:gridCol w:w="5890"/>
      </w:tblGrid>
      <w:tr w:rsidTr="00011C04">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This unit describes the skills and knowledge to operate audio equipment during any type of live performance/</w:t>
            </w:r>
            <w:r w:rsidRPr="001A5132">
              <w:t xml:space="preserve">presentation. </w:t>
            </w:r>
          </w:p>
          <w:p w:rsidR="00000000" w:rsidRPr="001A5132" w:rsidP="001A5132">
            <w:pPr>
              <w:pStyle w:val="BodyText"/>
            </w:pPr>
          </w:p>
          <w:p w:rsidR="00000000" w:rsidRPr="001A5132" w:rsidP="001A5132">
            <w:pPr>
              <w:pStyle w:val="BodyText"/>
            </w:pPr>
            <w:r w:rsidRPr="001A5132">
              <w:t>No licensing, legislative, regulatory or certification requirements apply to this unit at the time of endorsement.</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3" w:name="O_70313"/>
      <w:bookmarkEnd w:id="3"/>
      <w:r w:rsidRPr="001A5132">
        <w:t>Application of the Unit</w:t>
      </w:r>
    </w:p>
    <w:tbl>
      <w:tblPr>
        <w:tblW w:w="0" w:type="auto"/>
        <w:tblLayout w:type="fixed"/>
        <w:tblCellMar>
          <w:left w:w="62" w:type="dxa"/>
          <w:right w:w="62" w:type="dxa"/>
        </w:tblCellMar>
        <w:tblLook w:val="0000"/>
      </w:tblPr>
      <w:tblGrid>
        <w:gridCol w:w="2743"/>
        <w:gridCol w:w="5779"/>
      </w:tblGrid>
      <w:tr w:rsidTr="00011C0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People working as soun</w:t>
            </w:r>
            <w:r w:rsidRPr="001A5132">
              <w:t>d technicians apply the skills and knowledge described in this unit. They are responsible for interpreting audio production requirements and participating in technical run-throughs prior to operating professional audio equipment during a live performance o</w:t>
            </w:r>
            <w:r w:rsidRPr="001A5132">
              <w:t xml:space="preserve">r event. </w:t>
            </w:r>
          </w:p>
          <w:p w:rsidR="00000000" w:rsidRPr="001A5132" w:rsidP="001A5132">
            <w:pPr>
              <w:pStyle w:val="BodyText"/>
            </w:pPr>
          </w:p>
          <w:p w:rsidR="00000000" w:rsidRPr="001A5132" w:rsidP="001A5132">
            <w:pPr>
              <w:pStyle w:val="BodyText"/>
            </w:pPr>
            <w:r w:rsidRPr="001A5132">
              <w:t xml:space="preserve">The work often involves long or irregular hours and can be physically demanding. The ability to work cooperatively as part of a production team is essential. </w:t>
            </w:r>
          </w:p>
          <w:p w:rsidR="00000000" w:rsidRPr="001A5132" w:rsidP="001A5132">
            <w:pPr>
              <w:pStyle w:val="BodyText"/>
            </w:pPr>
          </w:p>
          <w:p w:rsidR="00000000" w:rsidRPr="001A5132" w:rsidP="001A5132">
            <w:pPr>
              <w:pStyle w:val="BodyText"/>
            </w:pPr>
            <w:r w:rsidRPr="001A5132">
              <w:t>It is strongly recommended that this unit be assessed with or after the following uni</w:t>
            </w:r>
            <w:r w:rsidRPr="001A5132">
              <w:t>t:</w:t>
            </w:r>
          </w:p>
          <w:p w:rsidR="00000000" w:rsidRPr="001A5132" w:rsidP="001A5132">
            <w:pPr>
              <w:pStyle w:val="ListBullet"/>
            </w:pPr>
            <w:r w:rsidRPr="001A5132">
              <w:t>CUESOU07B Apply a general knowledge of audio to work activities.</w:t>
            </w:r>
          </w:p>
          <w:p w:rsidR="00000000" w:rsidRPr="001A5132" w:rsidP="001A5132">
            <w:pPr>
              <w:pStyle w:val="BodyText"/>
            </w:pPr>
          </w:p>
          <w:p w:rsidR="00000000" w:rsidRPr="001A5132" w:rsidP="001A5132">
            <w:pPr>
              <w:pStyle w:val="BodyText"/>
            </w:pPr>
            <w:r w:rsidRPr="001A5132">
              <w:t>This unit also has linkages to a range of other audio units and combined assessment and/or training with those units may be appropriate, e.g.:</w:t>
            </w:r>
          </w:p>
          <w:p w:rsidR="00000000" w:rsidRPr="001A5132" w:rsidP="001A5132">
            <w:pPr>
              <w:pStyle w:val="ListBullet"/>
            </w:pPr>
            <w:r w:rsidRPr="001A5132">
              <w:t>CUSSOU303A Set up and disassemble audio equipment</w:t>
            </w:r>
          </w:p>
          <w:p w:rsidR="00000000" w:rsidRPr="001A5132" w:rsidP="001A5132">
            <w:pPr>
              <w:pStyle w:val="ListBullet"/>
            </w:pPr>
            <w:r w:rsidRPr="001A5132">
              <w:t>CUESOU04C Mix live audio.</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4" w:name="O_70314"/>
      <w:bookmarkEnd w:id="4"/>
      <w:r w:rsidRPr="001A5132">
        <w:t>Licensing/Regulatory Information</w:t>
      </w:r>
    </w:p>
    <w:p w:rsidR="00000000" w:rsidRPr="001A5132" w:rsidP="001A5132">
      <w:pPr>
        <w:pStyle w:val="BodyText"/>
      </w:pPr>
      <w:r w:rsidRPr="001A5132">
        <w:t>Not applicable.</w:t>
      </w:r>
    </w:p>
    <w:p w:rsidR="00000000" w:rsidRPr="001A5132" w:rsidP="001A5132">
      <w:pPr>
        <w:pStyle w:val="AllowPageBreak"/>
      </w:pPr>
    </w:p>
    <w:p w:rsidR="00000000" w:rsidRPr="001A5132" w:rsidP="001A5132">
      <w:pPr>
        <w:pStyle w:val="Heading1"/>
      </w:pPr>
      <w:bookmarkStart w:id="5" w:name="O_70316"/>
      <w:bookmarkEnd w:id="5"/>
      <w:r w:rsidRPr="001A5132">
        <w:t>Pre-Requisites</w:t>
      </w:r>
    </w:p>
    <w:tbl>
      <w:tblPr>
        <w:tblW w:w="0" w:type="auto"/>
        <w:tblLayout w:type="fixed"/>
        <w:tblCellMar>
          <w:left w:w="62" w:type="dxa"/>
          <w:right w:w="62" w:type="dxa"/>
        </w:tblCellMar>
        <w:tblLook w:val="0000"/>
      </w:tblPr>
      <w:tblGrid>
        <w:gridCol w:w="2775"/>
        <w:gridCol w:w="1295"/>
        <w:gridCol w:w="4452"/>
      </w:tblGrid>
      <w:tr w:rsidTr="00011C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p>
        </w:tc>
      </w:tr>
      <w:tr w:rsidTr="00011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p>
        </w:tc>
      </w:tr>
      <w:tr w:rsidTr="00011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6" w:name="O_70315"/>
      <w:bookmarkEnd w:id="6"/>
      <w:r w:rsidRPr="001A5132">
        <w:t>Employability Skills Information</w:t>
      </w:r>
    </w:p>
    <w:tbl>
      <w:tblPr>
        <w:tblW w:w="0" w:type="auto"/>
        <w:tblLayout w:type="fixed"/>
        <w:tblCellMar>
          <w:left w:w="62" w:type="dxa"/>
          <w:right w:w="62" w:type="dxa"/>
        </w:tblCellMar>
        <w:tblLook w:val="0000"/>
      </w:tblPr>
      <w:tblGrid>
        <w:gridCol w:w="2802"/>
        <w:gridCol w:w="5720"/>
      </w:tblGrid>
      <w:tr w:rsidTr="00011C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This unit contains employability skills.</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7" w:name="O_70317"/>
      <w:bookmarkEnd w:id="7"/>
      <w:r w:rsidRPr="001A5132">
        <w:t>Elements and Performance Criteria Pre-Content</w:t>
      </w:r>
    </w:p>
    <w:tbl>
      <w:tblPr>
        <w:tblW w:w="0" w:type="auto"/>
        <w:tblLayout w:type="fixed"/>
        <w:tblCellMar>
          <w:left w:w="62" w:type="dxa"/>
          <w:right w:w="62" w:type="dxa"/>
        </w:tblCellMar>
        <w:tblLook w:val="0000"/>
      </w:tblPr>
      <w:tblGrid>
        <w:gridCol w:w="2568"/>
        <w:gridCol w:w="5954"/>
      </w:tblGrid>
      <w:tr w:rsidTr="00011C0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Performan</w:t>
            </w:r>
            <w:r w:rsidRPr="001A5132">
              <w:t>ce criteria describe the performance needed to demonstrate achievement of the element. Where bold italicised text is used, further information is detailed in the required skills and knowledge section and the range statement. Assessment of performance is to</w:t>
            </w:r>
            <w:r w:rsidRPr="001A5132">
              <w:t xml:space="preserve"> be consistent with the evidence guide.</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8" w:name="O_70318"/>
      <w:bookmarkEnd w:id="8"/>
      <w:r w:rsidRPr="001A5132">
        <w:t>Elements and Performance Criteria</w:t>
      </w:r>
    </w:p>
    <w:tbl>
      <w:tblPr>
        <w:tblW w:w="0" w:type="auto"/>
        <w:tblLayout w:type="fixed"/>
        <w:tblCellMar>
          <w:left w:w="62" w:type="dxa"/>
          <w:right w:w="62" w:type="dxa"/>
        </w:tblCellMar>
        <w:tblLook w:val="0000"/>
      </w:tblPr>
      <w:tblGrid>
        <w:gridCol w:w="2568"/>
        <w:gridCol w:w="5954"/>
      </w:tblGrid>
      <w:tr w:rsidTr="00011C04">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PERFORMANCE CRITERIA</w:t>
            </w:r>
          </w:p>
        </w:tc>
      </w:tr>
      <w:tr w:rsidTr="00011C0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List"/>
              <w:rPr>
                <w:lang w:val="en-NZ"/>
              </w:rPr>
            </w:pPr>
            <w:r w:rsidRPr="001A5132">
              <w:t>1.</w:t>
            </w:r>
            <w:r w:rsidRPr="001A5132">
              <w:tab/>
              <w:t>Participate in technical or creative run-through</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2"/>
            </w:pPr>
            <w:r w:rsidRPr="001A5132">
              <w:t>1.1.</w:t>
            </w:r>
            <w:r w:rsidRPr="001A5132">
              <w:tab/>
              <w:t xml:space="preserve">Liaise with </w:t>
            </w:r>
            <w:r w:rsidRPr="001A5132">
              <w:rPr>
                <w:rStyle w:val="BoldandItalics"/>
              </w:rPr>
              <w:t>relevant personnel</w:t>
            </w:r>
            <w:r w:rsidRPr="001A5132">
              <w:t xml:space="preserve"> and accurately interpret </w:t>
            </w:r>
            <w:r w:rsidRPr="001A5132">
              <w:rPr>
                <w:rStyle w:val="BoldandItalics"/>
              </w:rPr>
              <w:t>documentation</w:t>
            </w:r>
            <w:r w:rsidRPr="001A5132">
              <w:t xml:space="preserve"> to determine </w:t>
            </w:r>
            <w:r w:rsidRPr="001A5132">
              <w:rPr>
                <w:rStyle w:val="BoldandItalics"/>
              </w:rPr>
              <w:t>audio</w:t>
            </w:r>
            <w:r w:rsidRPr="001A5132">
              <w:t xml:space="preserve"> requirements</w:t>
            </w:r>
          </w:p>
          <w:p w:rsidR="00000000" w:rsidRPr="001A5132" w:rsidP="001A5132">
            <w:pPr>
              <w:pStyle w:val="List2"/>
            </w:pPr>
            <w:r w:rsidRPr="001A5132">
              <w:t>1.2.</w:t>
            </w:r>
            <w:r w:rsidRPr="001A5132">
              <w:tab/>
              <w:t xml:space="preserve">Position and prepare </w:t>
            </w:r>
            <w:r w:rsidRPr="001A5132">
              <w:rPr>
                <w:rStyle w:val="BoldandItalics"/>
              </w:rPr>
              <w:t>equipment</w:t>
            </w:r>
            <w:r w:rsidRPr="001A5132">
              <w:t xml:space="preserve"> in accordance with requirements</w:t>
            </w:r>
          </w:p>
          <w:p w:rsidR="00000000" w:rsidRPr="001A5132" w:rsidP="001A5132">
            <w:pPr>
              <w:pStyle w:val="List2"/>
            </w:pPr>
            <w:r w:rsidRPr="001A5132">
              <w:t>1.3.</w:t>
            </w:r>
            <w:r w:rsidRPr="001A5132">
              <w:tab/>
              <w:t>Plot and run through cues on direction from relevant colleagues and in accordance with equipment, sequencing, timing and speed requirements</w:t>
            </w:r>
          </w:p>
          <w:p w:rsidR="00000000" w:rsidRPr="001A5132" w:rsidP="001A5132">
            <w:pPr>
              <w:pStyle w:val="List2"/>
            </w:pPr>
            <w:r w:rsidRPr="001A5132">
              <w:t>1.4.</w:t>
            </w:r>
            <w:r w:rsidRPr="001A5132">
              <w:tab/>
              <w:t>Imple</w:t>
            </w:r>
            <w:r w:rsidRPr="001A5132">
              <w:t>ment appropriate changes to audio operation and document in accordance with organisational procedures</w:t>
            </w:r>
          </w:p>
          <w:p w:rsidR="00000000" w:rsidP="001A5132">
            <w:pPr>
              <w:pStyle w:val="List2"/>
              <w:rPr>
                <w:lang w:val="en-NZ"/>
              </w:rPr>
            </w:pPr>
            <w:r w:rsidRPr="001A5132">
              <w:t>1.5.</w:t>
            </w:r>
            <w:r w:rsidRPr="001A5132">
              <w:tab/>
              <w:t>Communicate appropriate technical information to performers/presenters</w:t>
            </w:r>
          </w:p>
        </w:tc>
      </w:tr>
      <w:tr w:rsidTr="00011C0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List"/>
              <w:rPr>
                <w:lang w:val="en-NZ"/>
              </w:rPr>
            </w:pPr>
            <w:r w:rsidRPr="001A5132">
              <w:t>2.</w:t>
            </w:r>
            <w:r w:rsidRPr="001A5132">
              <w:tab/>
              <w:t>Prepare for audio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2"/>
            </w:pPr>
            <w:r w:rsidRPr="001A5132">
              <w:t>2.1.</w:t>
            </w:r>
            <w:r w:rsidRPr="001A5132">
              <w:tab/>
              <w:t>Power up equipment at the appropriate tim</w:t>
            </w:r>
            <w:r w:rsidRPr="001A5132">
              <w:t>e and check to ensure correct functioning</w:t>
            </w:r>
          </w:p>
          <w:p w:rsidR="00000000" w:rsidRPr="001A5132" w:rsidP="001A5132">
            <w:pPr>
              <w:pStyle w:val="List2"/>
            </w:pPr>
            <w:r w:rsidRPr="001A5132">
              <w:t>2.2.</w:t>
            </w:r>
            <w:r w:rsidRPr="001A5132">
              <w:tab/>
              <w:t>Complete audio check and implement and document any adjustments in accordance with organisational procedures</w:t>
            </w:r>
          </w:p>
          <w:p w:rsidR="00000000" w:rsidP="001A5132">
            <w:pPr>
              <w:pStyle w:val="List2"/>
              <w:rPr>
                <w:lang w:val="en-NZ"/>
              </w:rPr>
            </w:pPr>
            <w:r w:rsidRPr="001A5132">
              <w:t>2.3.</w:t>
            </w:r>
            <w:r w:rsidRPr="001A5132">
              <w:tab/>
              <w:t>Promptly identify, rectify and/or refer any equipment faults/problems to the relevant personnel</w:t>
            </w:r>
            <w:r w:rsidRPr="001A5132">
              <w:t xml:space="preserve"> as required</w:t>
            </w:r>
          </w:p>
        </w:tc>
      </w:tr>
      <w:tr w:rsidTr="00011C0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List"/>
              <w:rPr>
                <w:lang w:val="en-NZ"/>
              </w:rPr>
            </w:pPr>
            <w:r w:rsidRPr="001A5132">
              <w:t>3.</w:t>
            </w:r>
            <w:r w:rsidRPr="001A5132">
              <w:tab/>
              <w:t>Operate audio equipment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2"/>
            </w:pPr>
            <w:r w:rsidRPr="001A5132">
              <w:t>3.1.</w:t>
            </w:r>
            <w:r w:rsidRPr="001A5132">
              <w:tab/>
              <w:t>Execute all audio cues in accordance with the running sheet, directions from colleagues and performance requirements</w:t>
            </w:r>
          </w:p>
          <w:p w:rsidR="00000000" w:rsidRPr="001A5132" w:rsidP="001A5132">
            <w:pPr>
              <w:pStyle w:val="List2"/>
            </w:pPr>
            <w:r w:rsidRPr="001A5132">
              <w:t>3.2.</w:t>
            </w:r>
            <w:r w:rsidRPr="001A5132">
              <w:tab/>
            </w:r>
            <w:r w:rsidRPr="001A5132">
              <w:t>Promptly identify the need for change during the performance and modify cues as required to cater for unexpected events and to minimise negative impact on the performance</w:t>
            </w:r>
          </w:p>
          <w:p w:rsidR="00000000" w:rsidRPr="001A5132" w:rsidP="001A5132">
            <w:pPr>
              <w:pStyle w:val="List2"/>
            </w:pPr>
            <w:r w:rsidRPr="001A5132">
              <w:t>3.3.</w:t>
            </w:r>
            <w:r w:rsidRPr="001A5132">
              <w:tab/>
              <w:t>Operate console to produce the required technical level and tonal balances</w:t>
            </w:r>
          </w:p>
          <w:p w:rsidR="00000000" w:rsidRPr="001A5132" w:rsidP="001A5132">
            <w:pPr>
              <w:pStyle w:val="List2"/>
            </w:pPr>
            <w:r w:rsidRPr="001A5132">
              <w:t>3.4.</w:t>
            </w:r>
            <w:r w:rsidRPr="001A5132">
              <w:tab/>
            </w:r>
            <w:r w:rsidRPr="001A5132">
              <w:t>Adjust equalisation for required tonal balance</w:t>
            </w:r>
          </w:p>
          <w:p w:rsidR="00000000" w:rsidRPr="001A5132" w:rsidP="001A5132">
            <w:pPr>
              <w:pStyle w:val="List2"/>
            </w:pPr>
            <w:r w:rsidRPr="001A5132">
              <w:t>3.5.</w:t>
            </w:r>
            <w:r w:rsidRPr="001A5132">
              <w:tab/>
              <w:t>Balance signal levels appropriately</w:t>
            </w:r>
          </w:p>
          <w:p w:rsidR="00000000" w:rsidRPr="001A5132" w:rsidP="001A5132">
            <w:pPr>
              <w:pStyle w:val="List2"/>
            </w:pPr>
            <w:r w:rsidRPr="001A5132">
              <w:t>3.6.</w:t>
            </w:r>
            <w:r w:rsidRPr="001A5132">
              <w:tab/>
              <w:t>Maintain overall audio level within the requirements of the venue</w:t>
            </w:r>
          </w:p>
          <w:p w:rsidR="00000000" w:rsidRPr="001A5132" w:rsidP="001A5132">
            <w:pPr>
              <w:pStyle w:val="List2"/>
            </w:pPr>
            <w:r w:rsidRPr="001A5132">
              <w:t>3.7.</w:t>
            </w:r>
            <w:r w:rsidRPr="001A5132">
              <w:tab/>
              <w:t>Play back audio effects at the required level through the appropriate speakers</w:t>
            </w:r>
          </w:p>
          <w:p w:rsidR="00000000" w:rsidP="001A5132">
            <w:pPr>
              <w:pStyle w:val="List2"/>
              <w:rPr>
                <w:lang w:val="en-NZ"/>
              </w:rPr>
            </w:pPr>
            <w:r w:rsidRPr="001A5132">
              <w:t>3.8.</w:t>
            </w:r>
            <w:r w:rsidRPr="001A5132">
              <w:tab/>
              <w:t xml:space="preserve">Monitor </w:t>
            </w:r>
            <w:r w:rsidRPr="001A5132">
              <w:t>equipment for correct operation throughout the performance and identify and action any problems appropriately</w:t>
            </w:r>
          </w:p>
        </w:tc>
      </w:tr>
      <w:tr w:rsidTr="00011C0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List"/>
              <w:rPr>
                <w:lang w:val="en-NZ"/>
              </w:rPr>
            </w:pPr>
            <w:r w:rsidRPr="001A5132">
              <w:t>4.</w:t>
            </w:r>
            <w:r w:rsidRPr="001A5132">
              <w:tab/>
              <w:t>Complete post-performance procedures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2"/>
            </w:pPr>
            <w:r w:rsidRPr="001A5132">
              <w:t>4.1.</w:t>
            </w:r>
            <w:r w:rsidRPr="001A5132">
              <w:tab/>
              <w:t>Safely power down equipment at the appropriate time in accordance with manufacturer instructions and</w:t>
            </w:r>
            <w:r w:rsidRPr="001A5132">
              <w:t xml:space="preserve"> organisational procedures</w:t>
            </w:r>
          </w:p>
          <w:p w:rsidR="00000000" w:rsidRPr="001A5132" w:rsidP="001A5132">
            <w:pPr>
              <w:pStyle w:val="List2"/>
            </w:pPr>
            <w:r w:rsidRPr="001A5132">
              <w:t>4.2.</w:t>
            </w:r>
            <w:r w:rsidRPr="001A5132">
              <w:tab/>
              <w:t>Identify and complete necessary equipment adjustments, including maintenance and re-setting where appropriate in preparation for the next performance</w:t>
            </w:r>
          </w:p>
          <w:p w:rsidR="00000000" w:rsidRPr="001A5132" w:rsidP="001A5132">
            <w:pPr>
              <w:pStyle w:val="List2"/>
            </w:pPr>
            <w:r w:rsidRPr="001A5132">
              <w:t>4.3.</w:t>
            </w:r>
            <w:r w:rsidRPr="001A5132">
              <w:tab/>
              <w:t>Make accurate changes to documentation and process in accordance with</w:t>
            </w:r>
            <w:r w:rsidRPr="001A5132">
              <w:t xml:space="preserve"> organisational procedures</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9" w:name="O_70319"/>
      <w:bookmarkEnd w:id="9"/>
      <w:r w:rsidRPr="001A5132">
        <w:t>Required Skills and Knowledge</w:t>
      </w:r>
    </w:p>
    <w:tbl>
      <w:tblPr>
        <w:tblW w:w="0" w:type="auto"/>
        <w:tblLayout w:type="fixed"/>
        <w:tblCellMar>
          <w:left w:w="62" w:type="dxa"/>
          <w:right w:w="62" w:type="dxa"/>
        </w:tblCellMar>
        <w:tblLook w:val="0000"/>
      </w:tblPr>
      <w:tblGrid>
        <w:gridCol w:w="8522"/>
      </w:tblGrid>
      <w:tr w:rsidTr="00011C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REQUIRED SKILLS AND KNOWLEDGE</w:t>
            </w:r>
          </w:p>
        </w:tc>
      </w:tr>
      <w:tr w:rsidTr="00011C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t>This section describes the skills and knowledge required for this unit.</w:t>
            </w:r>
          </w:p>
        </w:tc>
      </w:tr>
      <w:tr w:rsidTr="00011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Required skills</w:t>
            </w:r>
          </w:p>
        </w:tc>
      </w:tr>
      <w:tr w:rsidTr="00011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numeracy skills sufficient to complete required calculations for audio operation</w:t>
            </w:r>
          </w:p>
          <w:p w:rsidR="00000000" w:rsidP="001A5132">
            <w:pPr>
              <w:pStyle w:val="ListBullet"/>
              <w:rPr>
                <w:lang w:val="en-NZ"/>
              </w:rPr>
            </w:pPr>
            <w:r w:rsidRPr="001A5132">
              <w:t>literacy skills sufficient to interpret audio production documentation and make modifications to documentation</w:t>
            </w:r>
          </w:p>
        </w:tc>
      </w:tr>
      <w:tr w:rsidTr="00011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Required knowledge</w:t>
            </w:r>
          </w:p>
        </w:tc>
      </w:tr>
      <w:tr w:rsidTr="00011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features, formats and meaning of audio production documentation and plans, including cue sheets and audio plans</w:t>
            </w:r>
          </w:p>
          <w:p w:rsidR="00000000" w:rsidRPr="001A5132" w:rsidP="001A5132">
            <w:pPr>
              <w:pStyle w:val="ListBullet"/>
            </w:pPr>
            <w:r w:rsidRPr="001A5132">
              <w:t>features and operating procedures of audio mixing consoles, amplifiers, speakers and equalisers</w:t>
            </w:r>
          </w:p>
          <w:p w:rsidR="00000000" w:rsidRPr="001A5132" w:rsidP="001A5132">
            <w:pPr>
              <w:pStyle w:val="ListBullet"/>
            </w:pPr>
            <w:r w:rsidRPr="001A5132">
              <w:t xml:space="preserve">knowledge of varied characteristics of sound in </w:t>
            </w:r>
            <w:r w:rsidRPr="001A5132">
              <w:t>a range of environments</w:t>
            </w:r>
          </w:p>
          <w:p w:rsidR="00000000" w:rsidRPr="001A5132" w:rsidP="001A5132">
            <w:pPr>
              <w:pStyle w:val="ListBullet"/>
            </w:pPr>
            <w:r w:rsidRPr="001A5132">
              <w:t xml:space="preserve">use of sound shaping effects </w:t>
            </w:r>
          </w:p>
          <w:p w:rsidR="00000000" w:rsidRPr="001A5132" w:rsidP="001A5132">
            <w:pPr>
              <w:pStyle w:val="ListBullet"/>
            </w:pPr>
            <w:r w:rsidRPr="001A5132">
              <w:t xml:space="preserve">knowledge of types of signal distortions that occur in amplifiers </w:t>
            </w:r>
          </w:p>
          <w:p w:rsidR="00000000" w:rsidRPr="001A5132" w:rsidP="001A5132">
            <w:pPr>
              <w:pStyle w:val="ListBullet"/>
            </w:pPr>
            <w:r w:rsidRPr="001A5132">
              <w:t xml:space="preserve">techniques for amplifying music to suit varying live environment conditions </w:t>
            </w:r>
          </w:p>
          <w:p w:rsidR="00000000" w:rsidRPr="001A5132" w:rsidP="001A5132">
            <w:pPr>
              <w:pStyle w:val="ListBullet"/>
            </w:pPr>
            <w:r w:rsidRPr="001A5132">
              <w:t>typical faults and problems that may occur in a live audio</w:t>
            </w:r>
            <w:r w:rsidRPr="001A5132">
              <w:t xml:space="preserve"> environment and ways of addressing these </w:t>
            </w:r>
          </w:p>
          <w:p w:rsidR="00000000" w:rsidRPr="001A5132" w:rsidP="001A5132">
            <w:pPr>
              <w:pStyle w:val="ListBullet"/>
            </w:pPr>
            <w:r w:rsidRPr="001A5132">
              <w:t>relevant organisational and legislative occupational health and safety requirements, in particular in relation to working with electricity and safe noise levels</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10" w:name="O_70320"/>
      <w:bookmarkEnd w:id="10"/>
      <w:r w:rsidRPr="001A5132">
        <w:t>Evidence Guide</w:t>
      </w:r>
    </w:p>
    <w:tbl>
      <w:tblPr>
        <w:tblW w:w="9570" w:type="dxa"/>
        <w:tblLayout w:type="fixed"/>
        <w:tblCellMar>
          <w:left w:w="62" w:type="dxa"/>
          <w:right w:w="62" w:type="dxa"/>
        </w:tblCellMar>
        <w:tblLook w:val="0000"/>
      </w:tblPr>
      <w:tblGrid>
        <w:gridCol w:w="3908"/>
        <w:gridCol w:w="5662"/>
      </w:tblGrid>
      <w:tr w:rsidTr="00011C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EVIDENCE GUIDE</w:t>
            </w:r>
          </w:p>
        </w:tc>
      </w:tr>
      <w:tr w:rsidTr="00011C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t>The Evidence Guide provides advice on assessment and must be read in conjunction with the performance criteria, required skills and knowledge, range statement and the Assessment Guidelines for the Training Package.</w:t>
            </w:r>
          </w:p>
        </w:tc>
      </w:tr>
      <w:tr w:rsidTr="00011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p>
        </w:tc>
      </w:tr>
      <w:tr w:rsidTr="00011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The following evidence is critical to the judgement of competence in this unit:</w:t>
            </w:r>
          </w:p>
          <w:p w:rsidR="00000000" w:rsidRPr="001A5132" w:rsidP="001A5132">
            <w:pPr>
              <w:pStyle w:val="ListBullet"/>
            </w:pPr>
            <w:r w:rsidRPr="001A5132">
              <w:t>correct and safe operation of professional audio equipment to meet production requ</w:t>
            </w:r>
            <w:r w:rsidRPr="001A5132">
              <w:t>irements</w:t>
            </w:r>
          </w:p>
          <w:p w:rsidR="00000000" w:rsidRPr="001A5132" w:rsidP="001A5132">
            <w:pPr>
              <w:pStyle w:val="ListBullet"/>
            </w:pPr>
            <w:r w:rsidRPr="001A5132">
              <w:t>knowledge of relevant audio equipment and operating procedures</w:t>
            </w:r>
          </w:p>
          <w:p w:rsidR="00000000" w:rsidP="001A5132">
            <w:pPr>
              <w:pStyle w:val="ListBullet"/>
              <w:rPr>
                <w:lang w:val="en-NZ"/>
              </w:rPr>
            </w:pPr>
            <w:r w:rsidRPr="001A5132">
              <w:t>effective communication with colleagues during the production.</w:t>
            </w:r>
          </w:p>
        </w:tc>
      </w:tr>
      <w:tr w:rsidTr="00011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The assessment context must provide for:</w:t>
            </w:r>
          </w:p>
          <w:p w:rsidR="00000000" w:rsidRPr="001A5132" w:rsidP="001A5132">
            <w:pPr>
              <w:pStyle w:val="ListBullet"/>
            </w:pPr>
            <w:r w:rsidRPr="001A5132">
              <w:t>practical demonstration of sk</w:t>
            </w:r>
            <w:r w:rsidRPr="001A5132">
              <w:t>ills through the operation of audio for more than one live production</w:t>
            </w:r>
          </w:p>
          <w:p w:rsidR="00000000" w:rsidRPr="001A5132" w:rsidP="001A5132">
            <w:pPr>
              <w:pStyle w:val="ListBullet"/>
            </w:pPr>
            <w:r w:rsidRPr="001A5132">
              <w:t>involvement of and interaction with a production team to reflect the collaborative nature of the process</w:t>
            </w:r>
          </w:p>
          <w:p w:rsidR="00000000" w:rsidP="001A5132">
            <w:pPr>
              <w:pStyle w:val="ListBullet"/>
              <w:rPr>
                <w:lang w:val="en-NZ"/>
              </w:rPr>
            </w:pPr>
            <w:r w:rsidRPr="001A5132">
              <w:t>use of industry-current equipment.</w:t>
            </w:r>
          </w:p>
        </w:tc>
      </w:tr>
      <w:tr w:rsidTr="00011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Assessment may incorpora</w:t>
            </w:r>
            <w:r w:rsidRPr="001A5132">
              <w:t>te a range of methods to assess performance and the application of essential underpinning knowledge, and might include:</w:t>
            </w:r>
          </w:p>
          <w:p w:rsidR="00000000" w:rsidRPr="001A5132" w:rsidP="001A5132">
            <w:pPr>
              <w:pStyle w:val="ListBullet"/>
            </w:pPr>
            <w:r w:rsidRPr="001A5132">
              <w:t>evaluation of the audio aspects of a production for which the candidate is responsible</w:t>
            </w:r>
          </w:p>
          <w:p w:rsidR="00000000" w:rsidRPr="001A5132" w:rsidP="001A5132">
            <w:pPr>
              <w:pStyle w:val="ListBullet"/>
            </w:pPr>
            <w:r w:rsidRPr="001A5132">
              <w:t>direct observation of the candidate operating audio equipment during a production</w:t>
            </w:r>
          </w:p>
          <w:p w:rsidR="00000000" w:rsidRPr="001A5132" w:rsidP="001A5132">
            <w:pPr>
              <w:pStyle w:val="ListBullet"/>
            </w:pPr>
            <w:r w:rsidRPr="001A5132">
              <w:t>oral or written questioning to assess knowledge of equipment and operating procedures</w:t>
            </w:r>
          </w:p>
          <w:p w:rsidR="00000000" w:rsidRPr="001A5132" w:rsidP="001A5132">
            <w:pPr>
              <w:pStyle w:val="ListBullet"/>
            </w:pPr>
            <w:r w:rsidRPr="001A5132">
              <w:t>review of portfolios of evidence and third party workplace reports of on-the-job perform</w:t>
            </w:r>
            <w:r w:rsidRPr="001A5132">
              <w:t>ance by the candidate.</w:t>
            </w:r>
          </w:p>
          <w:p w:rsidR="00000000" w:rsidRPr="001A5132" w:rsidP="001A5132">
            <w:pPr>
              <w:pStyle w:val="BodyText"/>
            </w:pPr>
          </w:p>
          <w:p w:rsidR="00000000" w:rsidP="001A5132">
            <w:pPr>
              <w:pStyle w:val="BodyText"/>
              <w:rPr>
                <w:lang w:val="en-NZ"/>
              </w:rPr>
            </w:pPr>
            <w:r w:rsidRPr="001A5132">
              <w:t>Assessment methods should closely reflect workplace demands and the needs of particular groups (e.g. people with disabilities, and people who may have literacy or numeracy difficulties such as speakers of languages other than Englis</w:t>
            </w:r>
            <w:r w:rsidRPr="001A5132">
              <w:t>h, remote communities and those with interrupted schooling).</w:t>
            </w:r>
          </w:p>
        </w:tc>
      </w:tr>
      <w:tr w:rsidTr="00011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Assessment of this unit requires access to:</w:t>
            </w:r>
          </w:p>
          <w:p w:rsidR="00000000" w:rsidRPr="001A5132" w:rsidP="001A5132">
            <w:pPr>
              <w:pStyle w:val="ListBullet"/>
            </w:pPr>
            <w:r w:rsidRPr="001A5132">
              <w:t>a range of audio equipment and material as identified in the Range Statement</w:t>
            </w:r>
          </w:p>
          <w:p w:rsidR="00000000" w:rsidRPr="001A5132" w:rsidP="001A5132">
            <w:pPr>
              <w:pStyle w:val="ListBullet"/>
            </w:pPr>
            <w:r w:rsidRPr="001A5132">
              <w:t xml:space="preserve">venue location for the staging of a </w:t>
            </w:r>
            <w:r w:rsidRPr="001A5132">
              <w:t>production/event.</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11" w:name="O_70321"/>
      <w:bookmarkEnd w:id="11"/>
      <w:r w:rsidRPr="001A5132">
        <w:t>Range Statement</w:t>
      </w:r>
    </w:p>
    <w:tbl>
      <w:tblPr>
        <w:tblW w:w="0" w:type="auto"/>
        <w:tblLayout w:type="fixed"/>
        <w:tblCellMar>
          <w:left w:w="62" w:type="dxa"/>
          <w:right w:w="62" w:type="dxa"/>
        </w:tblCellMar>
        <w:tblLook w:val="0000"/>
      </w:tblPr>
      <w:tblGrid>
        <w:gridCol w:w="3495"/>
        <w:gridCol w:w="5027"/>
      </w:tblGrid>
      <w:tr w:rsidTr="00011C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RANGE STATEMENT</w:t>
            </w:r>
          </w:p>
        </w:tc>
      </w:tr>
      <w:tr w:rsidTr="00011C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t xml:space="preserve">The range statement relates to the unit of competency as a whole. It allows for different work environments and situations that may affect </w:t>
            </w:r>
            <w:r w:rsidRPr="001A5132">
              <w:t>performance. Bold italicised wording, if used in the performance criteria, is detailed below. Essential operating conditions that may be present with training and assessment (depending on the work situation, needs of the candidate, accessibility of the ite</w:t>
            </w:r>
            <w:r w:rsidRPr="001A5132">
              <w:t>m, and local industry and regional contexts) may also be included.</w:t>
            </w:r>
          </w:p>
        </w:tc>
      </w:tr>
      <w:tr w:rsidTr="00011C0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BoldandItalics"/>
              </w:rPr>
              <w:t>Relevant personnel</w:t>
            </w:r>
            <w:r w:rsidRPr="001A51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designer</w:t>
            </w:r>
          </w:p>
          <w:p w:rsidR="00000000" w:rsidRPr="001A5132" w:rsidP="001A5132">
            <w:pPr>
              <w:pStyle w:val="ListBullet"/>
            </w:pPr>
            <w:r w:rsidRPr="001A5132">
              <w:t>director</w:t>
            </w:r>
          </w:p>
          <w:p w:rsidR="00000000" w:rsidRPr="001A5132" w:rsidP="001A5132">
            <w:pPr>
              <w:pStyle w:val="ListBullet"/>
            </w:pPr>
            <w:r w:rsidRPr="001A5132">
              <w:t>stage manager</w:t>
            </w:r>
          </w:p>
          <w:p w:rsidR="00000000" w:rsidP="001A5132">
            <w:pPr>
              <w:pStyle w:val="ListBullet"/>
              <w:rPr>
                <w:lang w:val="en-NZ"/>
              </w:rPr>
            </w:pPr>
            <w:r w:rsidRPr="001A5132">
              <w:t>other technical staff</w:t>
            </w:r>
          </w:p>
        </w:tc>
      </w:tr>
      <w:tr w:rsidTr="00011C0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BoldandItalics"/>
              </w:rPr>
              <w:t>Documentation</w:t>
            </w:r>
            <w:r w:rsidRPr="001A513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audio plots</w:t>
            </w:r>
          </w:p>
          <w:p w:rsidR="00000000" w:rsidRPr="001A5132" w:rsidP="001A5132">
            <w:pPr>
              <w:pStyle w:val="ListBullet"/>
            </w:pPr>
            <w:r w:rsidRPr="001A5132">
              <w:t>design, director's and sound specifications</w:t>
            </w:r>
          </w:p>
          <w:p w:rsidR="00000000" w:rsidRPr="001A5132" w:rsidP="001A5132">
            <w:pPr>
              <w:pStyle w:val="ListBullet"/>
            </w:pPr>
            <w:r w:rsidRPr="001A5132">
              <w:t>manufacturer specifications</w:t>
            </w:r>
          </w:p>
          <w:p w:rsidR="00000000" w:rsidRPr="001A5132" w:rsidP="001A5132">
            <w:pPr>
              <w:pStyle w:val="ListBullet"/>
            </w:pPr>
            <w:r w:rsidRPr="001A5132">
              <w:t>occupational health and safety requirements</w:t>
            </w:r>
          </w:p>
          <w:p w:rsidR="00000000" w:rsidRPr="001A5132" w:rsidP="001A5132">
            <w:pPr>
              <w:pStyle w:val="ListBullet"/>
            </w:pPr>
            <w:r w:rsidRPr="001A5132">
              <w:t xml:space="preserve">organisation standards </w:t>
            </w:r>
          </w:p>
          <w:p w:rsidR="00000000" w:rsidRPr="001A5132" w:rsidP="001A5132">
            <w:pPr>
              <w:pStyle w:val="ListBullet"/>
            </w:pPr>
            <w:r w:rsidRPr="001A5132">
              <w:t>performers' requirements</w:t>
            </w:r>
          </w:p>
          <w:p w:rsidR="00000000" w:rsidRPr="001A5132" w:rsidP="001A5132">
            <w:pPr>
              <w:pStyle w:val="ListBullet"/>
            </w:pPr>
            <w:r w:rsidRPr="001A5132">
              <w:t>production and venue requirements</w:t>
            </w:r>
          </w:p>
          <w:p w:rsidR="00000000" w:rsidRPr="001A5132" w:rsidP="001A5132">
            <w:pPr>
              <w:pStyle w:val="ListBullet"/>
            </w:pPr>
            <w:r w:rsidRPr="001A5132">
              <w:t>production schedule</w:t>
            </w:r>
          </w:p>
          <w:p w:rsidR="00000000" w:rsidRPr="001A5132" w:rsidP="001A5132">
            <w:pPr>
              <w:pStyle w:val="ListBullet"/>
            </w:pPr>
            <w:r w:rsidRPr="001A5132">
              <w:t>stage plans</w:t>
            </w:r>
          </w:p>
          <w:p w:rsidR="00000000" w:rsidP="001A5132">
            <w:pPr>
              <w:pStyle w:val="ListBullet"/>
              <w:rPr>
                <w:lang w:val="en-NZ"/>
              </w:rPr>
            </w:pPr>
            <w:r w:rsidRPr="001A5132">
              <w:t>text requirement</w:t>
            </w:r>
          </w:p>
        </w:tc>
      </w:tr>
      <w:tr w:rsidTr="00011C0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BoldandItalics"/>
              </w:rPr>
              <w:t>Audio</w:t>
            </w:r>
            <w:r w:rsidRPr="001A5132">
              <w:t xml:space="preserve"> equipment to be operated must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amplifiers</w:t>
            </w:r>
          </w:p>
          <w:p w:rsidR="00000000" w:rsidRPr="001A5132" w:rsidP="001A5132">
            <w:pPr>
              <w:pStyle w:val="ListBullet"/>
            </w:pPr>
            <w:r w:rsidRPr="001A5132">
              <w:t>audio input sources</w:t>
            </w:r>
          </w:p>
          <w:p w:rsidR="00000000" w:rsidRPr="001A5132" w:rsidP="001A5132">
            <w:pPr>
              <w:pStyle w:val="ListBullet"/>
            </w:pPr>
            <w:r w:rsidRPr="001A5132">
              <w:t>equaliser</w:t>
            </w:r>
          </w:p>
          <w:p w:rsidR="00000000" w:rsidRPr="001A5132" w:rsidP="001A5132">
            <w:pPr>
              <w:pStyle w:val="ListBullet"/>
            </w:pPr>
            <w:r w:rsidRPr="001A5132">
              <w:t>mixing console</w:t>
            </w:r>
          </w:p>
          <w:p w:rsidR="00000000" w:rsidP="001A5132">
            <w:pPr>
              <w:pStyle w:val="ListBullet"/>
              <w:rPr>
                <w:lang w:val="en-NZ"/>
              </w:rPr>
            </w:pPr>
            <w:r w:rsidRPr="001A5132">
              <w:t>speakers</w:t>
            </w:r>
          </w:p>
        </w:tc>
      </w:tr>
      <w:tr w:rsidTr="00011C04">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t xml:space="preserve">Audio </w:t>
            </w:r>
            <w:r w:rsidRPr="001A5132">
              <w:rPr>
                <w:rStyle w:val="BoldandItalics"/>
              </w:rPr>
              <w:t>equipment</w:t>
            </w:r>
            <w:r w:rsidRPr="001A5132">
              <w:t xml:space="preserve"> to be operated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ListBullet"/>
            </w:pPr>
            <w:r w:rsidRPr="001A5132">
              <w:t>DAT machine</w:t>
            </w:r>
          </w:p>
          <w:p w:rsidR="00000000" w:rsidRPr="001A5132" w:rsidP="001A5132">
            <w:pPr>
              <w:pStyle w:val="ListBullet"/>
            </w:pPr>
            <w:r w:rsidRPr="001A5132">
              <w:t>DVD</w:t>
            </w:r>
          </w:p>
          <w:p w:rsidR="00000000" w:rsidRPr="001A5132" w:rsidP="001A5132">
            <w:pPr>
              <w:pStyle w:val="ListBullet"/>
            </w:pPr>
            <w:r w:rsidRPr="001A5132">
              <w:t>mini disc</w:t>
            </w:r>
          </w:p>
          <w:p w:rsidR="00000000" w:rsidRPr="001A5132" w:rsidP="001A5132">
            <w:pPr>
              <w:pStyle w:val="ListBullet"/>
            </w:pPr>
            <w:r w:rsidRPr="001A5132">
              <w:t>sequencer/sampler</w:t>
            </w:r>
          </w:p>
          <w:p w:rsidR="00000000" w:rsidRPr="001A5132" w:rsidP="001A5132">
            <w:pPr>
              <w:pStyle w:val="ListBullet"/>
            </w:pPr>
            <w:r w:rsidRPr="001A5132">
              <w:t>tape machines</w:t>
            </w:r>
          </w:p>
          <w:p w:rsidR="00000000" w:rsidRPr="001A5132" w:rsidP="001A5132">
            <w:pPr>
              <w:pStyle w:val="ListBullet"/>
            </w:pPr>
            <w:r w:rsidRPr="001A5132">
              <w:t>turntables</w:t>
            </w:r>
          </w:p>
        </w:tc>
      </w:tr>
    </w:tbl>
    <w:p w:rsidR="00011C04" w:rsidP="001A5132">
      <w:pPr>
        <w:pStyle w:val="BodyText"/>
      </w:pPr>
    </w:p>
    <w:p w:rsidR="00011C04" w:rsidP="001A5132">
      <w:pPr>
        <w:pStyle w:val="BodyText"/>
      </w:pPr>
    </w:p>
    <w:p w:rsidR="00000000" w:rsidRPr="001A5132" w:rsidP="001A5132">
      <w:pPr>
        <w:pStyle w:val="Heading1"/>
      </w:pPr>
      <w:bookmarkStart w:id="12" w:name="O_70322"/>
      <w:bookmarkEnd w:id="12"/>
      <w:r w:rsidRPr="001A5132">
        <w:t>Unit Sector(s)</w:t>
      </w:r>
    </w:p>
    <w:tbl>
      <w:tblPr>
        <w:tblW w:w="0" w:type="auto"/>
        <w:tblLayout w:type="fixed"/>
        <w:tblCellMar>
          <w:left w:w="62" w:type="dxa"/>
          <w:right w:w="62" w:type="dxa"/>
        </w:tblCellMar>
        <w:tblLook w:val="0000"/>
      </w:tblPr>
      <w:tblGrid>
        <w:gridCol w:w="2654"/>
        <w:gridCol w:w="5868"/>
      </w:tblGrid>
      <w:tr w:rsidTr="00011C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13" w:name="O_155011"/>
      <w:bookmarkEnd w:id="13"/>
      <w:r w:rsidRPr="001A5132">
        <w:t>Competency field</w:t>
      </w:r>
    </w:p>
    <w:tbl>
      <w:tblPr>
        <w:tblW w:w="0" w:type="auto"/>
        <w:tblLayout w:type="fixed"/>
        <w:tblCellMar>
          <w:left w:w="62" w:type="dxa"/>
          <w:right w:w="62" w:type="dxa"/>
        </w:tblCellMar>
        <w:tblLook w:val="0000"/>
      </w:tblPr>
      <w:tblGrid>
        <w:gridCol w:w="2778"/>
        <w:gridCol w:w="5744"/>
      </w:tblGrid>
      <w:tr w:rsidTr="00011C0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r w:rsidRPr="001A5132">
              <w:t>Media and entertainment production - audio/sound</w:t>
            </w:r>
          </w:p>
        </w:tc>
      </w:tr>
    </w:tbl>
    <w:p w:rsidR="00000000" w:rsidRPr="001A5132" w:rsidP="001A5132">
      <w:pPr>
        <w:pStyle w:val="BodyText"/>
      </w:pPr>
    </w:p>
    <w:p w:rsidR="00000000" w:rsidRPr="001A5132" w:rsidP="001A5132">
      <w:pPr>
        <w:pStyle w:val="AllowPageBreak"/>
      </w:pPr>
    </w:p>
    <w:p w:rsidR="00000000" w:rsidRPr="001A5132" w:rsidP="001A5132">
      <w:pPr>
        <w:pStyle w:val="Heading1"/>
      </w:pPr>
      <w:bookmarkStart w:id="14" w:name="O_155010"/>
      <w:bookmarkEnd w:id="14"/>
      <w:r w:rsidRPr="001A5132">
        <w:t>Co-requisite units</w:t>
      </w:r>
    </w:p>
    <w:tbl>
      <w:tblPr>
        <w:tblW w:w="0" w:type="auto"/>
        <w:tblLayout w:type="fixed"/>
        <w:tblCellMar>
          <w:left w:w="62" w:type="dxa"/>
          <w:right w:w="62" w:type="dxa"/>
        </w:tblCellMar>
        <w:tblLook w:val="0000"/>
      </w:tblPr>
      <w:tblGrid>
        <w:gridCol w:w="2641"/>
        <w:gridCol w:w="1322"/>
        <w:gridCol w:w="4559"/>
      </w:tblGrid>
      <w:tr w:rsidTr="00011C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r w:rsidRPr="001A51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p>
        </w:tc>
      </w:tr>
      <w:tr w:rsidTr="00011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132">
            <w:pPr>
              <w:pStyle w:val="BodyText"/>
              <w:rPr>
                <w:lang w:val="en-NZ"/>
              </w:rPr>
            </w:pPr>
          </w:p>
        </w:tc>
      </w:tr>
      <w:tr w:rsidTr="00011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132" w:rsidP="001A5132">
            <w:pPr>
              <w:pStyle w:val="BodyText"/>
            </w:pPr>
          </w:p>
        </w:tc>
      </w:tr>
    </w:tbl>
    <w:p w:rsidR="00000000" w:rsidRPr="001A5132" w:rsidP="001A5132">
      <w:pPr>
        <w:pStyle w:val="BodyText"/>
      </w:pPr>
    </w:p>
    <w:p w:rsidR="00000000" w:rsidRPr="001A5132" w:rsidP="001A5132"/>
    <w:sectPr w:rsidSect="001A51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C04" w:rsidP="00011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04" w:rsidP="001A5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1C04" w:rsidP="001A51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1C04" w:rsidP="001A51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1C04" w:rsidP="00011C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C04" w:rsidP="001A5132">
    <w:pPr>
      <w:pStyle w:val="Header"/>
      <w:framePr w:wrap="around"/>
    </w:pPr>
    <w:r>
      <w:fldChar w:fldCharType="begin"/>
    </w:r>
    <w:r>
      <w:instrText xml:space="preserve"> TITLE   \* MERGEFORMAT </w:instrText>
    </w:r>
    <w:r>
      <w:fldChar w:fldCharType="separate"/>
    </w:r>
    <w:r>
      <w:t>CUESOU03C Operate professional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1C04" w:rsidP="001A51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204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29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1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132"/>
    <w:pPr>
      <w:spacing w:before="360" w:after="60"/>
      <w:outlineLvl w:val="0"/>
    </w:pPr>
    <w:rPr>
      <w:sz w:val="32"/>
    </w:rPr>
  </w:style>
  <w:style w:type="paragraph" w:styleId="Heading2">
    <w:name w:val="heading 2"/>
    <w:basedOn w:val="HeadingBase"/>
    <w:next w:val="BodyText"/>
    <w:link w:val="Heading2Char"/>
    <w:qFormat/>
    <w:rsid w:val="001A5132"/>
    <w:pPr>
      <w:keepLines/>
      <w:spacing w:before="240" w:after="120"/>
      <w:outlineLvl w:val="1"/>
    </w:pPr>
    <w:rPr>
      <w:sz w:val="28"/>
      <w:szCs w:val="40"/>
    </w:rPr>
  </w:style>
  <w:style w:type="paragraph" w:styleId="Heading3">
    <w:name w:val="heading 3"/>
    <w:basedOn w:val="HeadingBase"/>
    <w:next w:val="BodyText"/>
    <w:link w:val="Heading3Char"/>
    <w:qFormat/>
    <w:rsid w:val="001A5132"/>
    <w:pPr>
      <w:spacing w:before="180" w:after="120"/>
      <w:outlineLvl w:val="2"/>
    </w:pPr>
    <w:rPr>
      <w:spacing w:val="-10"/>
      <w:kern w:val="32"/>
    </w:rPr>
  </w:style>
  <w:style w:type="paragraph" w:styleId="Heading4">
    <w:name w:val="heading 4"/>
    <w:basedOn w:val="HeadingBase"/>
    <w:next w:val="BodyText"/>
    <w:link w:val="Heading4Char"/>
    <w:qFormat/>
    <w:rsid w:val="001A5132"/>
    <w:pPr>
      <w:spacing w:before="160" w:after="120"/>
      <w:outlineLvl w:val="3"/>
    </w:pPr>
    <w:rPr>
      <w:sz w:val="22"/>
    </w:rPr>
  </w:style>
  <w:style w:type="paragraph" w:styleId="Heading5">
    <w:name w:val="heading 5"/>
    <w:basedOn w:val="HeadingBase"/>
    <w:next w:val="Normal"/>
    <w:link w:val="Heading5Char"/>
    <w:qFormat/>
    <w:rsid w:val="001A5132"/>
    <w:pPr>
      <w:spacing w:before="80"/>
      <w:outlineLvl w:val="4"/>
    </w:pPr>
    <w:rPr>
      <w:color w:val="918585"/>
      <w:sz w:val="20"/>
    </w:rPr>
  </w:style>
  <w:style w:type="paragraph" w:styleId="Heading6">
    <w:name w:val="heading 6"/>
    <w:basedOn w:val="HeadingBase"/>
    <w:next w:val="Normal"/>
    <w:link w:val="Heading6Char"/>
    <w:qFormat/>
    <w:rsid w:val="001A5132"/>
    <w:pPr>
      <w:spacing w:before="60"/>
      <w:outlineLvl w:val="5"/>
    </w:pPr>
    <w:rPr>
      <w:color w:val="918585"/>
      <w:sz w:val="20"/>
    </w:rPr>
  </w:style>
  <w:style w:type="paragraph" w:styleId="Heading7">
    <w:name w:val="heading 7"/>
    <w:basedOn w:val="Normal"/>
    <w:next w:val="Normal"/>
    <w:link w:val="Heading7Char"/>
    <w:qFormat/>
    <w:rsid w:val="001A5132"/>
    <w:pPr>
      <w:ind w:left="720"/>
      <w:outlineLvl w:val="6"/>
    </w:pPr>
    <w:rPr>
      <w:i/>
    </w:rPr>
  </w:style>
  <w:style w:type="paragraph" w:styleId="Heading8">
    <w:name w:val="heading 8"/>
    <w:basedOn w:val="Normal"/>
    <w:next w:val="Normal"/>
    <w:link w:val="Heading8Char"/>
    <w:qFormat/>
    <w:rsid w:val="001A5132"/>
    <w:pPr>
      <w:ind w:left="720"/>
      <w:outlineLvl w:val="7"/>
    </w:pPr>
    <w:rPr>
      <w:i/>
    </w:rPr>
  </w:style>
  <w:style w:type="paragraph" w:styleId="Heading9">
    <w:name w:val="heading 9"/>
    <w:basedOn w:val="Normal"/>
    <w:next w:val="Normal"/>
    <w:link w:val="Heading9Char"/>
    <w:qFormat/>
    <w:rsid w:val="001A5132"/>
    <w:pPr>
      <w:ind w:left="720"/>
      <w:outlineLvl w:val="8"/>
    </w:pPr>
    <w:rPr>
      <w:i/>
    </w:rPr>
  </w:style>
  <w:style w:type="character" w:default="1" w:styleId="DefaultParagraphFont">
    <w:name w:val="Default Paragraph Font"/>
    <w:uiPriority w:val="1"/>
    <w:unhideWhenUsed/>
    <w:rsid w:val="001A5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132"/>
  </w:style>
  <w:style w:type="character" w:customStyle="1" w:styleId="Heading1Char">
    <w:name w:val="Heading 1 Char"/>
    <w:basedOn w:val="DefaultParagraphFont"/>
    <w:link w:val="Heading1"/>
    <w:rsid w:val="001A5132"/>
    <w:rPr>
      <w:rFonts w:ascii="Times New Roman" w:eastAsia="Times New Roman" w:hAnsi="Times New Roman" w:cs="Times New Roman"/>
      <w:b/>
      <w:sz w:val="32"/>
      <w:szCs w:val="20"/>
      <w:lang w:eastAsia="en-US"/>
    </w:rPr>
  </w:style>
  <w:style w:type="paragraph" w:styleId="BodyText">
    <w:name w:val="Body Text"/>
    <w:basedOn w:val="Normal"/>
    <w:link w:val="BodyTextChar"/>
    <w:rsid w:val="001A51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132"/>
    <w:rPr>
      <w:rFonts w:ascii="Times New Roman" w:eastAsia="Times New Roman" w:hAnsi="Times New Roman" w:cs="Times New Roman"/>
      <w:sz w:val="24"/>
      <w:lang w:val="en-US" w:eastAsia="en-US"/>
    </w:rPr>
  </w:style>
  <w:style w:type="paragraph" w:styleId="Footer">
    <w:name w:val="footer"/>
    <w:basedOn w:val="Normal"/>
    <w:link w:val="FooterChar"/>
    <w:rsid w:val="001A5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132"/>
    <w:rPr>
      <w:rFonts w:ascii="Times New Roman" w:eastAsia="Times New Roman" w:hAnsi="Times New Roman" w:cs="Times New Roman"/>
      <w:sz w:val="16"/>
      <w:lang w:val="en-US" w:eastAsia="en-US"/>
    </w:rPr>
  </w:style>
  <w:style w:type="paragraph" w:styleId="List">
    <w:name w:val="List"/>
    <w:basedOn w:val="BodyText"/>
    <w:next w:val="BodyText"/>
    <w:rsid w:val="001A5132"/>
    <w:pPr>
      <w:tabs>
        <w:tab w:val="left" w:pos="340"/>
      </w:tabs>
      <w:spacing w:before="60" w:after="60"/>
      <w:ind w:left="340" w:hanging="340"/>
    </w:pPr>
  </w:style>
  <w:style w:type="paragraph" w:styleId="ListBullet">
    <w:name w:val="List Bullet"/>
    <w:basedOn w:val="List"/>
    <w:rsid w:val="001A5132"/>
    <w:pPr>
      <w:numPr>
        <w:numId w:val="12"/>
      </w:numPr>
      <w:tabs>
        <w:tab w:val="clear" w:pos="340"/>
      </w:tabs>
      <w:spacing w:before="40" w:after="40"/>
    </w:pPr>
  </w:style>
  <w:style w:type="character" w:customStyle="1" w:styleId="SpecialBold">
    <w:name w:val="Special Bold"/>
    <w:basedOn w:val="DefaultParagraphFont"/>
    <w:rsid w:val="001A5132"/>
    <w:rPr>
      <w:b/>
      <w:spacing w:val="0"/>
    </w:rPr>
  </w:style>
  <w:style w:type="paragraph" w:styleId="Header">
    <w:name w:val="header"/>
    <w:basedOn w:val="Normal"/>
    <w:link w:val="HeaderChar"/>
    <w:rsid w:val="001A5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1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132"/>
    <w:pPr>
      <w:spacing w:before="240" w:after="120"/>
      <w:outlineLvl w:val="0"/>
    </w:pPr>
    <w:rPr>
      <w:rFonts w:ascii="Times New Roman" w:hAnsi="Times New Roman"/>
      <w:b/>
      <w:sz w:val="28"/>
    </w:rPr>
  </w:style>
  <w:style w:type="paragraph" w:customStyle="1" w:styleId="AllowPageBreak">
    <w:name w:val="AllowPageBreak"/>
    <w:rsid w:val="001A51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132"/>
    <w:pPr>
      <w:tabs>
        <w:tab w:val="left" w:pos="680"/>
      </w:tabs>
      <w:spacing w:before="60" w:after="60"/>
      <w:ind w:left="680" w:hanging="340"/>
    </w:pPr>
  </w:style>
  <w:style w:type="character" w:customStyle="1" w:styleId="BoldandItalics">
    <w:name w:val="Bold and Italics"/>
    <w:qFormat/>
    <w:rsid w:val="001A5132"/>
    <w:rPr>
      <w:b/>
      <w:i/>
      <w:u w:val="none"/>
    </w:rPr>
  </w:style>
  <w:style w:type="character" w:customStyle="1" w:styleId="Heading2Char">
    <w:name w:val="Heading 2 Char"/>
    <w:basedOn w:val="DefaultParagraphFont"/>
    <w:link w:val="Heading2"/>
    <w:rsid w:val="001A5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1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1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132"/>
    <w:rPr>
      <w:rFonts w:ascii="Courier New" w:eastAsia="Times New Roman" w:hAnsi="Courier New" w:cs="Times New Roman"/>
      <w:i/>
      <w:szCs w:val="20"/>
      <w:lang w:val="en-US" w:eastAsia="en-US"/>
    </w:rPr>
  </w:style>
  <w:style w:type="paragraph" w:customStyle="1" w:styleId="HeadingBase">
    <w:name w:val="Heading Base"/>
    <w:rsid w:val="001A5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132"/>
    <w:pPr>
      <w:tabs>
        <w:tab w:val="right" w:leader="dot" w:pos="9072"/>
      </w:tabs>
      <w:ind w:left="567"/>
    </w:pPr>
    <w:rPr>
      <w:szCs w:val="22"/>
    </w:rPr>
  </w:style>
  <w:style w:type="paragraph" w:customStyle="1" w:styleId="TOCBase">
    <w:name w:val="TOC Base"/>
    <w:rsid w:val="001A5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132"/>
    <w:pPr>
      <w:tabs>
        <w:tab w:val="right" w:leader="dot" w:pos="9072"/>
      </w:tabs>
      <w:spacing w:before="40" w:after="40"/>
      <w:ind w:left="284"/>
    </w:pPr>
    <w:rPr>
      <w:rFonts w:ascii="Times New Roman" w:hAnsi="Times New Roman"/>
    </w:rPr>
  </w:style>
  <w:style w:type="paragraph" w:styleId="TOC1">
    <w:name w:val="toc 1"/>
    <w:basedOn w:val="TOCBase"/>
    <w:next w:val="Normal"/>
    <w:rsid w:val="001A51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132"/>
    <w:pPr>
      <w:spacing w:before="5040"/>
      <w:jc w:val="center"/>
    </w:pPr>
    <w:rPr>
      <w:sz w:val="48"/>
      <w:szCs w:val="72"/>
      <w:lang w:val="en-US"/>
    </w:rPr>
  </w:style>
  <w:style w:type="character" w:customStyle="1" w:styleId="TitleChar">
    <w:name w:val="Title Char"/>
    <w:basedOn w:val="DefaultParagraphFont"/>
    <w:link w:val="Title"/>
    <w:rsid w:val="001A5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132"/>
    <w:pPr>
      <w:tabs>
        <w:tab w:val="left" w:pos="3600"/>
        <w:tab w:val="left" w:pos="3958"/>
      </w:tabs>
    </w:pPr>
  </w:style>
  <w:style w:type="paragraph" w:customStyle="1" w:styleId="Note">
    <w:name w:val="Note"/>
    <w:basedOn w:val="BodyText"/>
    <w:rsid w:val="001A5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132"/>
    <w:pPr>
      <w:framePr w:wrap="auto" w:hAnchor="text" w:y="6049"/>
    </w:pPr>
    <w:rPr>
      <w:color w:val="000000"/>
      <w:sz w:val="40"/>
    </w:rPr>
  </w:style>
  <w:style w:type="paragraph" w:customStyle="1" w:styleId="TOCTitle">
    <w:name w:val="TOCTitle"/>
    <w:basedOn w:val="Heading1"/>
    <w:rsid w:val="001A5132"/>
    <w:pPr>
      <w:spacing w:after="240"/>
      <w:jc w:val="center"/>
      <w:outlineLvl w:val="9"/>
    </w:pPr>
    <w:rPr>
      <w:caps/>
    </w:rPr>
  </w:style>
  <w:style w:type="paragraph" w:customStyle="1" w:styleId="Version">
    <w:name w:val="Version"/>
    <w:rsid w:val="001A51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132"/>
    <w:pPr>
      <w:numPr>
        <w:numId w:val="13"/>
      </w:numPr>
      <w:tabs>
        <w:tab w:val="clear" w:pos="680"/>
      </w:tabs>
    </w:pPr>
  </w:style>
  <w:style w:type="paragraph" w:styleId="Index1">
    <w:name w:val="index 1"/>
    <w:basedOn w:val="Normal"/>
    <w:next w:val="Normal"/>
    <w:semiHidden/>
    <w:rsid w:val="001A5132"/>
    <w:pPr>
      <w:keepNext w:val="0"/>
      <w:tabs>
        <w:tab w:val="right" w:pos="4176"/>
      </w:tabs>
      <w:ind w:left="198" w:hanging="198"/>
    </w:pPr>
    <w:rPr>
      <w:rFonts w:ascii="Garamond" w:hAnsi="Garamond"/>
    </w:rPr>
  </w:style>
  <w:style w:type="paragraph" w:styleId="IndexHeading">
    <w:name w:val="index heading"/>
    <w:basedOn w:val="Normal"/>
    <w:next w:val="Index1"/>
    <w:semiHidden/>
    <w:rsid w:val="001A5132"/>
    <w:pPr>
      <w:spacing w:before="120" w:after="120"/>
    </w:pPr>
    <w:rPr>
      <w:rFonts w:ascii="Arial" w:hAnsi="Arial"/>
      <w:b/>
      <w:color w:val="918585"/>
      <w:sz w:val="24"/>
    </w:rPr>
  </w:style>
  <w:style w:type="paragraph" w:customStyle="1" w:styleId="Chapter">
    <w:name w:val="Chapter"/>
    <w:basedOn w:val="Normal"/>
    <w:rsid w:val="001A5132"/>
    <w:pPr>
      <w:spacing w:before="240"/>
    </w:pPr>
    <w:rPr>
      <w:rFonts w:ascii="Times New Roman" w:hAnsi="Times New Roman"/>
      <w:smallCaps/>
      <w:spacing w:val="80"/>
      <w:sz w:val="28"/>
    </w:rPr>
  </w:style>
  <w:style w:type="paragraph" w:customStyle="1" w:styleId="InChapter">
    <w:name w:val="InChapter"/>
    <w:basedOn w:val="Heading3"/>
    <w:rsid w:val="001A5132"/>
    <w:pPr>
      <w:spacing w:after="240"/>
      <w:outlineLvl w:val="9"/>
    </w:pPr>
    <w:rPr>
      <w:noProof/>
    </w:rPr>
  </w:style>
  <w:style w:type="paragraph" w:styleId="Index2">
    <w:name w:val="index 2"/>
    <w:basedOn w:val="Normal"/>
    <w:next w:val="Normal"/>
    <w:semiHidden/>
    <w:rsid w:val="001A5132"/>
    <w:pPr>
      <w:tabs>
        <w:tab w:val="right" w:pos="4176"/>
      </w:tabs>
      <w:ind w:left="568" w:hanging="284"/>
    </w:pPr>
    <w:rPr>
      <w:rFonts w:ascii="Garamond" w:hAnsi="Garamond"/>
    </w:rPr>
  </w:style>
  <w:style w:type="paragraph" w:customStyle="1" w:styleId="Byline">
    <w:name w:val="Byline"/>
    <w:rsid w:val="001A5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132"/>
    <w:pPr>
      <w:tabs>
        <w:tab w:val="clear" w:pos="3600"/>
        <w:tab w:val="clear" w:pos="3958"/>
      </w:tabs>
      <w:jc w:val="right"/>
    </w:pPr>
  </w:style>
  <w:style w:type="character" w:styleId="Emphasis">
    <w:name w:val="Emphasis"/>
    <w:basedOn w:val="DefaultParagraphFont"/>
    <w:qFormat/>
    <w:rsid w:val="001A5132"/>
    <w:rPr>
      <w:i/>
    </w:rPr>
  </w:style>
  <w:style w:type="paragraph" w:styleId="Caption">
    <w:name w:val="caption"/>
    <w:basedOn w:val="BodyText"/>
    <w:next w:val="Normal"/>
    <w:qFormat/>
    <w:rsid w:val="001A5132"/>
    <w:pPr>
      <w:framePr w:w="2268" w:hSpace="181" w:vSpace="181" w:wrap="around" w:vAnchor="text" w:hAnchor="page" w:x="1135" w:y="285" w:anchorLock="1"/>
    </w:pPr>
    <w:rPr>
      <w:i/>
    </w:rPr>
  </w:style>
  <w:style w:type="paragraph" w:customStyle="1" w:styleId="MiniTOCTitle">
    <w:name w:val="MiniTOCTitle"/>
    <w:basedOn w:val="Heading4"/>
    <w:rsid w:val="001A5132"/>
    <w:pPr>
      <w:spacing w:before="240"/>
      <w:outlineLvl w:val="9"/>
    </w:pPr>
    <w:rPr>
      <w:noProof/>
      <w:sz w:val="24"/>
    </w:rPr>
  </w:style>
  <w:style w:type="paragraph" w:customStyle="1" w:styleId="MiniTOCItem">
    <w:name w:val="MiniTOCItem"/>
    <w:basedOn w:val="ListBullet"/>
    <w:rsid w:val="001A5132"/>
    <w:pPr>
      <w:numPr>
        <w:numId w:val="0"/>
      </w:numPr>
      <w:tabs>
        <w:tab w:val="right" w:leader="dot" w:pos="6521"/>
      </w:tabs>
      <w:spacing w:before="0" w:after="0"/>
    </w:pPr>
  </w:style>
  <w:style w:type="paragraph" w:customStyle="1" w:styleId="TOFTitle">
    <w:name w:val="TOFTitle"/>
    <w:basedOn w:val="TOCTitle"/>
    <w:rsid w:val="001A5132"/>
  </w:style>
  <w:style w:type="paragraph" w:styleId="TableofFigures">
    <w:name w:val="table of figures"/>
    <w:basedOn w:val="Normal"/>
    <w:next w:val="Normal"/>
    <w:semiHidden/>
    <w:rsid w:val="001A5132"/>
    <w:pPr>
      <w:tabs>
        <w:tab w:val="right" w:leader="dot" w:pos="9072"/>
      </w:tabs>
      <w:ind w:left="970" w:hanging="403"/>
    </w:pPr>
    <w:rPr>
      <w:rFonts w:ascii="Times New Roman" w:hAnsi="Times New Roman"/>
      <w:b/>
    </w:rPr>
  </w:style>
  <w:style w:type="paragraph" w:styleId="ListNumber">
    <w:name w:val="List Number"/>
    <w:basedOn w:val="List"/>
    <w:rsid w:val="001A5132"/>
    <w:pPr>
      <w:numPr>
        <w:numId w:val="10"/>
      </w:numPr>
    </w:pPr>
  </w:style>
  <w:style w:type="character" w:customStyle="1" w:styleId="WingdingSymbols">
    <w:name w:val="Wingding Symbols"/>
    <w:rsid w:val="001A5132"/>
    <w:rPr>
      <w:rFonts w:ascii="Wingdings" w:hAnsi="Wingdings"/>
    </w:rPr>
  </w:style>
  <w:style w:type="paragraph" w:customStyle="1" w:styleId="TableHeading">
    <w:name w:val="Table Heading"/>
    <w:basedOn w:val="HeadingBase"/>
    <w:rsid w:val="001A5132"/>
    <w:pPr>
      <w:keepLines/>
      <w:pBdr>
        <w:bottom w:val="single" w:sz="6" w:space="1" w:color="918585"/>
      </w:pBdr>
      <w:spacing w:before="240"/>
    </w:pPr>
  </w:style>
  <w:style w:type="character" w:customStyle="1" w:styleId="HotSpot">
    <w:name w:val="HotSpot"/>
    <w:rsid w:val="001A5132"/>
    <w:rPr>
      <w:color w:val="0033CC"/>
      <w:u w:val="none"/>
    </w:rPr>
  </w:style>
  <w:style w:type="paragraph" w:customStyle="1" w:styleId="BodyTextRight">
    <w:name w:val="Body Text Right"/>
    <w:basedOn w:val="BodyText"/>
    <w:rsid w:val="001A5132"/>
    <w:pPr>
      <w:spacing w:before="0" w:after="0"/>
      <w:jc w:val="right"/>
    </w:pPr>
  </w:style>
  <w:style w:type="paragraph" w:styleId="Index3">
    <w:name w:val="index 3"/>
    <w:basedOn w:val="ListNumber2"/>
    <w:next w:val="Normal"/>
    <w:semiHidden/>
    <w:rsid w:val="001A5132"/>
    <w:pPr>
      <w:numPr>
        <w:numId w:val="0"/>
      </w:numPr>
      <w:tabs>
        <w:tab w:val="right" w:leader="dot" w:pos="4176"/>
      </w:tabs>
    </w:pPr>
  </w:style>
  <w:style w:type="paragraph" w:styleId="ListNumber2">
    <w:name w:val="List Number 2"/>
    <w:basedOn w:val="List2"/>
    <w:rsid w:val="001A5132"/>
    <w:pPr>
      <w:numPr>
        <w:numId w:val="9"/>
      </w:numPr>
      <w:tabs>
        <w:tab w:val="clear" w:pos="1060"/>
      </w:tabs>
    </w:pPr>
  </w:style>
  <w:style w:type="paragraph" w:customStyle="1" w:styleId="MarginNote">
    <w:name w:val="Margin Note"/>
    <w:basedOn w:val="BodyText"/>
    <w:rsid w:val="001A5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1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132"/>
    <w:rPr>
      <w:sz w:val="32"/>
    </w:rPr>
  </w:style>
  <w:style w:type="paragraph" w:customStyle="1" w:styleId="HeadingProcedure">
    <w:name w:val="Heading Procedure"/>
    <w:basedOn w:val="HeadingBase"/>
    <w:next w:val="Normal"/>
    <w:rsid w:val="001A5132"/>
    <w:pPr>
      <w:tabs>
        <w:tab w:val="left" w:pos="0"/>
      </w:tabs>
      <w:spacing w:before="120" w:after="60"/>
    </w:pPr>
    <w:rPr>
      <w:i/>
      <w:color w:val="918585"/>
      <w:sz w:val="22"/>
    </w:rPr>
  </w:style>
  <w:style w:type="paragraph" w:customStyle="1" w:styleId="TableBodyText">
    <w:name w:val="Table Body Text"/>
    <w:basedOn w:val="BodyText"/>
    <w:rsid w:val="001A5132"/>
    <w:pPr>
      <w:spacing w:before="60" w:after="60"/>
    </w:pPr>
  </w:style>
  <w:style w:type="paragraph" w:styleId="ListContinue">
    <w:name w:val="List Continue"/>
    <w:basedOn w:val="List"/>
    <w:rsid w:val="001A5132"/>
    <w:pPr>
      <w:ind w:firstLine="0"/>
    </w:pPr>
  </w:style>
  <w:style w:type="paragraph" w:customStyle="1" w:styleId="ListNote">
    <w:name w:val="List Note"/>
    <w:basedOn w:val="List"/>
    <w:rsid w:val="001A5132"/>
    <w:pPr>
      <w:pBdr>
        <w:top w:val="single" w:sz="6" w:space="2" w:color="918585"/>
        <w:bottom w:val="single" w:sz="6" w:space="2" w:color="918585"/>
      </w:pBdr>
      <w:tabs>
        <w:tab w:val="left" w:pos="1021"/>
      </w:tabs>
      <w:ind w:firstLine="0"/>
    </w:pPr>
  </w:style>
  <w:style w:type="paragraph" w:customStyle="1" w:styleId="Warning">
    <w:name w:val="Warning"/>
    <w:basedOn w:val="BodyText"/>
    <w:rsid w:val="001A5132"/>
    <w:pPr>
      <w:shd w:val="clear" w:color="auto" w:fill="D9D9D9"/>
      <w:tabs>
        <w:tab w:val="left" w:pos="992"/>
      </w:tabs>
      <w:ind w:left="119" w:right="119"/>
    </w:pPr>
    <w:rPr>
      <w:sz w:val="20"/>
    </w:rPr>
  </w:style>
  <w:style w:type="paragraph" w:customStyle="1" w:styleId="MarginIcons">
    <w:name w:val="Margin Icons"/>
    <w:basedOn w:val="BodyText"/>
    <w:rsid w:val="001A5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132"/>
    <w:rPr>
      <w:rFonts w:ascii="Courier New" w:hAnsi="Courier New"/>
    </w:rPr>
  </w:style>
  <w:style w:type="paragraph" w:customStyle="1" w:styleId="NoteBullet">
    <w:name w:val="Note Bullet"/>
    <w:basedOn w:val="Note"/>
    <w:rsid w:val="001A5132"/>
    <w:pPr>
      <w:tabs>
        <w:tab w:val="clear" w:pos="680"/>
      </w:tabs>
      <w:spacing w:before="60" w:after="60"/>
    </w:pPr>
  </w:style>
  <w:style w:type="paragraph" w:customStyle="1" w:styleId="SubHeading2">
    <w:name w:val="SubHeading2"/>
    <w:basedOn w:val="HeadingBase"/>
    <w:rsid w:val="001A5132"/>
    <w:pPr>
      <w:spacing w:before="240" w:after="60"/>
    </w:pPr>
    <w:rPr>
      <w:sz w:val="20"/>
    </w:rPr>
  </w:style>
  <w:style w:type="paragraph" w:customStyle="1" w:styleId="SubHeading1">
    <w:name w:val="SubHeading1"/>
    <w:basedOn w:val="HeadingBase"/>
    <w:rsid w:val="001A5132"/>
    <w:pPr>
      <w:spacing w:before="240" w:after="60"/>
    </w:pPr>
    <w:rPr>
      <w:color w:val="918585"/>
      <w:sz w:val="22"/>
    </w:rPr>
  </w:style>
  <w:style w:type="paragraph" w:customStyle="1" w:styleId="SideHeading">
    <w:name w:val="Side Heading"/>
    <w:basedOn w:val="HeadingBase"/>
    <w:rsid w:val="001A5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132"/>
    <w:pPr>
      <w:tabs>
        <w:tab w:val="num" w:pos="360"/>
      </w:tabs>
    </w:pPr>
  </w:style>
  <w:style w:type="paragraph" w:styleId="PlainText">
    <w:name w:val="Plain Text"/>
    <w:basedOn w:val="Normal"/>
    <w:link w:val="PlainTextChar"/>
    <w:rsid w:val="001A5132"/>
    <w:rPr>
      <w:sz w:val="20"/>
    </w:rPr>
  </w:style>
  <w:style w:type="character" w:customStyle="1" w:styleId="PlainTextChar">
    <w:name w:val="Plain Text Char"/>
    <w:basedOn w:val="DefaultParagraphFont"/>
    <w:link w:val="PlainText"/>
    <w:rsid w:val="001A51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132"/>
    <w:rPr>
      <w:b/>
      <w:smallCaps/>
    </w:rPr>
  </w:style>
  <w:style w:type="paragraph" w:customStyle="1" w:styleId="TableListNumber">
    <w:name w:val="Table List Number"/>
    <w:basedOn w:val="ListNumber"/>
    <w:rsid w:val="001A5132"/>
    <w:pPr>
      <w:numPr>
        <w:numId w:val="0"/>
      </w:numPr>
    </w:pPr>
  </w:style>
  <w:style w:type="paragraph" w:styleId="TOC4">
    <w:name w:val="toc 4"/>
    <w:basedOn w:val="TOCBase"/>
    <w:next w:val="Normal"/>
    <w:semiHidden/>
    <w:rsid w:val="001A5132"/>
    <w:pPr>
      <w:tabs>
        <w:tab w:val="right" w:leader="dot" w:pos="9071"/>
      </w:tabs>
      <w:ind w:left="1701"/>
    </w:pPr>
  </w:style>
  <w:style w:type="paragraph" w:customStyle="1" w:styleId="ListAlpha">
    <w:name w:val="List Alpha"/>
    <w:basedOn w:val="List"/>
    <w:rsid w:val="001A5132"/>
    <w:pPr>
      <w:numPr>
        <w:numId w:val="8"/>
      </w:numPr>
    </w:pPr>
  </w:style>
  <w:style w:type="paragraph" w:customStyle="1" w:styleId="ListAlpha2">
    <w:name w:val="List Alpha 2"/>
    <w:basedOn w:val="List2"/>
    <w:rsid w:val="001A5132"/>
    <w:pPr>
      <w:numPr>
        <w:numId w:val="7"/>
      </w:numPr>
    </w:pPr>
  </w:style>
  <w:style w:type="paragraph" w:styleId="List3">
    <w:name w:val="List 3"/>
    <w:basedOn w:val="BodyText"/>
    <w:rsid w:val="001A5132"/>
    <w:pPr>
      <w:tabs>
        <w:tab w:val="left" w:pos="1021"/>
      </w:tabs>
      <w:spacing w:before="60" w:after="60"/>
      <w:ind w:left="1020" w:hanging="340"/>
    </w:pPr>
  </w:style>
  <w:style w:type="paragraph" w:styleId="List4">
    <w:name w:val="List 4"/>
    <w:basedOn w:val="BodyText"/>
    <w:rsid w:val="001A5132"/>
    <w:pPr>
      <w:tabs>
        <w:tab w:val="left" w:pos="1361"/>
      </w:tabs>
      <w:spacing w:before="60" w:after="60"/>
      <w:ind w:left="1361" w:hanging="340"/>
    </w:pPr>
  </w:style>
  <w:style w:type="paragraph" w:styleId="List5">
    <w:name w:val="List 5"/>
    <w:basedOn w:val="BodyText"/>
    <w:rsid w:val="001A5132"/>
    <w:pPr>
      <w:tabs>
        <w:tab w:val="left" w:pos="1701"/>
      </w:tabs>
      <w:spacing w:before="60" w:after="60"/>
      <w:ind w:left="1701" w:hanging="340"/>
    </w:pPr>
  </w:style>
  <w:style w:type="paragraph" w:styleId="ListBullet3">
    <w:name w:val="List Bullet 3"/>
    <w:basedOn w:val="List3"/>
    <w:rsid w:val="001A5132"/>
    <w:pPr>
      <w:numPr>
        <w:numId w:val="14"/>
      </w:numPr>
      <w:tabs>
        <w:tab w:val="clear" w:pos="1021"/>
      </w:tabs>
      <w:ind w:left="1037" w:hanging="357"/>
    </w:pPr>
  </w:style>
  <w:style w:type="paragraph" w:styleId="ListBullet4">
    <w:name w:val="List Bullet 4"/>
    <w:basedOn w:val="List4"/>
    <w:rsid w:val="001A5132"/>
    <w:pPr>
      <w:numPr>
        <w:numId w:val="2"/>
      </w:numPr>
    </w:pPr>
  </w:style>
  <w:style w:type="paragraph" w:styleId="ListBullet5">
    <w:name w:val="List Bullet 5"/>
    <w:basedOn w:val="List5"/>
    <w:rsid w:val="001A5132"/>
    <w:pPr>
      <w:numPr>
        <w:numId w:val="3"/>
      </w:numPr>
    </w:pPr>
  </w:style>
  <w:style w:type="paragraph" w:styleId="ListContinue2">
    <w:name w:val="List Continue 2"/>
    <w:basedOn w:val="List2"/>
    <w:rsid w:val="001A5132"/>
    <w:pPr>
      <w:ind w:firstLine="0"/>
    </w:pPr>
  </w:style>
  <w:style w:type="paragraph" w:styleId="ListContinue3">
    <w:name w:val="List Continue 3"/>
    <w:basedOn w:val="List3"/>
    <w:rsid w:val="001A5132"/>
    <w:pPr>
      <w:ind w:left="1021" w:firstLine="0"/>
    </w:pPr>
  </w:style>
  <w:style w:type="paragraph" w:styleId="ListContinue4">
    <w:name w:val="List Continue 4"/>
    <w:basedOn w:val="List4"/>
    <w:rsid w:val="001A5132"/>
    <w:pPr>
      <w:ind w:firstLine="0"/>
    </w:pPr>
  </w:style>
  <w:style w:type="paragraph" w:styleId="ListContinue5">
    <w:name w:val="List Continue 5"/>
    <w:basedOn w:val="List5"/>
    <w:rsid w:val="001A5132"/>
    <w:pPr>
      <w:ind w:firstLine="0"/>
    </w:pPr>
  </w:style>
  <w:style w:type="paragraph" w:styleId="ListNumber3">
    <w:name w:val="List Number 3"/>
    <w:basedOn w:val="List3"/>
    <w:rsid w:val="001A5132"/>
    <w:pPr>
      <w:numPr>
        <w:numId w:val="4"/>
      </w:numPr>
    </w:pPr>
  </w:style>
  <w:style w:type="paragraph" w:styleId="ListNumber4">
    <w:name w:val="List Number 4"/>
    <w:basedOn w:val="List4"/>
    <w:rsid w:val="001A5132"/>
    <w:pPr>
      <w:numPr>
        <w:numId w:val="5"/>
      </w:numPr>
    </w:pPr>
  </w:style>
  <w:style w:type="paragraph" w:styleId="ListNumber5">
    <w:name w:val="List Number 5"/>
    <w:basedOn w:val="List5"/>
    <w:rsid w:val="001A5132"/>
    <w:pPr>
      <w:numPr>
        <w:numId w:val="6"/>
      </w:numPr>
    </w:pPr>
  </w:style>
  <w:style w:type="paragraph" w:styleId="BlockText">
    <w:name w:val="Block Text"/>
    <w:basedOn w:val="Normal"/>
    <w:rsid w:val="001A5132"/>
    <w:pPr>
      <w:spacing w:after="120"/>
      <w:ind w:left="1440" w:right="1440"/>
    </w:pPr>
  </w:style>
  <w:style w:type="character" w:customStyle="1" w:styleId="Subscript">
    <w:name w:val="Subscript"/>
    <w:basedOn w:val="DefaultParagraphFont"/>
    <w:rsid w:val="001A5132"/>
    <w:rPr>
      <w:sz w:val="16"/>
      <w:vertAlign w:val="subscript"/>
    </w:rPr>
  </w:style>
  <w:style w:type="character" w:customStyle="1" w:styleId="Superscript">
    <w:name w:val="Superscript"/>
    <w:basedOn w:val="DefaultParagraphFont"/>
    <w:rsid w:val="001A5132"/>
    <w:rPr>
      <w:sz w:val="16"/>
      <w:vertAlign w:val="superscript"/>
    </w:rPr>
  </w:style>
  <w:style w:type="character" w:customStyle="1" w:styleId="Symbols">
    <w:name w:val="Symbols"/>
    <w:basedOn w:val="DefaultParagraphFont"/>
    <w:rsid w:val="001A5132"/>
    <w:rPr>
      <w:rFonts w:ascii="Symbol" w:hAnsi="Symbol"/>
    </w:rPr>
  </w:style>
  <w:style w:type="character" w:customStyle="1" w:styleId="MenuOptions">
    <w:name w:val="Menu Options"/>
    <w:basedOn w:val="DefaultParagraphFont"/>
    <w:rsid w:val="001A5132"/>
    <w:rPr>
      <w:rFonts w:ascii="Arial Narrow" w:hAnsi="Arial Narrow"/>
      <w:smallCaps/>
    </w:rPr>
  </w:style>
  <w:style w:type="character" w:customStyle="1" w:styleId="Buttons">
    <w:name w:val="Buttons"/>
    <w:basedOn w:val="DefaultParagraphFont"/>
    <w:rsid w:val="001A5132"/>
    <w:rPr>
      <w:b/>
    </w:rPr>
  </w:style>
  <w:style w:type="character" w:customStyle="1" w:styleId="Underlined">
    <w:name w:val="Underlined"/>
    <w:basedOn w:val="DefaultParagraphFont"/>
    <w:rsid w:val="001A5132"/>
    <w:rPr>
      <w:u w:val="single"/>
    </w:rPr>
  </w:style>
  <w:style w:type="paragraph" w:customStyle="1" w:styleId="TableBodyTextRight">
    <w:name w:val="Table Body Text Right"/>
    <w:basedOn w:val="TableBodyText"/>
    <w:rsid w:val="001A5132"/>
    <w:pPr>
      <w:widowControl w:val="0"/>
      <w:autoSpaceDE w:val="0"/>
      <w:autoSpaceDN w:val="0"/>
      <w:adjustRightInd w:val="0"/>
      <w:jc w:val="right"/>
    </w:pPr>
    <w:rPr>
      <w:rFonts w:cs="Arial"/>
      <w:szCs w:val="18"/>
    </w:rPr>
  </w:style>
  <w:style w:type="paragraph" w:customStyle="1" w:styleId="CopyrightText">
    <w:name w:val="Copyright Text"/>
    <w:basedOn w:val="BodyText"/>
    <w:rsid w:val="001A5132"/>
    <w:rPr>
      <w:sz w:val="18"/>
    </w:rPr>
  </w:style>
  <w:style w:type="paragraph" w:customStyle="1" w:styleId="BodySmallRight">
    <w:name w:val="Body Small Right"/>
    <w:basedOn w:val="BodyTextRight"/>
    <w:rsid w:val="001A5132"/>
    <w:rPr>
      <w:sz w:val="18"/>
      <w:szCs w:val="18"/>
    </w:rPr>
  </w:style>
  <w:style w:type="paragraph" w:customStyle="1" w:styleId="MarginEdition">
    <w:name w:val="Margin Edition"/>
    <w:basedOn w:val="MarginNote"/>
    <w:rsid w:val="001A5132"/>
    <w:pPr>
      <w:spacing w:before="0" w:after="0"/>
    </w:pPr>
    <w:rPr>
      <w:rFonts w:ascii="Times New Roman" w:hAnsi="Times New Roman"/>
      <w:color w:val="999999"/>
    </w:rPr>
  </w:style>
  <w:style w:type="paragraph" w:customStyle="1" w:styleId="Spacer">
    <w:name w:val="Spacer"/>
    <w:basedOn w:val="Normal"/>
    <w:rsid w:val="001A5132"/>
    <w:rPr>
      <w:sz w:val="2"/>
      <w:szCs w:val="2"/>
    </w:rPr>
  </w:style>
  <w:style w:type="character" w:customStyle="1" w:styleId="Small">
    <w:name w:val="Small"/>
    <w:basedOn w:val="DefaultParagraphFont"/>
    <w:rsid w:val="001A5132"/>
    <w:rPr>
      <w:sz w:val="16"/>
    </w:rPr>
  </w:style>
  <w:style w:type="paragraph" w:customStyle="1" w:styleId="WideTable">
    <w:name w:val="Wide Table"/>
    <w:basedOn w:val="Normal"/>
    <w:rsid w:val="001A5132"/>
    <w:pPr>
      <w:ind w:left="-1418"/>
    </w:pPr>
    <w:rPr>
      <w:sz w:val="2"/>
      <w:szCs w:val="2"/>
    </w:rPr>
  </w:style>
  <w:style w:type="character" w:styleId="PageNumber">
    <w:name w:val="page number"/>
    <w:basedOn w:val="DefaultParagraphFont"/>
    <w:rsid w:val="001A5132"/>
  </w:style>
  <w:style w:type="paragraph" w:styleId="Quote">
    <w:name w:val="Quote"/>
    <w:basedOn w:val="Heading1"/>
    <w:link w:val="QuoteChar"/>
    <w:qFormat/>
    <w:rsid w:val="001A5132"/>
    <w:rPr>
      <w:b w:val="0"/>
      <w:sz w:val="72"/>
      <w:szCs w:val="72"/>
      <w:lang w:val="en-NZ"/>
    </w:rPr>
  </w:style>
  <w:style w:type="character" w:customStyle="1" w:styleId="QuoteChar">
    <w:name w:val="Quote Char"/>
    <w:basedOn w:val="DefaultParagraphFont"/>
    <w:link w:val="Quote"/>
    <w:rsid w:val="001A5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132"/>
    <w:pPr>
      <w:pageBreakBefore/>
    </w:pPr>
  </w:style>
  <w:style w:type="paragraph" w:customStyle="1" w:styleId="Border">
    <w:name w:val="Border"/>
    <w:basedOn w:val="Normal"/>
    <w:qFormat/>
    <w:rsid w:val="001A5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132"/>
    <w:rPr>
      <w:b/>
      <w:bCs/>
      <w:i/>
      <w:iCs/>
      <w:color w:val="auto"/>
    </w:rPr>
  </w:style>
  <w:style w:type="paragraph" w:styleId="IntenseQuote">
    <w:name w:val="Intense Quote"/>
    <w:basedOn w:val="Normal"/>
    <w:next w:val="Normal"/>
    <w:link w:val="IntenseQuoteChar"/>
    <w:uiPriority w:val="30"/>
    <w:qFormat/>
    <w:rsid w:val="001A5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1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132"/>
    <w:rPr>
      <w:smallCaps/>
      <w:color w:val="auto"/>
      <w:u w:val="single"/>
    </w:rPr>
  </w:style>
  <w:style w:type="character" w:styleId="IntenseReference">
    <w:name w:val="Intense Reference"/>
    <w:basedOn w:val="DefaultParagraphFont"/>
    <w:uiPriority w:val="32"/>
    <w:qFormat/>
    <w:rsid w:val="001A5132"/>
    <w:rPr>
      <w:b/>
      <w:bCs/>
      <w:smallCaps/>
      <w:color w:val="auto"/>
      <w:spacing w:val="5"/>
      <w:u w:val="single"/>
    </w:rPr>
  </w:style>
  <w:style w:type="paragraph" w:customStyle="1" w:styleId="2ColumnHeading">
    <w:name w:val="2Column Heading"/>
    <w:basedOn w:val="BodyText"/>
    <w:qFormat/>
    <w:rsid w:val="001A5132"/>
    <w:pPr>
      <w:spacing w:after="60"/>
      <w:ind w:left="-2268"/>
    </w:pPr>
    <w:rPr>
      <w:b/>
    </w:rPr>
  </w:style>
  <w:style w:type="paragraph" w:customStyle="1" w:styleId="Heading1TOC">
    <w:name w:val="Heading1 TOC"/>
    <w:basedOn w:val="Normal"/>
    <w:qFormat/>
    <w:rsid w:val="001A5132"/>
    <w:pPr>
      <w:spacing w:before="240" w:after="120"/>
    </w:pPr>
    <w:rPr>
      <w:rFonts w:ascii="Times New Roman" w:hAnsi="Times New Roman"/>
      <w:b/>
      <w:sz w:val="32"/>
    </w:rPr>
  </w:style>
  <w:style w:type="paragraph" w:customStyle="1" w:styleId="Heading2TOC">
    <w:name w:val="Heading2 TOC"/>
    <w:basedOn w:val="Normal"/>
    <w:qFormat/>
    <w:rsid w:val="001A5132"/>
    <w:pPr>
      <w:spacing w:before="240" w:after="60"/>
    </w:pPr>
    <w:rPr>
      <w:rFonts w:ascii="Times New Roman" w:hAnsi="Times New Roman"/>
      <w:b/>
      <w:sz w:val="28"/>
    </w:rPr>
  </w:style>
  <w:style w:type="character" w:customStyle="1" w:styleId="Underline">
    <w:name w:val="Underline"/>
    <w:basedOn w:val="DefaultParagraphFont"/>
    <w:qFormat/>
    <w:rsid w:val="001A5132"/>
    <w:rPr>
      <w:u w:val="single"/>
    </w:rPr>
  </w:style>
  <w:style w:type="paragraph" w:styleId="BalloonText">
    <w:name w:val="Balloon Text"/>
    <w:basedOn w:val="Normal"/>
    <w:link w:val="BalloonTextChar"/>
    <w:rsid w:val="001A5132"/>
    <w:rPr>
      <w:rFonts w:ascii="Tahoma" w:hAnsi="Tahoma" w:cs="Tahoma"/>
      <w:sz w:val="16"/>
      <w:szCs w:val="16"/>
    </w:rPr>
  </w:style>
  <w:style w:type="character" w:customStyle="1" w:styleId="BalloonTextChar">
    <w:name w:val="Balloon Text Char"/>
    <w:basedOn w:val="DefaultParagraphFont"/>
    <w:link w:val="BalloonText"/>
    <w:rsid w:val="001A51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1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1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7275</Characters>
  <Application>Microsoft Office Word</Application>
  <DocSecurity>0</DocSecurity>
  <Lines>276</Lines>
  <Paragraphs>133</Paragraphs>
  <ScaleCrop>false</ScaleCrop>
  <Company>Author-it Software Corporation Ltd.</Company>
  <LinksUpToDate>false</LinksUpToDate>
  <CharactersWithSpaces>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CUESOU03C Operate professional audio equipment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2012-05-26T23:19:00Z</dcterms:created>
  <dcterms:modified xsi:type="dcterms:W3CDTF">2012-05-26T23:19:00Z</dcterms:modified>
</cp:coreProperties>
</file>