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723" w:rsidP="00202723">
      <w:pPr>
        <w:pStyle w:val="Title"/>
      </w:pPr>
      <w:r>
        <w:fldChar w:fldCharType="begin"/>
      </w:r>
      <w:r>
        <w:instrText xml:space="preserve"> TITLE   \* MERGEFORMAT </w:instrText>
      </w:r>
      <w:r>
        <w:fldChar w:fldCharType="separate"/>
      </w:r>
      <w:r>
        <w:t>CUESOU01C Repair and maintain audio equipment</w:t>
      </w:r>
      <w:r>
        <w:fldChar w:fldCharType="end"/>
      </w:r>
    </w:p>
    <w:p w:rsidR="00202723" w:rsidP="00202723">
      <w:pPr>
        <w:pStyle w:val="Version"/>
        <w:sectPr w:rsidSect="00FC74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74D1" w:rsidP="00FC74D1">
      <w:pPr>
        <w:pStyle w:val="SuperHeading"/>
      </w:pPr>
      <w:r w:rsidRPr="00FC74D1">
        <w:t>CUESOU01C Repair and maintain audio equipment</w:t>
      </w:r>
    </w:p>
    <w:p w:rsidR="00000000" w:rsidRPr="00FC74D1" w:rsidP="00FC74D1">
      <w:pPr>
        <w:pStyle w:val="SuperHeading"/>
      </w:pPr>
    </w:p>
    <w:p w:rsidR="00000000" w:rsidRPr="00FC74D1" w:rsidP="00FC74D1">
      <w:pPr>
        <w:pStyle w:val="Heading1"/>
      </w:pPr>
      <w:bookmarkStart w:id="1" w:name="O_70299"/>
      <w:bookmarkEnd w:id="1"/>
      <w:r w:rsidRPr="00FC74D1">
        <w:t>Modification History</w:t>
      </w:r>
    </w:p>
    <w:p w:rsidR="00000000" w:rsidRPr="00FC74D1" w:rsidP="00FC74D1">
      <w:pPr>
        <w:pStyle w:val="BodyText"/>
      </w:pPr>
      <w:r w:rsidRPr="00FC74D1">
        <w:t>Not applicable.</w:t>
      </w:r>
    </w:p>
    <w:p w:rsidR="00000000" w:rsidRPr="00FC74D1" w:rsidP="00FC74D1">
      <w:pPr>
        <w:pStyle w:val="AllowPageBreak"/>
      </w:pPr>
    </w:p>
    <w:p w:rsidR="00000000" w:rsidRPr="00FC74D1" w:rsidP="00FC74D1">
      <w:pPr>
        <w:pStyle w:val="Heading1"/>
      </w:pPr>
      <w:bookmarkStart w:id="2" w:name="O_70300"/>
      <w:bookmarkEnd w:id="2"/>
      <w:r w:rsidRPr="00FC74D1">
        <w:t>Unit Descriptor</w:t>
      </w:r>
    </w:p>
    <w:tbl>
      <w:tblPr>
        <w:tblW w:w="0" w:type="auto"/>
        <w:tblLayout w:type="fixed"/>
        <w:tblCellMar>
          <w:left w:w="62" w:type="dxa"/>
          <w:right w:w="62" w:type="dxa"/>
        </w:tblCellMar>
        <w:tblLook w:val="0000"/>
      </w:tblPr>
      <w:tblGrid>
        <w:gridCol w:w="2656"/>
        <w:gridCol w:w="5866"/>
      </w:tblGrid>
      <w:tr w:rsidTr="00202723">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BodyText"/>
            </w:pPr>
            <w:r w:rsidRPr="00FC74D1">
              <w:t>This unit describes the skills and knowledge required to perform regular basic maintenance and simple repai</w:t>
            </w:r>
            <w:r w:rsidRPr="00FC74D1">
              <w:t>rs on audio equipment.  It does not require the use of specific electrical or electronic knowledge and skills.</w:t>
            </w:r>
          </w:p>
          <w:p w:rsidR="00000000" w:rsidRPr="00FC74D1" w:rsidP="00FC74D1">
            <w:pPr>
              <w:pStyle w:val="BodyText"/>
            </w:pPr>
          </w:p>
          <w:p w:rsidR="00000000" w:rsidRPr="00FC74D1" w:rsidP="00FC74D1">
            <w:pPr>
              <w:pStyle w:val="BodyText"/>
            </w:pPr>
            <w:r w:rsidRPr="00FC74D1">
              <w:t>In some States and Territories of Australia, a restricted electrical licence is required to repair and maintain production equipment. Restricted</w:t>
            </w:r>
            <w:r w:rsidRPr="00FC74D1">
              <w:t xml:space="preserve"> electrical licences allow a person to carry out electrical work incidental to a trade. Incidental work may include fault-finding on equipment or changing like for like equipment by disconnecting and reconnecting the fixed wiring. It does not include any o</w:t>
            </w:r>
            <w:r w:rsidRPr="00FC74D1">
              <w:t>ther changes to the fixed wiring.</w:t>
            </w:r>
          </w:p>
          <w:p w:rsidR="00000000" w:rsidRPr="00FC74D1" w:rsidP="00FC74D1">
            <w:pPr>
              <w:pStyle w:val="BodyText"/>
            </w:pPr>
          </w:p>
          <w:p w:rsidR="00000000" w:rsidRPr="00FC74D1" w:rsidP="00FC74D1">
            <w:pPr>
              <w:pStyle w:val="BodyText"/>
            </w:pPr>
            <w:r w:rsidRPr="00FC74D1">
              <w:t>Testing and tagging of electrical equipment must be carried out by a person with the relevant certificate of competency in accordance with the performance specifications of:</w:t>
            </w:r>
          </w:p>
          <w:p w:rsidR="00000000" w:rsidRPr="00FC74D1" w:rsidP="00FC74D1">
            <w:pPr>
              <w:pStyle w:val="ListBullet"/>
            </w:pPr>
            <w:r w:rsidRPr="00FC74D1">
              <w:t>Australian Standard 3760: 200 In-service safety inspection and testing of electrical equipment</w:t>
            </w:r>
          </w:p>
          <w:p w:rsidR="00000000" w:rsidRPr="00FC74D1" w:rsidP="00FC74D1">
            <w:pPr>
              <w:pStyle w:val="ListBullet"/>
            </w:pPr>
            <w:r w:rsidRPr="00FC74D1">
              <w:t>Australian Standard 3002: 1985 Electrical installations - shows and carnivals</w:t>
            </w:r>
          </w:p>
        </w:tc>
      </w:tr>
    </w:tbl>
    <w:p w:rsidR="00000000" w:rsidRPr="00FC74D1" w:rsidP="00FC74D1">
      <w:pPr>
        <w:pStyle w:val="BodyText"/>
      </w:pPr>
    </w:p>
    <w:p w:rsidR="00000000" w:rsidRPr="00FC74D1" w:rsidP="00FC74D1">
      <w:pPr>
        <w:pStyle w:val="AllowPageBreak"/>
      </w:pPr>
    </w:p>
    <w:p w:rsidR="00000000" w:rsidRPr="00FC74D1" w:rsidP="00FC74D1">
      <w:pPr>
        <w:pStyle w:val="Heading1"/>
      </w:pPr>
      <w:bookmarkStart w:id="3" w:name="O_70301"/>
      <w:bookmarkEnd w:id="3"/>
      <w:r w:rsidRPr="00FC74D1">
        <w:t>Application of the Unit</w:t>
      </w:r>
    </w:p>
    <w:tbl>
      <w:tblPr>
        <w:tblW w:w="0" w:type="auto"/>
        <w:tblLayout w:type="fixed"/>
        <w:tblCellMar>
          <w:left w:w="62" w:type="dxa"/>
          <w:right w:w="62" w:type="dxa"/>
        </w:tblCellMar>
        <w:tblLook w:val="0000"/>
      </w:tblPr>
      <w:tblGrid>
        <w:gridCol w:w="2743"/>
        <w:gridCol w:w="5779"/>
      </w:tblGrid>
      <w:tr w:rsidTr="00202723">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BodyText"/>
            </w:pPr>
            <w:r w:rsidRPr="00FC74D1">
              <w:t>Technicians workin</w:t>
            </w:r>
            <w:r w:rsidRPr="00FC74D1">
              <w:t>g with equipment in the screen, media and entertainment industries typically apply the skills and knowledge described in this unit. Under the supervision of senior technical staff, they are responsible for basic repairs and maintenance of equipment and fac</w:t>
            </w:r>
            <w:r w:rsidRPr="00FC74D1">
              <w:t>ilities needed for a wide range of productions.</w:t>
            </w:r>
          </w:p>
          <w:p w:rsidR="00000000" w:rsidRPr="00FC74D1" w:rsidP="00FC74D1">
            <w:pPr>
              <w:pStyle w:val="BodyText"/>
            </w:pPr>
          </w:p>
          <w:p w:rsidR="00000000" w:rsidRPr="00FC74D1" w:rsidP="00FC74D1">
            <w:pPr>
              <w:pStyle w:val="BodyText"/>
            </w:pPr>
            <w:r w:rsidRPr="00FC74D1">
              <w:t>Complex repairs requiring specific mechanical, electrical or electronic skills are referred to specialist service technicians, e.g. major electrical repairs are carried out by licensed electricians.</w:t>
            </w:r>
          </w:p>
          <w:p w:rsidR="00000000" w:rsidRPr="00FC74D1" w:rsidP="00FC74D1">
            <w:pPr>
              <w:pStyle w:val="BodyText"/>
            </w:pPr>
          </w:p>
          <w:p w:rsidR="00000000" w:rsidRPr="00FC74D1" w:rsidP="00FC74D1">
            <w:pPr>
              <w:pStyle w:val="BodyText"/>
            </w:pPr>
            <w:r w:rsidRPr="00FC74D1">
              <w:t>This unit has linkages to a range of other audio units, and combined assessment and/or training with those units may be appropriate.</w:t>
            </w:r>
          </w:p>
          <w:p w:rsidR="00000000" w:rsidRPr="00FC74D1" w:rsidP="00FC74D1">
            <w:pPr>
              <w:pStyle w:val="BodyText"/>
            </w:pPr>
          </w:p>
          <w:p w:rsidR="00000000" w:rsidRPr="00FC74D1" w:rsidP="00FC74D1">
            <w:pPr>
              <w:pStyle w:val="BodyText"/>
            </w:pPr>
            <w:r w:rsidRPr="00FC74D1">
              <w:t>It is strongly recommended that this unit be assessed with or after the following units:</w:t>
            </w:r>
          </w:p>
          <w:p w:rsidR="00000000" w:rsidRPr="00FC74D1" w:rsidP="00FC74D1">
            <w:pPr>
              <w:pStyle w:val="ListBullet"/>
            </w:pPr>
            <w:r w:rsidRPr="00FC74D1">
              <w:t>CUESOU07B Apply a general knowle</w:t>
            </w:r>
            <w:r w:rsidRPr="00FC74D1">
              <w:t>dge of audio to work activities</w:t>
            </w:r>
          </w:p>
          <w:p w:rsidR="00000000" w:rsidRPr="00FC74D1" w:rsidP="00FC74D1">
            <w:pPr>
              <w:pStyle w:val="ListBullet"/>
            </w:pPr>
            <w:r w:rsidRPr="00FC74D1">
              <w:t>CUSOHS301A Follow occupational health and safety procedures.</w:t>
            </w:r>
          </w:p>
        </w:tc>
      </w:tr>
    </w:tbl>
    <w:p w:rsidR="00000000" w:rsidRPr="00FC74D1" w:rsidP="00FC74D1">
      <w:pPr>
        <w:pStyle w:val="BodyText"/>
      </w:pPr>
    </w:p>
    <w:p w:rsidR="00000000" w:rsidRPr="00FC74D1" w:rsidP="00FC74D1">
      <w:pPr>
        <w:pStyle w:val="AllowPageBreak"/>
      </w:pPr>
    </w:p>
    <w:p w:rsidR="00000000" w:rsidRPr="00FC74D1" w:rsidP="00FC74D1">
      <w:pPr>
        <w:pStyle w:val="Heading1"/>
      </w:pPr>
      <w:bookmarkStart w:id="4" w:name="O_70302"/>
      <w:bookmarkEnd w:id="4"/>
      <w:r w:rsidRPr="00FC74D1">
        <w:t>Licensing/Regulatory Information</w:t>
      </w:r>
    </w:p>
    <w:p w:rsidR="00000000" w:rsidRPr="00FC74D1" w:rsidP="00FC74D1">
      <w:pPr>
        <w:pStyle w:val="BodyText"/>
      </w:pPr>
      <w:r w:rsidRPr="00FC74D1">
        <w:t>Not applicable.</w:t>
      </w:r>
    </w:p>
    <w:p w:rsidR="00000000" w:rsidRPr="00FC74D1" w:rsidP="00FC74D1">
      <w:pPr>
        <w:pStyle w:val="AllowPageBreak"/>
      </w:pPr>
    </w:p>
    <w:p w:rsidR="00000000" w:rsidRPr="00FC74D1" w:rsidP="00FC74D1">
      <w:pPr>
        <w:pStyle w:val="Heading1"/>
      </w:pPr>
      <w:bookmarkStart w:id="5" w:name="O_70304"/>
      <w:bookmarkEnd w:id="5"/>
      <w:r w:rsidRPr="00FC74D1">
        <w:t>Pre-Requisites</w:t>
      </w:r>
    </w:p>
    <w:tbl>
      <w:tblPr>
        <w:tblW w:w="0" w:type="auto"/>
        <w:tblLayout w:type="fixed"/>
        <w:tblCellMar>
          <w:left w:w="62" w:type="dxa"/>
          <w:right w:w="62" w:type="dxa"/>
        </w:tblCellMar>
        <w:tblLook w:val="0000"/>
      </w:tblPr>
      <w:tblGrid>
        <w:gridCol w:w="2775"/>
        <w:gridCol w:w="1295"/>
        <w:gridCol w:w="4452"/>
      </w:tblGrid>
      <w:tr w:rsidTr="002027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p>
        </w:tc>
      </w:tr>
      <w:tr w:rsidTr="002027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p>
        </w:tc>
      </w:tr>
      <w:tr w:rsidTr="002027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BodyText"/>
            </w:pPr>
          </w:p>
        </w:tc>
      </w:tr>
    </w:tbl>
    <w:p w:rsidR="00000000" w:rsidRPr="00FC74D1" w:rsidP="00FC74D1">
      <w:pPr>
        <w:pStyle w:val="BodyText"/>
      </w:pPr>
    </w:p>
    <w:p w:rsidR="00000000" w:rsidRPr="00FC74D1" w:rsidP="00FC74D1">
      <w:pPr>
        <w:pStyle w:val="AllowPageBreak"/>
      </w:pPr>
    </w:p>
    <w:p w:rsidR="00000000" w:rsidRPr="00FC74D1" w:rsidP="00FC74D1">
      <w:pPr>
        <w:pStyle w:val="Heading1"/>
      </w:pPr>
      <w:bookmarkStart w:id="6" w:name="O_70303"/>
      <w:bookmarkEnd w:id="6"/>
      <w:r w:rsidRPr="00FC74D1">
        <w:t>Employability Skills Information</w:t>
      </w:r>
    </w:p>
    <w:tbl>
      <w:tblPr>
        <w:tblW w:w="0" w:type="auto"/>
        <w:tblLayout w:type="fixed"/>
        <w:tblCellMar>
          <w:left w:w="62" w:type="dxa"/>
          <w:right w:w="62" w:type="dxa"/>
        </w:tblCellMar>
        <w:tblLook w:val="0000"/>
      </w:tblPr>
      <w:tblGrid>
        <w:gridCol w:w="2802"/>
        <w:gridCol w:w="5720"/>
      </w:tblGrid>
      <w:tr w:rsidTr="002027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BodyText"/>
            </w:pPr>
            <w:r w:rsidRPr="00FC74D1">
              <w:t>This unit contains employability skills.</w:t>
            </w:r>
          </w:p>
        </w:tc>
      </w:tr>
    </w:tbl>
    <w:p w:rsidR="00000000" w:rsidRPr="00FC74D1" w:rsidP="00FC74D1">
      <w:pPr>
        <w:pStyle w:val="BodyText"/>
      </w:pPr>
    </w:p>
    <w:p w:rsidR="00000000" w:rsidRPr="00FC74D1" w:rsidP="00FC74D1">
      <w:pPr>
        <w:pStyle w:val="AllowPageBreak"/>
      </w:pPr>
    </w:p>
    <w:p w:rsidR="00000000" w:rsidRPr="00FC74D1" w:rsidP="00FC74D1">
      <w:pPr>
        <w:pStyle w:val="Heading1"/>
      </w:pPr>
      <w:bookmarkStart w:id="7" w:name="O_70305"/>
      <w:bookmarkEnd w:id="7"/>
      <w:r w:rsidRPr="00FC74D1">
        <w:t>Elements and Performance Criteria Pre-Content</w:t>
      </w:r>
    </w:p>
    <w:tbl>
      <w:tblPr>
        <w:tblW w:w="0" w:type="auto"/>
        <w:tblLayout w:type="fixed"/>
        <w:tblCellMar>
          <w:left w:w="62" w:type="dxa"/>
          <w:right w:w="62" w:type="dxa"/>
        </w:tblCellMar>
        <w:tblLook w:val="0000"/>
      </w:tblPr>
      <w:tblGrid>
        <w:gridCol w:w="2554"/>
        <w:gridCol w:w="5968"/>
      </w:tblGrid>
      <w:tr w:rsidTr="0020272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BodyText"/>
            </w:pPr>
            <w:r w:rsidRPr="00FC74D1">
              <w:t>Performance criteria describe the performance needed to demonstrate achievement of the element. Where bold italicised text is used, further information is detailed in the required skills and knowledge section and the range statement. Assessment of performa</w:t>
            </w:r>
            <w:r w:rsidRPr="00FC74D1">
              <w:t>nce is to be consistent with the evidence guide.</w:t>
            </w:r>
          </w:p>
        </w:tc>
      </w:tr>
    </w:tbl>
    <w:p w:rsidR="00000000" w:rsidRPr="00FC74D1" w:rsidP="00FC74D1">
      <w:pPr>
        <w:pStyle w:val="BodyText"/>
      </w:pPr>
    </w:p>
    <w:p w:rsidR="00000000" w:rsidRPr="00FC74D1" w:rsidP="00FC74D1">
      <w:pPr>
        <w:pStyle w:val="AllowPageBreak"/>
      </w:pPr>
    </w:p>
    <w:p w:rsidR="00000000" w:rsidRPr="00FC74D1" w:rsidP="00FC74D1">
      <w:pPr>
        <w:pStyle w:val="Heading1"/>
      </w:pPr>
      <w:bookmarkStart w:id="8" w:name="O_70306"/>
      <w:bookmarkEnd w:id="8"/>
      <w:r w:rsidRPr="00FC74D1">
        <w:t>Elements and Performance Criteria</w:t>
      </w:r>
    </w:p>
    <w:tbl>
      <w:tblPr>
        <w:tblW w:w="0" w:type="auto"/>
        <w:tblLayout w:type="fixed"/>
        <w:tblCellMar>
          <w:left w:w="62" w:type="dxa"/>
          <w:right w:w="62" w:type="dxa"/>
        </w:tblCellMar>
        <w:tblLook w:val="0000"/>
      </w:tblPr>
      <w:tblGrid>
        <w:gridCol w:w="2554"/>
        <w:gridCol w:w="5968"/>
      </w:tblGrid>
      <w:tr w:rsidTr="00202723">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BodyText"/>
            </w:pPr>
            <w:r w:rsidRPr="00FC74D1">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PERFORMANCE CRITERIA</w:t>
            </w:r>
          </w:p>
        </w:tc>
      </w:tr>
      <w:tr w:rsidTr="0020272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List"/>
              <w:rPr>
                <w:lang w:val="en-NZ"/>
              </w:rPr>
            </w:pPr>
            <w:r w:rsidRPr="00FC74D1">
              <w:t>1.</w:t>
            </w:r>
            <w:r w:rsidRPr="00FC74D1">
              <w:tab/>
              <w:t>Repair sound equipment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List2"/>
            </w:pPr>
            <w:r w:rsidRPr="00FC74D1">
              <w:t>1.1.</w:t>
            </w:r>
            <w:r w:rsidRPr="00FC74D1">
              <w:tab/>
              <w:t xml:space="preserve">Diagnose and isolate faults in </w:t>
            </w:r>
            <w:r w:rsidRPr="00FC74D1">
              <w:rPr>
                <w:rStyle w:val="BoldandItalics"/>
              </w:rPr>
              <w:t>equipment</w:t>
            </w:r>
            <w:r w:rsidRPr="00FC74D1">
              <w:t xml:space="preserve"> using standard fault detection procedures</w:t>
            </w:r>
          </w:p>
          <w:p w:rsidR="00000000" w:rsidRPr="00FC74D1" w:rsidP="00FC74D1">
            <w:pPr>
              <w:pStyle w:val="List2"/>
            </w:pPr>
            <w:r w:rsidRPr="00FC74D1">
              <w:t>1.2.</w:t>
            </w:r>
            <w:r w:rsidRPr="00FC74D1">
              <w:tab/>
            </w:r>
            <w:r w:rsidRPr="00FC74D1">
              <w:t>Label faulty equipment in accordance with organisational procedures</w:t>
            </w:r>
          </w:p>
          <w:p w:rsidR="00000000" w:rsidRPr="00FC74D1" w:rsidP="00FC74D1">
            <w:pPr>
              <w:pStyle w:val="List2"/>
            </w:pPr>
            <w:r w:rsidRPr="00FC74D1">
              <w:t>1.3.</w:t>
            </w:r>
            <w:r w:rsidRPr="00FC74D1">
              <w:tab/>
              <w:t xml:space="preserve">Conduct </w:t>
            </w:r>
            <w:r w:rsidRPr="00FC74D1">
              <w:rPr>
                <w:rStyle w:val="BoldandItalics"/>
              </w:rPr>
              <w:t>minor repairs</w:t>
            </w:r>
            <w:r w:rsidRPr="00FC74D1">
              <w:t xml:space="preserve"> and/or refer major repairs to the </w:t>
            </w:r>
            <w:r w:rsidRPr="00FC74D1">
              <w:rPr>
                <w:rStyle w:val="BoldandItalics"/>
              </w:rPr>
              <w:t>relevant personnel</w:t>
            </w:r>
            <w:r w:rsidRPr="00FC74D1">
              <w:t xml:space="preserve"> for action</w:t>
            </w:r>
          </w:p>
          <w:p w:rsidR="00000000" w:rsidRPr="00FC74D1" w:rsidP="00FC74D1">
            <w:pPr>
              <w:pStyle w:val="List2"/>
            </w:pPr>
            <w:r w:rsidRPr="00FC74D1">
              <w:t>1.4.</w:t>
            </w:r>
            <w:r w:rsidRPr="00FC74D1">
              <w:tab/>
              <w:t>Repair and replace cables and connectors as necessary</w:t>
            </w:r>
          </w:p>
          <w:p w:rsidR="00000000" w:rsidP="00FC74D1">
            <w:pPr>
              <w:pStyle w:val="List2"/>
              <w:rPr>
                <w:lang w:val="en-NZ"/>
              </w:rPr>
            </w:pPr>
            <w:r w:rsidRPr="00FC74D1">
              <w:t>1.5.</w:t>
            </w:r>
            <w:r w:rsidRPr="00FC74D1">
              <w:tab/>
              <w:t>Document the causes of faults and</w:t>
            </w:r>
            <w:r w:rsidRPr="00FC74D1">
              <w:t xml:space="preserve"> repairs conducted or refer to appropriate personnel, in accordance with required procedures</w:t>
            </w:r>
          </w:p>
        </w:tc>
      </w:tr>
      <w:tr w:rsidTr="0020272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List"/>
              <w:rPr>
                <w:lang w:val="en-NZ"/>
              </w:rPr>
            </w:pPr>
            <w:r w:rsidRPr="00FC74D1">
              <w:t>2.</w:t>
            </w:r>
            <w:r w:rsidRPr="00FC74D1">
              <w:tab/>
              <w:t>Maintain sound equipment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List2"/>
            </w:pPr>
            <w:r w:rsidRPr="00FC74D1">
              <w:t>2.1.</w:t>
            </w:r>
            <w:r w:rsidRPr="00FC74D1">
              <w:tab/>
              <w:t>Inspect, service, clean and store equipment as required in accordance with organisational procedures</w:t>
            </w:r>
          </w:p>
          <w:p w:rsidR="00000000" w:rsidRPr="00FC74D1" w:rsidP="00FC74D1">
            <w:pPr>
              <w:pStyle w:val="List2"/>
            </w:pPr>
            <w:r w:rsidRPr="00FC74D1">
              <w:t>2.2.</w:t>
            </w:r>
            <w:r w:rsidRPr="00FC74D1">
              <w:tab/>
              <w:t xml:space="preserve">Maintain, check, clean </w:t>
            </w:r>
            <w:r w:rsidRPr="00FC74D1">
              <w:t>and store cables and accessories in accordance with organisational procedures</w:t>
            </w:r>
          </w:p>
          <w:p w:rsidR="00000000" w:rsidRPr="00FC74D1" w:rsidP="00FC74D1">
            <w:pPr>
              <w:pStyle w:val="List2"/>
            </w:pPr>
            <w:r w:rsidRPr="00FC74D1">
              <w:t>2.3.</w:t>
            </w:r>
            <w:r w:rsidRPr="00FC74D1">
              <w:tab/>
              <w:t xml:space="preserve">Check that </w:t>
            </w:r>
            <w:r w:rsidRPr="00FC74D1">
              <w:rPr>
                <w:rStyle w:val="BoldandItalics"/>
              </w:rPr>
              <w:t>spares and consumables</w:t>
            </w:r>
            <w:r w:rsidRPr="00FC74D1">
              <w:t xml:space="preserve"> are in working order, and replace as required</w:t>
            </w:r>
          </w:p>
          <w:p w:rsidR="00000000" w:rsidRPr="00FC74D1" w:rsidP="00FC74D1">
            <w:pPr>
              <w:pStyle w:val="List2"/>
            </w:pPr>
            <w:r w:rsidRPr="00FC74D1">
              <w:t>2.4.</w:t>
            </w:r>
            <w:r w:rsidRPr="00FC74D1">
              <w:tab/>
              <w:t>Conduct equipment safety checks as and when required in accordance with occupational hea</w:t>
            </w:r>
            <w:r w:rsidRPr="00FC74D1">
              <w:t>lth and safety guidelines</w:t>
            </w:r>
          </w:p>
          <w:p w:rsidR="00000000" w:rsidRPr="00FC74D1" w:rsidP="00FC74D1">
            <w:pPr>
              <w:pStyle w:val="List2"/>
            </w:pPr>
            <w:r w:rsidRPr="00FC74D1">
              <w:t>2.5.</w:t>
            </w:r>
            <w:r w:rsidRPr="00FC74D1">
              <w:tab/>
              <w:t>Maintain equipment to ensure that it is ready for use when required</w:t>
            </w:r>
          </w:p>
          <w:p w:rsidR="00000000" w:rsidRPr="00FC74D1" w:rsidP="00FC74D1">
            <w:pPr>
              <w:pStyle w:val="List2"/>
            </w:pPr>
            <w:r w:rsidRPr="00FC74D1">
              <w:t>2.6.</w:t>
            </w:r>
            <w:r w:rsidRPr="00FC74D1">
              <w:tab/>
              <w:t xml:space="preserve">Complete accurate </w:t>
            </w:r>
            <w:r w:rsidRPr="00FC74D1">
              <w:rPr>
                <w:rStyle w:val="BoldandItalics"/>
              </w:rPr>
              <w:t>maintenance</w:t>
            </w:r>
            <w:r w:rsidRPr="00FC74D1">
              <w:t xml:space="preserve"> and repair records as required</w:t>
            </w:r>
          </w:p>
        </w:tc>
      </w:tr>
    </w:tbl>
    <w:p w:rsidR="00000000" w:rsidRPr="00FC74D1" w:rsidP="00FC74D1">
      <w:pPr>
        <w:pStyle w:val="BodyText"/>
      </w:pPr>
    </w:p>
    <w:p w:rsidR="00000000" w:rsidRPr="00FC74D1" w:rsidP="00FC74D1">
      <w:pPr>
        <w:pStyle w:val="AllowPageBreak"/>
      </w:pPr>
    </w:p>
    <w:p w:rsidR="00000000" w:rsidRPr="00FC74D1" w:rsidP="00FC74D1">
      <w:pPr>
        <w:pStyle w:val="Heading1"/>
      </w:pPr>
      <w:bookmarkStart w:id="9" w:name="O_70307"/>
      <w:bookmarkEnd w:id="9"/>
      <w:r w:rsidRPr="00FC74D1">
        <w:t>Required Skills and Knowledge</w:t>
      </w:r>
    </w:p>
    <w:tbl>
      <w:tblPr>
        <w:tblW w:w="0" w:type="auto"/>
        <w:tblLayout w:type="fixed"/>
        <w:tblCellMar>
          <w:left w:w="62" w:type="dxa"/>
          <w:right w:w="62" w:type="dxa"/>
        </w:tblCellMar>
        <w:tblLook w:val="0000"/>
      </w:tblPr>
      <w:tblGrid>
        <w:gridCol w:w="8522"/>
      </w:tblGrid>
      <w:tr w:rsidTr="002027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REQUIRED SKILLS AND KNOWLEDGE</w:t>
            </w:r>
          </w:p>
        </w:tc>
      </w:tr>
      <w:tr w:rsidTr="002027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t>This section describes the skills and knowledge required for this unit.</w:t>
            </w:r>
          </w:p>
        </w:tc>
      </w:tr>
      <w:tr w:rsidTr="002027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Required skills</w:t>
            </w:r>
          </w:p>
        </w:tc>
      </w:tr>
      <w:tr w:rsidTr="002027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ListBullet"/>
              <w:rPr>
                <w:lang w:val="en-NZ"/>
              </w:rPr>
            </w:pPr>
            <w:r w:rsidRPr="00FC74D1">
              <w:t>literacy skills sufficient to interpret service documentation and manuals</w:t>
            </w:r>
          </w:p>
        </w:tc>
      </w:tr>
      <w:tr w:rsidTr="002027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Required knowledge</w:t>
            </w:r>
          </w:p>
        </w:tc>
      </w:tr>
      <w:tr w:rsidTr="002027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ListBullet"/>
            </w:pPr>
            <w:r w:rsidRPr="00FC74D1">
              <w:t xml:space="preserve">typical maintenance needs and schedules for a range of audio equipment </w:t>
            </w:r>
          </w:p>
          <w:p w:rsidR="00000000" w:rsidRPr="00FC74D1" w:rsidP="00FC74D1">
            <w:pPr>
              <w:pStyle w:val="ListBullet"/>
            </w:pPr>
            <w:r w:rsidRPr="00FC74D1">
              <w:t>cleaning agents, equipment and techniques for the major types of audio equipment</w:t>
            </w:r>
          </w:p>
          <w:p w:rsidR="00000000" w:rsidRPr="00FC74D1" w:rsidP="00FC74D1">
            <w:pPr>
              <w:pStyle w:val="ListBullet"/>
            </w:pPr>
            <w:r w:rsidRPr="00FC74D1">
              <w:t>techniques and processes for detecting faults in major types of audio equipment</w:t>
            </w:r>
          </w:p>
          <w:p w:rsidR="00000000" w:rsidRPr="00FC74D1" w:rsidP="00FC74D1">
            <w:pPr>
              <w:pStyle w:val="ListBullet"/>
            </w:pPr>
            <w:r w:rsidRPr="00FC74D1">
              <w:t xml:space="preserve">common faults </w:t>
            </w:r>
            <w:r w:rsidRPr="00FC74D1">
              <w:t>and associated repair procedures for the range of equipment in use</w:t>
            </w:r>
          </w:p>
          <w:p w:rsidR="00000000" w:rsidRPr="00FC74D1" w:rsidP="00FC74D1">
            <w:pPr>
              <w:pStyle w:val="ListBullet"/>
            </w:pPr>
            <w:r w:rsidRPr="00FC74D1">
              <w:t>spare parts and sub-assemblies used in audio equipment repair and maintenance</w:t>
            </w:r>
          </w:p>
          <w:p w:rsidR="00000000" w:rsidRPr="00FC74D1" w:rsidP="00FC74D1">
            <w:pPr>
              <w:pStyle w:val="ListBullet"/>
            </w:pPr>
            <w:r w:rsidRPr="00FC74D1">
              <w:t>the effects of bad ventilation on equipment</w:t>
            </w:r>
          </w:p>
          <w:p w:rsidR="00000000" w:rsidRPr="00FC74D1" w:rsidP="00FC74D1">
            <w:pPr>
              <w:pStyle w:val="ListBullet"/>
            </w:pPr>
            <w:r w:rsidRPr="00FC74D1">
              <w:t xml:space="preserve">the meaning and use of electrical measurements, including voltage, </w:t>
            </w:r>
            <w:r w:rsidRPr="00FC74D1">
              <w:t>current resistance, power insulation and circuit continuity</w:t>
            </w:r>
          </w:p>
          <w:p w:rsidR="00000000" w:rsidRPr="00FC74D1" w:rsidP="00FC74D1">
            <w:pPr>
              <w:pStyle w:val="ListBullet"/>
            </w:pPr>
            <w:r w:rsidRPr="00FC74D1">
              <w:t>legal and licensing issues that impact on the repair and maintenance of audio equipment, including the role of the restricted electrical licence and the limitations on the type of work that can be</w:t>
            </w:r>
            <w:r w:rsidRPr="00FC74D1">
              <w:t xml:space="preserve"> undertaken without a licence</w:t>
            </w:r>
          </w:p>
          <w:p w:rsidR="00000000" w:rsidRPr="00FC74D1" w:rsidP="00FC74D1">
            <w:pPr>
              <w:pStyle w:val="ListBullet"/>
            </w:pPr>
            <w:r w:rsidRPr="00FC74D1">
              <w:t>specific occupational health and safety issues in relation to the repair and maintenance of audio equipment.</w:t>
            </w:r>
          </w:p>
        </w:tc>
      </w:tr>
    </w:tbl>
    <w:p w:rsidR="00000000" w:rsidRPr="00FC74D1" w:rsidP="00FC74D1">
      <w:pPr>
        <w:pStyle w:val="BodyText"/>
      </w:pPr>
    </w:p>
    <w:p w:rsidR="00000000" w:rsidRPr="00FC74D1" w:rsidP="00FC74D1">
      <w:pPr>
        <w:pStyle w:val="AllowPageBreak"/>
      </w:pPr>
    </w:p>
    <w:p w:rsidR="00000000" w:rsidRPr="00FC74D1" w:rsidP="00FC74D1">
      <w:pPr>
        <w:pStyle w:val="Heading1"/>
      </w:pPr>
      <w:bookmarkStart w:id="10" w:name="O_70308"/>
      <w:bookmarkEnd w:id="10"/>
      <w:r w:rsidRPr="00FC74D1">
        <w:t>Evidence Guide</w:t>
      </w:r>
    </w:p>
    <w:tbl>
      <w:tblPr>
        <w:tblW w:w="9570" w:type="dxa"/>
        <w:tblLayout w:type="fixed"/>
        <w:tblCellMar>
          <w:left w:w="62" w:type="dxa"/>
          <w:right w:w="62" w:type="dxa"/>
        </w:tblCellMar>
        <w:tblLook w:val="0000"/>
      </w:tblPr>
      <w:tblGrid>
        <w:gridCol w:w="3908"/>
        <w:gridCol w:w="5662"/>
      </w:tblGrid>
      <w:tr w:rsidTr="002027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EVIDENCE GUIDE</w:t>
            </w:r>
          </w:p>
        </w:tc>
      </w:tr>
      <w:tr w:rsidTr="002027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t>The Evidence Guide provides advice on assessment and must be read in conjunction with the performance criteria, required skills and knowledge, range statement and the Assessment Guidelines for the Training Package.</w:t>
            </w:r>
          </w:p>
        </w:tc>
      </w:tr>
      <w:tr w:rsidTr="002027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p>
        </w:tc>
      </w:tr>
      <w:tr w:rsidTr="002027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Critical aspec</w:t>
            </w:r>
            <w:r w:rsidRPr="00FC74D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BodyText"/>
            </w:pPr>
            <w:r w:rsidRPr="00FC74D1">
              <w:t>The following evidence is critical to the judgement of competence in this unit:</w:t>
            </w:r>
          </w:p>
          <w:p w:rsidR="00000000" w:rsidRPr="00FC74D1" w:rsidP="00FC74D1">
            <w:pPr>
              <w:pStyle w:val="ListBullet"/>
            </w:pPr>
            <w:r w:rsidRPr="00FC74D1">
              <w:t>ability to correctly use repair and maintenance techniques on multiple pieces of audio equipment</w:t>
            </w:r>
            <w:r w:rsidRPr="00FC74D1">
              <w:t xml:space="preserve"> </w:t>
            </w:r>
          </w:p>
          <w:p w:rsidR="00000000" w:rsidRPr="00FC74D1" w:rsidP="00FC74D1">
            <w:pPr>
              <w:pStyle w:val="ListBullet"/>
            </w:pPr>
            <w:r w:rsidRPr="00FC74D1">
              <w:t>correct selection and use of tools</w:t>
            </w:r>
          </w:p>
          <w:p w:rsidR="00000000" w:rsidRPr="00FC74D1" w:rsidP="00FC74D1">
            <w:pPr>
              <w:pStyle w:val="ListBullet"/>
            </w:pPr>
            <w:r w:rsidRPr="00FC74D1">
              <w:t>application of logical fault detection procedures</w:t>
            </w:r>
          </w:p>
          <w:p w:rsidR="00000000" w:rsidRPr="00FC74D1" w:rsidP="00FC74D1">
            <w:pPr>
              <w:pStyle w:val="ListBullet"/>
            </w:pPr>
            <w:r w:rsidRPr="00FC74D1">
              <w:t>correct interpretation of service and technical manuals</w:t>
            </w:r>
          </w:p>
          <w:p w:rsidR="00000000" w:rsidRPr="00FC74D1" w:rsidP="00FC74D1">
            <w:pPr>
              <w:pStyle w:val="ListBullet"/>
            </w:pPr>
            <w:r w:rsidRPr="00FC74D1">
              <w:t>knowledge of the technical features of major types of audio equipment</w:t>
            </w:r>
          </w:p>
          <w:p w:rsidR="00000000" w:rsidP="00FC74D1">
            <w:pPr>
              <w:pStyle w:val="ListBullet"/>
              <w:rPr>
                <w:lang w:val="en-NZ"/>
              </w:rPr>
            </w:pPr>
            <w:r w:rsidRPr="00FC74D1">
              <w:t>knowledge of occupational health and safety issues which impact on the repair and maintenance of audio equipment.</w:t>
            </w:r>
          </w:p>
        </w:tc>
      </w:tr>
      <w:tr w:rsidTr="002027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BodyText"/>
            </w:pPr>
            <w:r w:rsidRPr="00FC74D1">
              <w:t>The assessment context must provide for:</w:t>
            </w:r>
          </w:p>
          <w:p w:rsidR="00000000" w:rsidRPr="00FC74D1" w:rsidP="00FC74D1">
            <w:pPr>
              <w:pStyle w:val="ListBullet"/>
            </w:pPr>
            <w:r w:rsidRPr="00FC74D1">
              <w:t>practical demonstration of skills within an enviro</w:t>
            </w:r>
            <w:r w:rsidRPr="00FC74D1">
              <w:t>nment which has a range of operational and industry-current audio equipment on which the candidate can work</w:t>
            </w:r>
          </w:p>
          <w:p w:rsidR="00000000" w:rsidP="00FC74D1">
            <w:pPr>
              <w:pStyle w:val="ListBullet"/>
              <w:rPr>
                <w:lang w:val="en-NZ"/>
              </w:rPr>
            </w:pPr>
            <w:r w:rsidRPr="00FC74D1">
              <w:t>completion of fault detection, repair and maintenance tasks within typical workplace time constraints.</w:t>
            </w:r>
          </w:p>
        </w:tc>
      </w:tr>
      <w:tr w:rsidTr="002027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BodyText"/>
            </w:pPr>
            <w:r w:rsidRPr="00FC74D1">
              <w:t>Assessment may incorpor</w:t>
            </w:r>
            <w:r w:rsidRPr="00FC74D1">
              <w:t>ate a range of methods to assess performance and the application of essential underpinning knowledge, and might include:</w:t>
            </w:r>
          </w:p>
          <w:p w:rsidR="00000000" w:rsidRPr="00FC74D1" w:rsidP="00FC74D1">
            <w:pPr>
              <w:pStyle w:val="ListBullet"/>
            </w:pPr>
            <w:r w:rsidRPr="00FC74D1">
              <w:t>direct observation of the candidate completing maintenance and repair tasks</w:t>
            </w:r>
          </w:p>
          <w:p w:rsidR="00000000" w:rsidRPr="00FC74D1" w:rsidP="00FC74D1">
            <w:pPr>
              <w:pStyle w:val="ListBullet"/>
            </w:pPr>
            <w:r w:rsidRPr="00FC74D1">
              <w:t>inspection of equipment repaired or maintained by the cand</w:t>
            </w:r>
            <w:r w:rsidRPr="00FC74D1">
              <w:t>idate</w:t>
            </w:r>
          </w:p>
          <w:p w:rsidR="00000000" w:rsidRPr="00FC74D1" w:rsidP="00FC74D1">
            <w:pPr>
              <w:pStyle w:val="ListBullet"/>
            </w:pPr>
            <w:r w:rsidRPr="00FC74D1">
              <w:t>review of maintenance schedules and repair reports prepared by the candidate</w:t>
            </w:r>
          </w:p>
          <w:p w:rsidR="00000000" w:rsidRPr="00FC74D1" w:rsidP="00FC74D1">
            <w:pPr>
              <w:pStyle w:val="ListBullet"/>
            </w:pPr>
            <w:r w:rsidRPr="00FC74D1">
              <w:t>written or oral questioning to test knowledge of audio equipment and occupational health and safety issues and regulations</w:t>
            </w:r>
          </w:p>
          <w:p w:rsidR="00000000" w:rsidRPr="00FC74D1" w:rsidP="00FC74D1">
            <w:pPr>
              <w:pStyle w:val="ListBullet"/>
            </w:pPr>
            <w:r w:rsidRPr="00FC74D1">
              <w:t>review of portfolios of evidence and third party workplace reports of on-the-job performance by the candidate.</w:t>
            </w:r>
          </w:p>
          <w:p w:rsidR="00000000" w:rsidRPr="00FC74D1" w:rsidP="00FC74D1">
            <w:pPr>
              <w:pStyle w:val="BodyText"/>
            </w:pPr>
          </w:p>
          <w:p w:rsidR="00000000" w:rsidP="00FC74D1">
            <w:pPr>
              <w:pStyle w:val="BodyText"/>
              <w:rPr>
                <w:lang w:val="en-NZ"/>
              </w:rPr>
            </w:pPr>
            <w:r w:rsidRPr="00FC74D1">
              <w:t>Assessment methods should closely reflect workplace demands and the needs of particular groups (e.g. people with disabilities, and people who ma</w:t>
            </w:r>
            <w:r w:rsidRPr="00FC74D1">
              <w:t>y have literacy or numeracy difficulties such as speakers of languages other than English, remote communities and those with interrupted schooling).</w:t>
            </w:r>
          </w:p>
        </w:tc>
      </w:tr>
      <w:tr w:rsidTr="002027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BodyText"/>
            </w:pPr>
            <w:r w:rsidRPr="00FC74D1">
              <w:t>This unit requires access to:</w:t>
            </w:r>
          </w:p>
          <w:p w:rsidR="00000000" w:rsidRPr="00FC74D1" w:rsidP="00FC74D1">
            <w:pPr>
              <w:pStyle w:val="ListBullet"/>
            </w:pPr>
            <w:r w:rsidRPr="00FC74D1">
              <w:t>a range of industry-current audio equip</w:t>
            </w:r>
            <w:r w:rsidRPr="00FC74D1">
              <w:t xml:space="preserve">ment as identified in the Range Statement </w:t>
            </w:r>
          </w:p>
          <w:p w:rsidR="00000000" w:rsidRPr="00FC74D1" w:rsidP="00FC74D1">
            <w:pPr>
              <w:pStyle w:val="ListBullet"/>
            </w:pPr>
            <w:r w:rsidRPr="00FC74D1">
              <w:t>a venue where maintenance and repairs can be completed</w:t>
            </w:r>
          </w:p>
          <w:p w:rsidR="00000000" w:rsidRPr="00FC74D1" w:rsidP="00FC74D1">
            <w:pPr>
              <w:pStyle w:val="ListBullet"/>
            </w:pPr>
            <w:r w:rsidRPr="00FC74D1">
              <w:t>the tools required to complete repair and maintenance tasks.</w:t>
            </w:r>
          </w:p>
        </w:tc>
      </w:tr>
    </w:tbl>
    <w:p w:rsidR="00000000" w:rsidRPr="00FC74D1" w:rsidP="00FC74D1">
      <w:pPr>
        <w:pStyle w:val="BodyText"/>
      </w:pPr>
    </w:p>
    <w:p w:rsidR="00000000" w:rsidRPr="00FC74D1" w:rsidP="00FC74D1">
      <w:pPr>
        <w:pStyle w:val="AllowPageBreak"/>
      </w:pPr>
    </w:p>
    <w:p w:rsidR="00000000" w:rsidRPr="00FC74D1" w:rsidP="00FC74D1">
      <w:pPr>
        <w:pStyle w:val="Heading1"/>
      </w:pPr>
      <w:bookmarkStart w:id="11" w:name="O_70309"/>
      <w:bookmarkEnd w:id="11"/>
      <w:r w:rsidRPr="00FC74D1">
        <w:t>Range Statement</w:t>
      </w:r>
    </w:p>
    <w:tbl>
      <w:tblPr>
        <w:tblW w:w="0" w:type="auto"/>
        <w:tblLayout w:type="fixed"/>
        <w:tblCellMar>
          <w:left w:w="62" w:type="dxa"/>
          <w:right w:w="62" w:type="dxa"/>
        </w:tblCellMar>
        <w:tblLook w:val="0000"/>
      </w:tblPr>
      <w:tblGrid>
        <w:gridCol w:w="3448"/>
        <w:gridCol w:w="5074"/>
      </w:tblGrid>
      <w:tr w:rsidTr="002027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RANGE STATEMENT</w:t>
            </w:r>
          </w:p>
        </w:tc>
      </w:tr>
      <w:tr w:rsidTr="002027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t>The range statement relates to the unit of competency as a whole. It allows for different work environments and situations that may affect performance. Bold italicised wording, if used in the performance criteria, is detailed below. Essential operating con</w:t>
            </w:r>
            <w:r w:rsidRPr="00FC74D1">
              <w:t>ditions that may be present with training and assessment (depending on the work situation, needs of the candidate, accessibility of the item, and local industry and regional contexts) may also be included.</w:t>
            </w:r>
          </w:p>
        </w:tc>
      </w:tr>
      <w:tr w:rsidTr="0020272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t xml:space="preserve">Audio </w:t>
            </w:r>
            <w:r w:rsidRPr="00FC74D1">
              <w:rPr>
                <w:rStyle w:val="BoldandItalics"/>
              </w:rPr>
              <w:t>equipment</w:t>
            </w:r>
            <w:r w:rsidRPr="00FC74D1">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ListBullet"/>
            </w:pPr>
            <w:r w:rsidRPr="00FC74D1">
              <w:t>amplifiers</w:t>
            </w:r>
          </w:p>
          <w:p w:rsidR="00000000" w:rsidRPr="00FC74D1" w:rsidP="00FC74D1">
            <w:pPr>
              <w:pStyle w:val="ListBullet"/>
            </w:pPr>
            <w:r w:rsidRPr="00FC74D1">
              <w:t>CD player</w:t>
            </w:r>
          </w:p>
          <w:p w:rsidR="00000000" w:rsidRPr="00FC74D1" w:rsidP="00FC74D1">
            <w:pPr>
              <w:pStyle w:val="ListBullet"/>
            </w:pPr>
            <w:r w:rsidRPr="00FC74D1">
              <w:t>computer DAT</w:t>
            </w:r>
          </w:p>
          <w:p w:rsidR="00000000" w:rsidRPr="00FC74D1" w:rsidP="00FC74D1">
            <w:pPr>
              <w:pStyle w:val="ListBullet"/>
            </w:pPr>
            <w:r w:rsidRPr="00FC74D1">
              <w:t xml:space="preserve">DVD </w:t>
            </w:r>
          </w:p>
          <w:p w:rsidR="00000000" w:rsidRPr="00FC74D1" w:rsidP="00FC74D1">
            <w:pPr>
              <w:pStyle w:val="ListBullet"/>
            </w:pPr>
            <w:r w:rsidRPr="00FC74D1">
              <w:t xml:space="preserve">effects rack </w:t>
            </w:r>
          </w:p>
          <w:p w:rsidR="00000000" w:rsidRPr="00FC74D1" w:rsidP="00FC74D1">
            <w:pPr>
              <w:pStyle w:val="ListBullet"/>
            </w:pPr>
            <w:r w:rsidRPr="00FC74D1">
              <w:t>hard disc recorder</w:t>
            </w:r>
          </w:p>
          <w:p w:rsidR="00000000" w:rsidRPr="00FC74D1" w:rsidP="00FC74D1">
            <w:pPr>
              <w:pStyle w:val="ListBullet"/>
            </w:pPr>
            <w:r w:rsidRPr="00FC74D1">
              <w:t>headphones</w:t>
            </w:r>
          </w:p>
          <w:p w:rsidR="00000000" w:rsidRPr="00FC74D1" w:rsidP="00FC74D1">
            <w:pPr>
              <w:pStyle w:val="ListBullet"/>
            </w:pPr>
            <w:r w:rsidRPr="00FC74D1">
              <w:t>microphone</w:t>
            </w:r>
          </w:p>
          <w:p w:rsidR="00000000" w:rsidRPr="00FC74D1" w:rsidP="00FC74D1">
            <w:pPr>
              <w:pStyle w:val="ListBullet"/>
            </w:pPr>
            <w:r w:rsidRPr="00FC74D1">
              <w:t>mini disc</w:t>
            </w:r>
          </w:p>
          <w:p w:rsidR="00000000" w:rsidRPr="00FC74D1" w:rsidP="00FC74D1">
            <w:pPr>
              <w:pStyle w:val="ListBullet"/>
            </w:pPr>
            <w:r w:rsidRPr="00FC74D1">
              <w:t xml:space="preserve">mixing desk </w:t>
            </w:r>
          </w:p>
          <w:p w:rsidR="00000000" w:rsidRPr="00FC74D1" w:rsidP="00FC74D1">
            <w:pPr>
              <w:pStyle w:val="ListBullet"/>
            </w:pPr>
            <w:r w:rsidRPr="00FC74D1">
              <w:t>radio microphones</w:t>
            </w:r>
          </w:p>
          <w:p w:rsidR="00000000" w:rsidRPr="00FC74D1" w:rsidP="00FC74D1">
            <w:pPr>
              <w:pStyle w:val="ListBullet"/>
            </w:pPr>
            <w:r w:rsidRPr="00FC74D1">
              <w:t>reel-to-reel</w:t>
            </w:r>
          </w:p>
          <w:p w:rsidR="00000000" w:rsidRPr="00FC74D1" w:rsidP="00FC74D1">
            <w:pPr>
              <w:pStyle w:val="ListBullet"/>
            </w:pPr>
            <w:r w:rsidRPr="00FC74D1">
              <w:t>sequencer/sampler</w:t>
            </w:r>
          </w:p>
          <w:p w:rsidR="00000000" w:rsidRPr="00FC74D1" w:rsidP="00FC74D1">
            <w:pPr>
              <w:pStyle w:val="ListBullet"/>
            </w:pPr>
            <w:r w:rsidRPr="00FC74D1">
              <w:t>speakers</w:t>
            </w:r>
          </w:p>
          <w:p w:rsidR="00000000" w:rsidRPr="00FC74D1" w:rsidP="00FC74D1">
            <w:pPr>
              <w:pStyle w:val="ListBullet"/>
            </w:pPr>
            <w:r w:rsidRPr="00FC74D1">
              <w:t>talkback communication headsets</w:t>
            </w:r>
          </w:p>
          <w:p w:rsidR="00000000" w:rsidRPr="00FC74D1" w:rsidP="00FC74D1">
            <w:pPr>
              <w:pStyle w:val="ListBullet"/>
            </w:pPr>
            <w:r w:rsidRPr="00FC74D1">
              <w:t>tape machines</w:t>
            </w:r>
          </w:p>
          <w:p w:rsidR="00000000" w:rsidP="00FC74D1">
            <w:pPr>
              <w:pStyle w:val="ListBullet"/>
              <w:rPr>
                <w:lang w:val="en-NZ"/>
              </w:rPr>
            </w:pPr>
            <w:r w:rsidRPr="00FC74D1">
              <w:t>turntables</w:t>
            </w:r>
          </w:p>
        </w:tc>
      </w:tr>
      <w:tr w:rsidTr="0020272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BoldandItalics"/>
              </w:rPr>
              <w:t>Minor repairs</w:t>
            </w:r>
            <w:r w:rsidRPr="00FC74D1">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ListBullet"/>
            </w:pPr>
            <w:r w:rsidRPr="00FC74D1">
              <w:t>making up leads</w:t>
            </w:r>
          </w:p>
          <w:p w:rsidR="00000000" w:rsidRPr="00FC74D1" w:rsidP="00FC74D1">
            <w:pPr>
              <w:pStyle w:val="ListBullet"/>
            </w:pPr>
            <w:r w:rsidRPr="00FC74D1">
              <w:t>replacing faders</w:t>
            </w:r>
          </w:p>
          <w:p w:rsidR="00000000" w:rsidRPr="00FC74D1" w:rsidP="00FC74D1">
            <w:pPr>
              <w:pStyle w:val="ListBullet"/>
            </w:pPr>
            <w:r w:rsidRPr="00FC74D1">
              <w:t>replacing fuses</w:t>
            </w:r>
          </w:p>
          <w:p w:rsidR="00000000" w:rsidRPr="00FC74D1" w:rsidP="00FC74D1">
            <w:pPr>
              <w:pStyle w:val="ListBullet"/>
            </w:pPr>
            <w:r w:rsidRPr="00FC74D1">
              <w:t>replacing or tagging items which do not require specific electronic or electrical skills</w:t>
            </w:r>
          </w:p>
          <w:p w:rsidR="00000000" w:rsidRPr="00FC74D1" w:rsidP="00FC74D1">
            <w:pPr>
              <w:pStyle w:val="ListBullet"/>
            </w:pPr>
            <w:r w:rsidRPr="00FC74D1">
              <w:t xml:space="preserve">replacing parts of microphones and stands  </w:t>
            </w:r>
          </w:p>
          <w:p w:rsidR="00000000" w:rsidP="00FC74D1">
            <w:pPr>
              <w:pStyle w:val="ListBullet"/>
              <w:rPr>
                <w:lang w:val="en-NZ"/>
              </w:rPr>
            </w:pPr>
            <w:r w:rsidRPr="00FC74D1">
              <w:t>replacing the range of connectors used in sound</w:t>
            </w:r>
          </w:p>
        </w:tc>
      </w:tr>
      <w:tr w:rsidTr="0020272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BoldandItalics"/>
              </w:rPr>
              <w:t>Appropriate personnel</w:t>
            </w:r>
            <w:r w:rsidRPr="00FC74D1">
              <w:t xml:space="preserve"> may</w:t>
            </w:r>
            <w:r w:rsidRPr="00FC74D1">
              <w:t xml:space="preserve">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ListBullet"/>
            </w:pPr>
            <w:r w:rsidRPr="00FC74D1">
              <w:t>colleagues from other specialist areas</w:t>
            </w:r>
          </w:p>
          <w:p w:rsidR="00000000" w:rsidRPr="00FC74D1" w:rsidP="00FC74D1">
            <w:pPr>
              <w:pStyle w:val="ListBullet"/>
            </w:pPr>
            <w:r w:rsidRPr="00FC74D1">
              <w:t>external suppliers</w:t>
            </w:r>
          </w:p>
          <w:p w:rsidR="00000000" w:rsidRPr="00FC74D1" w:rsidP="00FC74D1">
            <w:pPr>
              <w:pStyle w:val="ListBullet"/>
            </w:pPr>
            <w:r w:rsidRPr="00FC74D1">
              <w:t>production team</w:t>
            </w:r>
          </w:p>
          <w:p w:rsidR="00000000" w:rsidRPr="00FC74D1" w:rsidP="00FC74D1">
            <w:pPr>
              <w:pStyle w:val="ListBullet"/>
            </w:pPr>
            <w:r w:rsidRPr="00FC74D1">
              <w:t xml:space="preserve">supervisors/managers </w:t>
            </w:r>
          </w:p>
          <w:p w:rsidR="00000000" w:rsidP="00FC74D1">
            <w:pPr>
              <w:pStyle w:val="ListBullet"/>
              <w:rPr>
                <w:lang w:val="en-NZ"/>
              </w:rPr>
            </w:pPr>
            <w:r w:rsidRPr="00FC74D1">
              <w:t>other technicians</w:t>
            </w:r>
          </w:p>
        </w:tc>
      </w:tr>
      <w:tr w:rsidTr="0020272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BoldandItalics"/>
              </w:rPr>
              <w:t>Spares and consumables</w:t>
            </w:r>
            <w:r w:rsidRPr="00FC74D1">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ListBullet"/>
            </w:pPr>
            <w:r w:rsidRPr="00FC74D1">
              <w:t>batteries</w:t>
            </w:r>
          </w:p>
          <w:p w:rsidR="00000000" w:rsidRPr="00FC74D1" w:rsidP="00FC74D1">
            <w:pPr>
              <w:pStyle w:val="ListBullet"/>
            </w:pPr>
            <w:r w:rsidRPr="00FC74D1">
              <w:t>diskettes</w:t>
            </w:r>
          </w:p>
          <w:p w:rsidR="00000000" w:rsidRPr="00FC74D1" w:rsidP="00FC74D1">
            <w:pPr>
              <w:pStyle w:val="ListBullet"/>
            </w:pPr>
            <w:r w:rsidRPr="00FC74D1">
              <w:t>fuses</w:t>
            </w:r>
          </w:p>
          <w:p w:rsidR="00000000" w:rsidRPr="00FC74D1" w:rsidP="00FC74D1">
            <w:pPr>
              <w:pStyle w:val="ListBullet"/>
            </w:pPr>
            <w:r w:rsidRPr="00FC74D1">
              <w:t>head cleaner</w:t>
            </w:r>
          </w:p>
          <w:p w:rsidR="00000000" w:rsidRPr="00FC74D1" w:rsidP="00FC74D1">
            <w:pPr>
              <w:pStyle w:val="ListBullet"/>
            </w:pPr>
            <w:r w:rsidRPr="00FC74D1">
              <w:t>pegs/screws</w:t>
            </w:r>
          </w:p>
          <w:p w:rsidR="00000000" w:rsidRPr="00FC74D1" w:rsidP="00FC74D1">
            <w:pPr>
              <w:pStyle w:val="ListBullet"/>
            </w:pPr>
            <w:r w:rsidRPr="00FC74D1">
              <w:t>recording media</w:t>
            </w:r>
          </w:p>
          <w:p w:rsidR="00000000" w:rsidRPr="00FC74D1" w:rsidP="00FC74D1">
            <w:pPr>
              <w:pStyle w:val="ListBullet"/>
            </w:pPr>
            <w:r w:rsidRPr="00FC74D1">
              <w:t>soldering iron and solder</w:t>
            </w:r>
          </w:p>
          <w:p w:rsidR="00000000" w:rsidRPr="00FC74D1" w:rsidP="00FC74D1">
            <w:pPr>
              <w:pStyle w:val="ListBullet"/>
            </w:pPr>
            <w:r w:rsidRPr="00FC74D1">
              <w:t>splicing materials</w:t>
            </w:r>
          </w:p>
          <w:p w:rsidR="00000000" w:rsidRPr="00FC74D1" w:rsidP="00FC74D1">
            <w:pPr>
              <w:pStyle w:val="ListBullet"/>
            </w:pPr>
            <w:r w:rsidRPr="00FC74D1">
              <w:t>springs</w:t>
            </w:r>
          </w:p>
          <w:p w:rsidR="00000000" w:rsidRPr="00FC74D1" w:rsidP="00FC74D1">
            <w:pPr>
              <w:pStyle w:val="ListBullet"/>
            </w:pPr>
            <w:r w:rsidRPr="00FC74D1">
              <w:t>styluses</w:t>
            </w:r>
          </w:p>
          <w:p w:rsidR="00000000" w:rsidRPr="00FC74D1" w:rsidP="00FC74D1">
            <w:pPr>
              <w:pStyle w:val="ListBullet"/>
            </w:pPr>
            <w:r w:rsidRPr="00FC74D1">
              <w:t>tapes</w:t>
            </w:r>
          </w:p>
          <w:p w:rsidR="00000000" w:rsidRPr="00FC74D1" w:rsidP="00FC74D1">
            <w:pPr>
              <w:pStyle w:val="ListBullet"/>
            </w:pPr>
            <w:r w:rsidRPr="00FC74D1">
              <w:t>test tapes</w:t>
            </w:r>
          </w:p>
          <w:p w:rsidR="00000000" w:rsidRPr="00FC74D1" w:rsidP="00FC74D1">
            <w:pPr>
              <w:pStyle w:val="ListBullet"/>
            </w:pPr>
            <w:r w:rsidRPr="00FC74D1">
              <w:t>testing equipment</w:t>
            </w:r>
          </w:p>
          <w:p w:rsidR="00000000" w:rsidP="00FC74D1">
            <w:pPr>
              <w:pStyle w:val="ListBullet"/>
              <w:rPr>
                <w:lang w:val="en-NZ"/>
              </w:rPr>
            </w:pPr>
            <w:r w:rsidRPr="00FC74D1">
              <w:t>volt meter</w:t>
            </w:r>
          </w:p>
        </w:tc>
      </w:tr>
      <w:tr w:rsidTr="0020272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BoldandItalics"/>
              </w:rPr>
              <w:t>Maintenance</w:t>
            </w:r>
            <w:r w:rsidRPr="00FC74D1">
              <w:t xml:space="preserve"> includes any periodic work undertaken to restore equipment to optimum working condition. Maintenance of equipment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ListBullet"/>
            </w:pPr>
            <w:r w:rsidRPr="00FC74D1">
              <w:t>alignment/adjustment of playback/recording equipment</w:t>
            </w:r>
          </w:p>
          <w:p w:rsidR="00000000" w:rsidRPr="00FC74D1" w:rsidP="00FC74D1">
            <w:pPr>
              <w:pStyle w:val="ListBullet"/>
            </w:pPr>
            <w:r w:rsidRPr="00FC74D1">
              <w:t>checking continuity of cables</w:t>
            </w:r>
          </w:p>
          <w:p w:rsidR="00000000" w:rsidRPr="00FC74D1" w:rsidP="00FC74D1">
            <w:pPr>
              <w:pStyle w:val="ListBullet"/>
            </w:pPr>
            <w:r w:rsidRPr="00FC74D1">
              <w:t>cleaning and dusting equipment</w:t>
            </w:r>
          </w:p>
          <w:p w:rsidR="00000000" w:rsidRPr="00FC74D1" w:rsidP="00FC74D1">
            <w:pPr>
              <w:pStyle w:val="ListBullet"/>
            </w:pPr>
            <w:r w:rsidRPr="00FC74D1">
              <w:t>cleaning heads on recorders/playback units</w:t>
            </w:r>
          </w:p>
          <w:p w:rsidR="00000000" w:rsidRPr="00FC74D1" w:rsidP="00FC74D1">
            <w:pPr>
              <w:pStyle w:val="ListBullet"/>
            </w:pPr>
            <w:r w:rsidRPr="00FC74D1">
              <w:t>cleaning microphones and replacing inserts</w:t>
            </w:r>
          </w:p>
          <w:p w:rsidR="00000000" w:rsidRPr="00FC74D1" w:rsidP="00FC74D1">
            <w:pPr>
              <w:pStyle w:val="ListBullet"/>
            </w:pPr>
            <w:r w:rsidRPr="00FC74D1">
              <w:t>cleaning recording playback medium</w:t>
            </w:r>
          </w:p>
          <w:p w:rsidR="00000000" w:rsidRPr="00FC74D1" w:rsidP="00FC74D1">
            <w:pPr>
              <w:pStyle w:val="ListBullet"/>
            </w:pPr>
            <w:r w:rsidRPr="00FC74D1">
              <w:t>correct storage of eq</w:t>
            </w:r>
            <w:r w:rsidRPr="00FC74D1">
              <w:t>uipment</w:t>
            </w:r>
          </w:p>
          <w:p w:rsidR="00000000" w:rsidRPr="00FC74D1" w:rsidP="00FC74D1">
            <w:pPr>
              <w:pStyle w:val="ListBullet"/>
            </w:pPr>
            <w:r w:rsidRPr="00FC74D1">
              <w:t>making back-up copies of recordings</w:t>
            </w:r>
          </w:p>
          <w:p w:rsidR="00000000" w:rsidRPr="00FC74D1" w:rsidP="00FC74D1">
            <w:pPr>
              <w:pStyle w:val="ListBullet"/>
            </w:pPr>
            <w:r w:rsidRPr="00FC74D1">
              <w:t>replacing batteries</w:t>
            </w:r>
          </w:p>
        </w:tc>
      </w:tr>
    </w:tbl>
    <w:p w:rsidR="00202723" w:rsidP="00FC74D1">
      <w:pPr>
        <w:pStyle w:val="BodyText"/>
      </w:pPr>
    </w:p>
    <w:p w:rsidR="00202723" w:rsidP="00FC74D1">
      <w:pPr>
        <w:pStyle w:val="BodyText"/>
      </w:pPr>
    </w:p>
    <w:p w:rsidR="00000000" w:rsidRPr="00FC74D1" w:rsidP="00FC74D1">
      <w:pPr>
        <w:pStyle w:val="Heading1"/>
      </w:pPr>
      <w:bookmarkStart w:id="12" w:name="O_70310"/>
      <w:bookmarkEnd w:id="12"/>
      <w:r w:rsidRPr="00FC74D1">
        <w:t>Unit Sector(s)</w:t>
      </w:r>
    </w:p>
    <w:tbl>
      <w:tblPr>
        <w:tblW w:w="0" w:type="auto"/>
        <w:tblLayout w:type="fixed"/>
        <w:tblCellMar>
          <w:left w:w="62" w:type="dxa"/>
          <w:right w:w="62" w:type="dxa"/>
        </w:tblCellMar>
        <w:tblLook w:val="0000"/>
      </w:tblPr>
      <w:tblGrid>
        <w:gridCol w:w="2654"/>
        <w:gridCol w:w="5868"/>
      </w:tblGrid>
      <w:tr w:rsidTr="0020272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BodyText"/>
            </w:pPr>
          </w:p>
        </w:tc>
      </w:tr>
    </w:tbl>
    <w:p w:rsidR="00000000" w:rsidRPr="00FC74D1" w:rsidP="00FC74D1">
      <w:pPr>
        <w:pStyle w:val="BodyText"/>
      </w:pPr>
    </w:p>
    <w:p w:rsidR="00000000" w:rsidRPr="00FC74D1" w:rsidP="00FC74D1">
      <w:pPr>
        <w:pStyle w:val="AllowPageBreak"/>
      </w:pPr>
    </w:p>
    <w:p w:rsidR="00000000" w:rsidRPr="00FC74D1" w:rsidP="00FC74D1">
      <w:pPr>
        <w:pStyle w:val="Heading1"/>
      </w:pPr>
      <w:bookmarkStart w:id="13" w:name="O_155009"/>
      <w:bookmarkEnd w:id="13"/>
      <w:r w:rsidRPr="00FC74D1">
        <w:t>Competency field</w:t>
      </w:r>
    </w:p>
    <w:tbl>
      <w:tblPr>
        <w:tblW w:w="0" w:type="auto"/>
        <w:tblLayout w:type="fixed"/>
        <w:tblCellMar>
          <w:left w:w="62" w:type="dxa"/>
          <w:right w:w="62" w:type="dxa"/>
        </w:tblCellMar>
        <w:tblLook w:val="0000"/>
      </w:tblPr>
      <w:tblGrid>
        <w:gridCol w:w="2778"/>
        <w:gridCol w:w="5744"/>
      </w:tblGrid>
      <w:tr w:rsidTr="0020272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BodyText"/>
            </w:pPr>
            <w:r w:rsidRPr="00FC74D1">
              <w:t>Media and entertainment production - audio/sound</w:t>
            </w:r>
          </w:p>
        </w:tc>
      </w:tr>
    </w:tbl>
    <w:p w:rsidR="00000000" w:rsidRPr="00FC74D1" w:rsidP="00FC74D1">
      <w:pPr>
        <w:pStyle w:val="BodyText"/>
      </w:pPr>
    </w:p>
    <w:p w:rsidR="00000000" w:rsidRPr="00FC74D1" w:rsidP="00FC74D1">
      <w:pPr>
        <w:pStyle w:val="AllowPageBreak"/>
      </w:pPr>
    </w:p>
    <w:p w:rsidR="00000000" w:rsidRPr="00FC74D1" w:rsidP="00FC74D1">
      <w:pPr>
        <w:pStyle w:val="Heading1"/>
      </w:pPr>
      <w:bookmarkStart w:id="14" w:name="O_155008"/>
      <w:bookmarkEnd w:id="14"/>
      <w:r w:rsidRPr="00FC74D1">
        <w:t>Co-requisite units</w:t>
      </w:r>
    </w:p>
    <w:tbl>
      <w:tblPr>
        <w:tblW w:w="0" w:type="auto"/>
        <w:tblLayout w:type="fixed"/>
        <w:tblCellMar>
          <w:left w:w="62" w:type="dxa"/>
          <w:right w:w="62" w:type="dxa"/>
        </w:tblCellMar>
        <w:tblLook w:val="0000"/>
      </w:tblPr>
      <w:tblGrid>
        <w:gridCol w:w="2641"/>
        <w:gridCol w:w="1322"/>
        <w:gridCol w:w="4559"/>
      </w:tblGrid>
      <w:tr w:rsidTr="002027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r w:rsidRPr="00FC74D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p>
        </w:tc>
      </w:tr>
      <w:tr w:rsidTr="002027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4D1">
            <w:pPr>
              <w:pStyle w:val="BodyText"/>
              <w:rPr>
                <w:lang w:val="en-NZ"/>
              </w:rPr>
            </w:pPr>
          </w:p>
        </w:tc>
      </w:tr>
      <w:tr w:rsidTr="002027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4D1" w:rsidP="00FC74D1">
            <w:pPr>
              <w:pStyle w:val="BodyText"/>
            </w:pPr>
          </w:p>
        </w:tc>
      </w:tr>
    </w:tbl>
    <w:p w:rsidR="00000000" w:rsidRPr="00FC74D1" w:rsidP="00FC74D1">
      <w:pPr>
        <w:pStyle w:val="BodyText"/>
      </w:pPr>
    </w:p>
    <w:p w:rsidR="00000000" w:rsidRPr="00FC74D1" w:rsidP="00FC74D1"/>
    <w:sectPr w:rsidSect="00FC74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4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2723" w:rsidP="002027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4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723" w:rsidP="00FC74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2723" w:rsidP="00FC74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02723" w:rsidP="00FC74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4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2723" w:rsidP="002027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4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723" w:rsidP="00FC74D1">
    <w:pPr>
      <w:pStyle w:val="Header"/>
      <w:framePr w:wrap="around"/>
    </w:pPr>
    <w:r>
      <w:fldChar w:fldCharType="begin"/>
    </w:r>
    <w:r>
      <w:instrText xml:space="preserve"> TITLE   \* MERGEFORMAT </w:instrText>
    </w:r>
    <w:r>
      <w:fldChar w:fldCharType="separate"/>
    </w:r>
    <w:r>
      <w:t>CUESOU01C Repair and maintain audio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2723" w:rsidP="00FC74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1622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540A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4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74D1"/>
    <w:pPr>
      <w:spacing w:before="360" w:after="60"/>
      <w:outlineLvl w:val="0"/>
    </w:pPr>
    <w:rPr>
      <w:sz w:val="32"/>
    </w:rPr>
  </w:style>
  <w:style w:type="paragraph" w:styleId="Heading2">
    <w:name w:val="heading 2"/>
    <w:basedOn w:val="HeadingBase"/>
    <w:next w:val="BodyText"/>
    <w:link w:val="Heading2Char"/>
    <w:qFormat/>
    <w:rsid w:val="00FC74D1"/>
    <w:pPr>
      <w:keepLines/>
      <w:spacing w:before="240" w:after="120"/>
      <w:outlineLvl w:val="1"/>
    </w:pPr>
    <w:rPr>
      <w:sz w:val="28"/>
      <w:szCs w:val="40"/>
    </w:rPr>
  </w:style>
  <w:style w:type="paragraph" w:styleId="Heading3">
    <w:name w:val="heading 3"/>
    <w:basedOn w:val="HeadingBase"/>
    <w:next w:val="BodyText"/>
    <w:link w:val="Heading3Char"/>
    <w:qFormat/>
    <w:rsid w:val="00FC74D1"/>
    <w:pPr>
      <w:spacing w:before="180" w:after="120"/>
      <w:outlineLvl w:val="2"/>
    </w:pPr>
    <w:rPr>
      <w:spacing w:val="-10"/>
      <w:kern w:val="32"/>
    </w:rPr>
  </w:style>
  <w:style w:type="paragraph" w:styleId="Heading4">
    <w:name w:val="heading 4"/>
    <w:basedOn w:val="HeadingBase"/>
    <w:next w:val="BodyText"/>
    <w:link w:val="Heading4Char"/>
    <w:qFormat/>
    <w:rsid w:val="00FC74D1"/>
    <w:pPr>
      <w:spacing w:before="160" w:after="120"/>
      <w:outlineLvl w:val="3"/>
    </w:pPr>
    <w:rPr>
      <w:sz w:val="22"/>
    </w:rPr>
  </w:style>
  <w:style w:type="paragraph" w:styleId="Heading5">
    <w:name w:val="heading 5"/>
    <w:basedOn w:val="HeadingBase"/>
    <w:next w:val="Normal"/>
    <w:link w:val="Heading5Char"/>
    <w:qFormat/>
    <w:rsid w:val="00FC74D1"/>
    <w:pPr>
      <w:spacing w:before="80"/>
      <w:outlineLvl w:val="4"/>
    </w:pPr>
    <w:rPr>
      <w:color w:val="918585"/>
      <w:sz w:val="20"/>
    </w:rPr>
  </w:style>
  <w:style w:type="paragraph" w:styleId="Heading6">
    <w:name w:val="heading 6"/>
    <w:basedOn w:val="HeadingBase"/>
    <w:next w:val="Normal"/>
    <w:link w:val="Heading6Char"/>
    <w:qFormat/>
    <w:rsid w:val="00FC74D1"/>
    <w:pPr>
      <w:spacing w:before="60"/>
      <w:outlineLvl w:val="5"/>
    </w:pPr>
    <w:rPr>
      <w:color w:val="918585"/>
      <w:sz w:val="20"/>
    </w:rPr>
  </w:style>
  <w:style w:type="paragraph" w:styleId="Heading7">
    <w:name w:val="heading 7"/>
    <w:basedOn w:val="Normal"/>
    <w:next w:val="Normal"/>
    <w:link w:val="Heading7Char"/>
    <w:qFormat/>
    <w:rsid w:val="00FC74D1"/>
    <w:pPr>
      <w:ind w:left="720"/>
      <w:outlineLvl w:val="6"/>
    </w:pPr>
    <w:rPr>
      <w:i/>
    </w:rPr>
  </w:style>
  <w:style w:type="paragraph" w:styleId="Heading8">
    <w:name w:val="heading 8"/>
    <w:basedOn w:val="Normal"/>
    <w:next w:val="Normal"/>
    <w:link w:val="Heading8Char"/>
    <w:qFormat/>
    <w:rsid w:val="00FC74D1"/>
    <w:pPr>
      <w:ind w:left="720"/>
      <w:outlineLvl w:val="7"/>
    </w:pPr>
    <w:rPr>
      <w:i/>
    </w:rPr>
  </w:style>
  <w:style w:type="paragraph" w:styleId="Heading9">
    <w:name w:val="heading 9"/>
    <w:basedOn w:val="Normal"/>
    <w:next w:val="Normal"/>
    <w:link w:val="Heading9Char"/>
    <w:qFormat/>
    <w:rsid w:val="00FC74D1"/>
    <w:pPr>
      <w:ind w:left="720"/>
      <w:outlineLvl w:val="8"/>
    </w:pPr>
    <w:rPr>
      <w:i/>
    </w:rPr>
  </w:style>
  <w:style w:type="character" w:default="1" w:styleId="DefaultParagraphFont">
    <w:name w:val="Default Paragraph Font"/>
    <w:uiPriority w:val="1"/>
    <w:unhideWhenUsed/>
    <w:rsid w:val="00FC74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4D1"/>
  </w:style>
  <w:style w:type="character" w:customStyle="1" w:styleId="Heading1Char">
    <w:name w:val="Heading 1 Char"/>
    <w:basedOn w:val="DefaultParagraphFont"/>
    <w:link w:val="Heading1"/>
    <w:rsid w:val="00FC74D1"/>
    <w:rPr>
      <w:rFonts w:ascii="Times New Roman" w:eastAsia="Times New Roman" w:hAnsi="Times New Roman" w:cs="Times New Roman"/>
      <w:b/>
      <w:sz w:val="32"/>
      <w:szCs w:val="20"/>
      <w:lang w:eastAsia="en-US"/>
    </w:rPr>
  </w:style>
  <w:style w:type="paragraph" w:styleId="BodyText">
    <w:name w:val="Body Text"/>
    <w:basedOn w:val="Normal"/>
    <w:link w:val="BodyTextChar"/>
    <w:rsid w:val="00FC74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74D1"/>
    <w:rPr>
      <w:rFonts w:ascii="Times New Roman" w:eastAsia="Times New Roman" w:hAnsi="Times New Roman" w:cs="Times New Roman"/>
      <w:sz w:val="24"/>
      <w:lang w:val="en-US" w:eastAsia="en-US"/>
    </w:rPr>
  </w:style>
  <w:style w:type="paragraph" w:styleId="Footer">
    <w:name w:val="footer"/>
    <w:basedOn w:val="Normal"/>
    <w:link w:val="FooterChar"/>
    <w:rsid w:val="00FC74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4D1"/>
    <w:rPr>
      <w:rFonts w:ascii="Times New Roman" w:eastAsia="Times New Roman" w:hAnsi="Times New Roman" w:cs="Times New Roman"/>
      <w:sz w:val="16"/>
      <w:lang w:val="en-US" w:eastAsia="en-US"/>
    </w:rPr>
  </w:style>
  <w:style w:type="paragraph" w:styleId="List">
    <w:name w:val="List"/>
    <w:basedOn w:val="BodyText"/>
    <w:next w:val="BodyText"/>
    <w:rsid w:val="00FC74D1"/>
    <w:pPr>
      <w:tabs>
        <w:tab w:val="left" w:pos="340"/>
      </w:tabs>
      <w:spacing w:before="60" w:after="60"/>
      <w:ind w:left="340" w:hanging="340"/>
    </w:pPr>
  </w:style>
  <w:style w:type="paragraph" w:styleId="ListBullet">
    <w:name w:val="List Bullet"/>
    <w:basedOn w:val="List"/>
    <w:rsid w:val="00FC74D1"/>
    <w:pPr>
      <w:numPr>
        <w:numId w:val="12"/>
      </w:numPr>
      <w:tabs>
        <w:tab w:val="clear" w:pos="340"/>
      </w:tabs>
      <w:spacing w:before="40" w:after="40"/>
    </w:pPr>
  </w:style>
  <w:style w:type="character" w:customStyle="1" w:styleId="SpecialBold">
    <w:name w:val="Special Bold"/>
    <w:basedOn w:val="DefaultParagraphFont"/>
    <w:rsid w:val="00FC74D1"/>
    <w:rPr>
      <w:b/>
      <w:spacing w:val="0"/>
    </w:rPr>
  </w:style>
  <w:style w:type="paragraph" w:styleId="Header">
    <w:name w:val="header"/>
    <w:basedOn w:val="Normal"/>
    <w:link w:val="HeaderChar"/>
    <w:rsid w:val="00FC74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4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74D1"/>
    <w:pPr>
      <w:spacing w:before="240" w:after="120"/>
      <w:outlineLvl w:val="0"/>
    </w:pPr>
    <w:rPr>
      <w:rFonts w:ascii="Times New Roman" w:hAnsi="Times New Roman"/>
      <w:b/>
      <w:sz w:val="28"/>
    </w:rPr>
  </w:style>
  <w:style w:type="paragraph" w:customStyle="1" w:styleId="AllowPageBreak">
    <w:name w:val="AllowPageBreak"/>
    <w:rsid w:val="00FC74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74D1"/>
    <w:pPr>
      <w:tabs>
        <w:tab w:val="left" w:pos="680"/>
      </w:tabs>
      <w:spacing w:before="60" w:after="60"/>
      <w:ind w:left="680" w:hanging="340"/>
    </w:pPr>
  </w:style>
  <w:style w:type="character" w:customStyle="1" w:styleId="BoldandItalics">
    <w:name w:val="Bold and Italics"/>
    <w:qFormat/>
    <w:rsid w:val="00FC74D1"/>
    <w:rPr>
      <w:b/>
      <w:i/>
      <w:u w:val="none"/>
    </w:rPr>
  </w:style>
  <w:style w:type="character" w:customStyle="1" w:styleId="Heading2Char">
    <w:name w:val="Heading 2 Char"/>
    <w:basedOn w:val="DefaultParagraphFont"/>
    <w:link w:val="Heading2"/>
    <w:rsid w:val="00FC74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4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4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4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4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4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74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74D1"/>
    <w:rPr>
      <w:rFonts w:ascii="Courier New" w:eastAsia="Times New Roman" w:hAnsi="Courier New" w:cs="Times New Roman"/>
      <w:i/>
      <w:szCs w:val="20"/>
      <w:lang w:val="en-US" w:eastAsia="en-US"/>
    </w:rPr>
  </w:style>
  <w:style w:type="paragraph" w:customStyle="1" w:styleId="HeadingBase">
    <w:name w:val="Heading Base"/>
    <w:rsid w:val="00FC74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4D1"/>
    <w:pPr>
      <w:tabs>
        <w:tab w:val="right" w:leader="dot" w:pos="9072"/>
      </w:tabs>
      <w:ind w:left="567"/>
    </w:pPr>
    <w:rPr>
      <w:szCs w:val="22"/>
    </w:rPr>
  </w:style>
  <w:style w:type="paragraph" w:customStyle="1" w:styleId="TOCBase">
    <w:name w:val="TOC Base"/>
    <w:rsid w:val="00FC74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4D1"/>
    <w:pPr>
      <w:tabs>
        <w:tab w:val="right" w:leader="dot" w:pos="9072"/>
      </w:tabs>
      <w:spacing w:before="40" w:after="40"/>
      <w:ind w:left="284"/>
    </w:pPr>
    <w:rPr>
      <w:rFonts w:ascii="Times New Roman" w:hAnsi="Times New Roman"/>
    </w:rPr>
  </w:style>
  <w:style w:type="paragraph" w:styleId="TOC1">
    <w:name w:val="toc 1"/>
    <w:basedOn w:val="TOCBase"/>
    <w:next w:val="Normal"/>
    <w:rsid w:val="00FC74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74D1"/>
    <w:pPr>
      <w:spacing w:before="5040"/>
      <w:jc w:val="center"/>
    </w:pPr>
    <w:rPr>
      <w:sz w:val="48"/>
      <w:szCs w:val="72"/>
      <w:lang w:val="en-US"/>
    </w:rPr>
  </w:style>
  <w:style w:type="character" w:customStyle="1" w:styleId="TitleChar">
    <w:name w:val="Title Char"/>
    <w:basedOn w:val="DefaultParagraphFont"/>
    <w:link w:val="Title"/>
    <w:rsid w:val="00FC74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4D1"/>
    <w:pPr>
      <w:tabs>
        <w:tab w:val="left" w:pos="3600"/>
        <w:tab w:val="left" w:pos="3958"/>
      </w:tabs>
    </w:pPr>
  </w:style>
  <w:style w:type="paragraph" w:customStyle="1" w:styleId="Note">
    <w:name w:val="Note"/>
    <w:basedOn w:val="BodyText"/>
    <w:rsid w:val="00FC74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4D1"/>
    <w:pPr>
      <w:framePr w:wrap="auto" w:hAnchor="text" w:y="6049"/>
    </w:pPr>
    <w:rPr>
      <w:color w:val="000000"/>
      <w:sz w:val="40"/>
    </w:rPr>
  </w:style>
  <w:style w:type="paragraph" w:customStyle="1" w:styleId="TOCTitle">
    <w:name w:val="TOCTitle"/>
    <w:basedOn w:val="Heading1"/>
    <w:rsid w:val="00FC74D1"/>
    <w:pPr>
      <w:spacing w:after="240"/>
      <w:jc w:val="center"/>
      <w:outlineLvl w:val="9"/>
    </w:pPr>
    <w:rPr>
      <w:caps/>
    </w:rPr>
  </w:style>
  <w:style w:type="paragraph" w:customStyle="1" w:styleId="Version">
    <w:name w:val="Version"/>
    <w:rsid w:val="00FC74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74D1"/>
    <w:pPr>
      <w:numPr>
        <w:numId w:val="13"/>
      </w:numPr>
      <w:tabs>
        <w:tab w:val="clear" w:pos="680"/>
      </w:tabs>
    </w:pPr>
  </w:style>
  <w:style w:type="paragraph" w:styleId="Index1">
    <w:name w:val="index 1"/>
    <w:basedOn w:val="Normal"/>
    <w:next w:val="Normal"/>
    <w:semiHidden/>
    <w:rsid w:val="00FC74D1"/>
    <w:pPr>
      <w:keepNext w:val="0"/>
      <w:tabs>
        <w:tab w:val="right" w:pos="4176"/>
      </w:tabs>
      <w:ind w:left="198" w:hanging="198"/>
    </w:pPr>
    <w:rPr>
      <w:rFonts w:ascii="Garamond" w:hAnsi="Garamond"/>
    </w:rPr>
  </w:style>
  <w:style w:type="paragraph" w:styleId="IndexHeading">
    <w:name w:val="index heading"/>
    <w:basedOn w:val="Normal"/>
    <w:next w:val="Index1"/>
    <w:semiHidden/>
    <w:rsid w:val="00FC74D1"/>
    <w:pPr>
      <w:spacing w:before="120" w:after="120"/>
    </w:pPr>
    <w:rPr>
      <w:rFonts w:ascii="Arial" w:hAnsi="Arial"/>
      <w:b/>
      <w:color w:val="918585"/>
      <w:sz w:val="24"/>
    </w:rPr>
  </w:style>
  <w:style w:type="paragraph" w:customStyle="1" w:styleId="Chapter">
    <w:name w:val="Chapter"/>
    <w:basedOn w:val="Normal"/>
    <w:rsid w:val="00FC74D1"/>
    <w:pPr>
      <w:spacing w:before="240"/>
    </w:pPr>
    <w:rPr>
      <w:rFonts w:ascii="Times New Roman" w:hAnsi="Times New Roman"/>
      <w:smallCaps/>
      <w:spacing w:val="80"/>
      <w:sz w:val="28"/>
    </w:rPr>
  </w:style>
  <w:style w:type="paragraph" w:customStyle="1" w:styleId="InChapter">
    <w:name w:val="InChapter"/>
    <w:basedOn w:val="Heading3"/>
    <w:rsid w:val="00FC74D1"/>
    <w:pPr>
      <w:spacing w:after="240"/>
      <w:outlineLvl w:val="9"/>
    </w:pPr>
    <w:rPr>
      <w:noProof/>
    </w:rPr>
  </w:style>
  <w:style w:type="paragraph" w:styleId="Index2">
    <w:name w:val="index 2"/>
    <w:basedOn w:val="Normal"/>
    <w:next w:val="Normal"/>
    <w:semiHidden/>
    <w:rsid w:val="00FC74D1"/>
    <w:pPr>
      <w:tabs>
        <w:tab w:val="right" w:pos="4176"/>
      </w:tabs>
      <w:ind w:left="568" w:hanging="284"/>
    </w:pPr>
    <w:rPr>
      <w:rFonts w:ascii="Garamond" w:hAnsi="Garamond"/>
    </w:rPr>
  </w:style>
  <w:style w:type="paragraph" w:customStyle="1" w:styleId="Byline">
    <w:name w:val="Byline"/>
    <w:rsid w:val="00FC74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4D1"/>
    <w:pPr>
      <w:tabs>
        <w:tab w:val="clear" w:pos="3600"/>
        <w:tab w:val="clear" w:pos="3958"/>
      </w:tabs>
      <w:jc w:val="right"/>
    </w:pPr>
  </w:style>
  <w:style w:type="character" w:styleId="Emphasis">
    <w:name w:val="Emphasis"/>
    <w:basedOn w:val="DefaultParagraphFont"/>
    <w:qFormat/>
    <w:rsid w:val="00FC74D1"/>
    <w:rPr>
      <w:i/>
    </w:rPr>
  </w:style>
  <w:style w:type="paragraph" w:styleId="Caption">
    <w:name w:val="caption"/>
    <w:basedOn w:val="BodyText"/>
    <w:next w:val="Normal"/>
    <w:qFormat/>
    <w:rsid w:val="00FC74D1"/>
    <w:pPr>
      <w:framePr w:w="2268" w:hSpace="181" w:vSpace="181" w:wrap="around" w:vAnchor="text" w:hAnchor="page" w:x="1135" w:y="285" w:anchorLock="1"/>
    </w:pPr>
    <w:rPr>
      <w:i/>
    </w:rPr>
  </w:style>
  <w:style w:type="paragraph" w:customStyle="1" w:styleId="MiniTOCTitle">
    <w:name w:val="MiniTOCTitle"/>
    <w:basedOn w:val="Heading4"/>
    <w:rsid w:val="00FC74D1"/>
    <w:pPr>
      <w:spacing w:before="240"/>
      <w:outlineLvl w:val="9"/>
    </w:pPr>
    <w:rPr>
      <w:noProof/>
      <w:sz w:val="24"/>
    </w:rPr>
  </w:style>
  <w:style w:type="paragraph" w:customStyle="1" w:styleId="MiniTOCItem">
    <w:name w:val="MiniTOCItem"/>
    <w:basedOn w:val="ListBullet"/>
    <w:rsid w:val="00FC74D1"/>
    <w:pPr>
      <w:numPr>
        <w:numId w:val="0"/>
      </w:numPr>
      <w:tabs>
        <w:tab w:val="right" w:leader="dot" w:pos="6521"/>
      </w:tabs>
      <w:spacing w:before="0" w:after="0"/>
    </w:pPr>
  </w:style>
  <w:style w:type="paragraph" w:customStyle="1" w:styleId="TOFTitle">
    <w:name w:val="TOFTitle"/>
    <w:basedOn w:val="TOCTitle"/>
    <w:rsid w:val="00FC74D1"/>
  </w:style>
  <w:style w:type="paragraph" w:styleId="TableofFigures">
    <w:name w:val="table of figures"/>
    <w:basedOn w:val="Normal"/>
    <w:next w:val="Normal"/>
    <w:semiHidden/>
    <w:rsid w:val="00FC74D1"/>
    <w:pPr>
      <w:tabs>
        <w:tab w:val="right" w:leader="dot" w:pos="9072"/>
      </w:tabs>
      <w:ind w:left="970" w:hanging="403"/>
    </w:pPr>
    <w:rPr>
      <w:rFonts w:ascii="Times New Roman" w:hAnsi="Times New Roman"/>
      <w:b/>
    </w:rPr>
  </w:style>
  <w:style w:type="paragraph" w:styleId="ListNumber">
    <w:name w:val="List Number"/>
    <w:basedOn w:val="List"/>
    <w:rsid w:val="00FC74D1"/>
    <w:pPr>
      <w:numPr>
        <w:numId w:val="10"/>
      </w:numPr>
    </w:pPr>
  </w:style>
  <w:style w:type="character" w:customStyle="1" w:styleId="WingdingSymbols">
    <w:name w:val="Wingding Symbols"/>
    <w:rsid w:val="00FC74D1"/>
    <w:rPr>
      <w:rFonts w:ascii="Wingdings" w:hAnsi="Wingdings"/>
    </w:rPr>
  </w:style>
  <w:style w:type="paragraph" w:customStyle="1" w:styleId="TableHeading">
    <w:name w:val="Table Heading"/>
    <w:basedOn w:val="HeadingBase"/>
    <w:rsid w:val="00FC74D1"/>
    <w:pPr>
      <w:keepLines/>
      <w:pBdr>
        <w:bottom w:val="single" w:sz="6" w:space="1" w:color="918585"/>
      </w:pBdr>
      <w:spacing w:before="240"/>
    </w:pPr>
  </w:style>
  <w:style w:type="character" w:customStyle="1" w:styleId="HotSpot">
    <w:name w:val="HotSpot"/>
    <w:rsid w:val="00FC74D1"/>
    <w:rPr>
      <w:color w:val="0033CC"/>
      <w:u w:val="none"/>
    </w:rPr>
  </w:style>
  <w:style w:type="paragraph" w:customStyle="1" w:styleId="BodyTextRight">
    <w:name w:val="Body Text Right"/>
    <w:basedOn w:val="BodyText"/>
    <w:rsid w:val="00FC74D1"/>
    <w:pPr>
      <w:spacing w:before="0" w:after="0"/>
      <w:jc w:val="right"/>
    </w:pPr>
  </w:style>
  <w:style w:type="paragraph" w:styleId="Index3">
    <w:name w:val="index 3"/>
    <w:basedOn w:val="ListNumber2"/>
    <w:next w:val="Normal"/>
    <w:semiHidden/>
    <w:rsid w:val="00FC74D1"/>
    <w:pPr>
      <w:numPr>
        <w:numId w:val="0"/>
      </w:numPr>
      <w:tabs>
        <w:tab w:val="right" w:leader="dot" w:pos="4176"/>
      </w:tabs>
    </w:pPr>
  </w:style>
  <w:style w:type="paragraph" w:styleId="ListNumber2">
    <w:name w:val="List Number 2"/>
    <w:basedOn w:val="List2"/>
    <w:rsid w:val="00FC74D1"/>
    <w:pPr>
      <w:numPr>
        <w:numId w:val="9"/>
      </w:numPr>
      <w:tabs>
        <w:tab w:val="clear" w:pos="1060"/>
      </w:tabs>
    </w:pPr>
  </w:style>
  <w:style w:type="paragraph" w:customStyle="1" w:styleId="MarginNote">
    <w:name w:val="Margin Note"/>
    <w:basedOn w:val="BodyText"/>
    <w:rsid w:val="00FC74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4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4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74D1"/>
    <w:rPr>
      <w:sz w:val="32"/>
    </w:rPr>
  </w:style>
  <w:style w:type="paragraph" w:customStyle="1" w:styleId="HeadingProcedure">
    <w:name w:val="Heading Procedure"/>
    <w:basedOn w:val="HeadingBase"/>
    <w:next w:val="Normal"/>
    <w:rsid w:val="00FC74D1"/>
    <w:pPr>
      <w:tabs>
        <w:tab w:val="left" w:pos="0"/>
      </w:tabs>
      <w:spacing w:before="120" w:after="60"/>
    </w:pPr>
    <w:rPr>
      <w:i/>
      <w:color w:val="918585"/>
      <w:sz w:val="22"/>
    </w:rPr>
  </w:style>
  <w:style w:type="paragraph" w:customStyle="1" w:styleId="TableBodyText">
    <w:name w:val="Table Body Text"/>
    <w:basedOn w:val="BodyText"/>
    <w:rsid w:val="00FC74D1"/>
    <w:pPr>
      <w:spacing w:before="60" w:after="60"/>
    </w:pPr>
  </w:style>
  <w:style w:type="paragraph" w:styleId="ListContinue">
    <w:name w:val="List Continue"/>
    <w:basedOn w:val="List"/>
    <w:rsid w:val="00FC74D1"/>
    <w:pPr>
      <w:ind w:firstLine="0"/>
    </w:pPr>
  </w:style>
  <w:style w:type="paragraph" w:customStyle="1" w:styleId="ListNote">
    <w:name w:val="List Note"/>
    <w:basedOn w:val="List"/>
    <w:rsid w:val="00FC74D1"/>
    <w:pPr>
      <w:pBdr>
        <w:top w:val="single" w:sz="6" w:space="2" w:color="918585"/>
        <w:bottom w:val="single" w:sz="6" w:space="2" w:color="918585"/>
      </w:pBdr>
      <w:tabs>
        <w:tab w:val="left" w:pos="1021"/>
      </w:tabs>
      <w:ind w:firstLine="0"/>
    </w:pPr>
  </w:style>
  <w:style w:type="paragraph" w:customStyle="1" w:styleId="Warning">
    <w:name w:val="Warning"/>
    <w:basedOn w:val="BodyText"/>
    <w:rsid w:val="00FC74D1"/>
    <w:pPr>
      <w:shd w:val="clear" w:color="auto" w:fill="D9D9D9"/>
      <w:tabs>
        <w:tab w:val="left" w:pos="992"/>
      </w:tabs>
      <w:ind w:left="119" w:right="119"/>
    </w:pPr>
    <w:rPr>
      <w:sz w:val="20"/>
    </w:rPr>
  </w:style>
  <w:style w:type="paragraph" w:customStyle="1" w:styleId="MarginIcons">
    <w:name w:val="Margin Icons"/>
    <w:basedOn w:val="BodyText"/>
    <w:rsid w:val="00FC74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4D1"/>
    <w:rPr>
      <w:rFonts w:ascii="Courier New" w:hAnsi="Courier New"/>
    </w:rPr>
  </w:style>
  <w:style w:type="paragraph" w:customStyle="1" w:styleId="NoteBullet">
    <w:name w:val="Note Bullet"/>
    <w:basedOn w:val="Note"/>
    <w:rsid w:val="00FC74D1"/>
    <w:pPr>
      <w:tabs>
        <w:tab w:val="clear" w:pos="680"/>
      </w:tabs>
      <w:spacing w:before="60" w:after="60"/>
    </w:pPr>
  </w:style>
  <w:style w:type="paragraph" w:customStyle="1" w:styleId="SubHeading2">
    <w:name w:val="SubHeading2"/>
    <w:basedOn w:val="HeadingBase"/>
    <w:rsid w:val="00FC74D1"/>
    <w:pPr>
      <w:spacing w:before="240" w:after="60"/>
    </w:pPr>
    <w:rPr>
      <w:sz w:val="20"/>
    </w:rPr>
  </w:style>
  <w:style w:type="paragraph" w:customStyle="1" w:styleId="SubHeading1">
    <w:name w:val="SubHeading1"/>
    <w:basedOn w:val="HeadingBase"/>
    <w:rsid w:val="00FC74D1"/>
    <w:pPr>
      <w:spacing w:before="240" w:after="60"/>
    </w:pPr>
    <w:rPr>
      <w:color w:val="918585"/>
      <w:sz w:val="22"/>
    </w:rPr>
  </w:style>
  <w:style w:type="paragraph" w:customStyle="1" w:styleId="SideHeading">
    <w:name w:val="Side Heading"/>
    <w:basedOn w:val="HeadingBase"/>
    <w:rsid w:val="00FC74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4D1"/>
    <w:pPr>
      <w:tabs>
        <w:tab w:val="num" w:pos="360"/>
      </w:tabs>
    </w:pPr>
  </w:style>
  <w:style w:type="paragraph" w:styleId="PlainText">
    <w:name w:val="Plain Text"/>
    <w:basedOn w:val="Normal"/>
    <w:link w:val="PlainTextChar"/>
    <w:rsid w:val="00FC74D1"/>
    <w:rPr>
      <w:sz w:val="20"/>
    </w:rPr>
  </w:style>
  <w:style w:type="character" w:customStyle="1" w:styleId="PlainTextChar">
    <w:name w:val="Plain Text Char"/>
    <w:basedOn w:val="DefaultParagraphFont"/>
    <w:link w:val="PlainText"/>
    <w:rsid w:val="00FC74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74D1"/>
    <w:rPr>
      <w:b/>
      <w:smallCaps/>
    </w:rPr>
  </w:style>
  <w:style w:type="paragraph" w:customStyle="1" w:styleId="TableListNumber">
    <w:name w:val="Table List Number"/>
    <w:basedOn w:val="ListNumber"/>
    <w:rsid w:val="00FC74D1"/>
    <w:pPr>
      <w:numPr>
        <w:numId w:val="0"/>
      </w:numPr>
    </w:pPr>
  </w:style>
  <w:style w:type="paragraph" w:styleId="TOC4">
    <w:name w:val="toc 4"/>
    <w:basedOn w:val="TOCBase"/>
    <w:next w:val="Normal"/>
    <w:semiHidden/>
    <w:rsid w:val="00FC74D1"/>
    <w:pPr>
      <w:tabs>
        <w:tab w:val="right" w:leader="dot" w:pos="9071"/>
      </w:tabs>
      <w:ind w:left="1701"/>
    </w:pPr>
  </w:style>
  <w:style w:type="paragraph" w:customStyle="1" w:styleId="ListAlpha">
    <w:name w:val="List Alpha"/>
    <w:basedOn w:val="List"/>
    <w:rsid w:val="00FC74D1"/>
    <w:pPr>
      <w:numPr>
        <w:numId w:val="8"/>
      </w:numPr>
    </w:pPr>
  </w:style>
  <w:style w:type="paragraph" w:customStyle="1" w:styleId="ListAlpha2">
    <w:name w:val="List Alpha 2"/>
    <w:basedOn w:val="List2"/>
    <w:rsid w:val="00FC74D1"/>
    <w:pPr>
      <w:numPr>
        <w:numId w:val="7"/>
      </w:numPr>
    </w:pPr>
  </w:style>
  <w:style w:type="paragraph" w:styleId="List3">
    <w:name w:val="List 3"/>
    <w:basedOn w:val="BodyText"/>
    <w:rsid w:val="00FC74D1"/>
    <w:pPr>
      <w:tabs>
        <w:tab w:val="left" w:pos="1021"/>
      </w:tabs>
      <w:spacing w:before="60" w:after="60"/>
      <w:ind w:left="1020" w:hanging="340"/>
    </w:pPr>
  </w:style>
  <w:style w:type="paragraph" w:styleId="List4">
    <w:name w:val="List 4"/>
    <w:basedOn w:val="BodyText"/>
    <w:rsid w:val="00FC74D1"/>
    <w:pPr>
      <w:tabs>
        <w:tab w:val="left" w:pos="1361"/>
      </w:tabs>
      <w:spacing w:before="60" w:after="60"/>
      <w:ind w:left="1361" w:hanging="340"/>
    </w:pPr>
  </w:style>
  <w:style w:type="paragraph" w:styleId="List5">
    <w:name w:val="List 5"/>
    <w:basedOn w:val="BodyText"/>
    <w:rsid w:val="00FC74D1"/>
    <w:pPr>
      <w:tabs>
        <w:tab w:val="left" w:pos="1701"/>
      </w:tabs>
      <w:spacing w:before="60" w:after="60"/>
      <w:ind w:left="1701" w:hanging="340"/>
    </w:pPr>
  </w:style>
  <w:style w:type="paragraph" w:styleId="ListBullet3">
    <w:name w:val="List Bullet 3"/>
    <w:basedOn w:val="List3"/>
    <w:rsid w:val="00FC74D1"/>
    <w:pPr>
      <w:numPr>
        <w:numId w:val="14"/>
      </w:numPr>
      <w:tabs>
        <w:tab w:val="clear" w:pos="1021"/>
      </w:tabs>
      <w:ind w:left="1037" w:hanging="357"/>
    </w:pPr>
  </w:style>
  <w:style w:type="paragraph" w:styleId="ListBullet4">
    <w:name w:val="List Bullet 4"/>
    <w:basedOn w:val="List4"/>
    <w:rsid w:val="00FC74D1"/>
    <w:pPr>
      <w:numPr>
        <w:numId w:val="2"/>
      </w:numPr>
    </w:pPr>
  </w:style>
  <w:style w:type="paragraph" w:styleId="ListBullet5">
    <w:name w:val="List Bullet 5"/>
    <w:basedOn w:val="List5"/>
    <w:rsid w:val="00FC74D1"/>
    <w:pPr>
      <w:numPr>
        <w:numId w:val="3"/>
      </w:numPr>
    </w:pPr>
  </w:style>
  <w:style w:type="paragraph" w:styleId="ListContinue2">
    <w:name w:val="List Continue 2"/>
    <w:basedOn w:val="List2"/>
    <w:rsid w:val="00FC74D1"/>
    <w:pPr>
      <w:ind w:firstLine="0"/>
    </w:pPr>
  </w:style>
  <w:style w:type="paragraph" w:styleId="ListContinue3">
    <w:name w:val="List Continue 3"/>
    <w:basedOn w:val="List3"/>
    <w:rsid w:val="00FC74D1"/>
    <w:pPr>
      <w:ind w:left="1021" w:firstLine="0"/>
    </w:pPr>
  </w:style>
  <w:style w:type="paragraph" w:styleId="ListContinue4">
    <w:name w:val="List Continue 4"/>
    <w:basedOn w:val="List4"/>
    <w:rsid w:val="00FC74D1"/>
    <w:pPr>
      <w:ind w:firstLine="0"/>
    </w:pPr>
  </w:style>
  <w:style w:type="paragraph" w:styleId="ListContinue5">
    <w:name w:val="List Continue 5"/>
    <w:basedOn w:val="List5"/>
    <w:rsid w:val="00FC74D1"/>
    <w:pPr>
      <w:ind w:firstLine="0"/>
    </w:pPr>
  </w:style>
  <w:style w:type="paragraph" w:styleId="ListNumber3">
    <w:name w:val="List Number 3"/>
    <w:basedOn w:val="List3"/>
    <w:rsid w:val="00FC74D1"/>
    <w:pPr>
      <w:numPr>
        <w:numId w:val="4"/>
      </w:numPr>
    </w:pPr>
  </w:style>
  <w:style w:type="paragraph" w:styleId="ListNumber4">
    <w:name w:val="List Number 4"/>
    <w:basedOn w:val="List4"/>
    <w:rsid w:val="00FC74D1"/>
    <w:pPr>
      <w:numPr>
        <w:numId w:val="5"/>
      </w:numPr>
    </w:pPr>
  </w:style>
  <w:style w:type="paragraph" w:styleId="ListNumber5">
    <w:name w:val="List Number 5"/>
    <w:basedOn w:val="List5"/>
    <w:rsid w:val="00FC74D1"/>
    <w:pPr>
      <w:numPr>
        <w:numId w:val="6"/>
      </w:numPr>
    </w:pPr>
  </w:style>
  <w:style w:type="paragraph" w:styleId="BlockText">
    <w:name w:val="Block Text"/>
    <w:basedOn w:val="Normal"/>
    <w:rsid w:val="00FC74D1"/>
    <w:pPr>
      <w:spacing w:after="120"/>
      <w:ind w:left="1440" w:right="1440"/>
    </w:pPr>
  </w:style>
  <w:style w:type="character" w:customStyle="1" w:styleId="Subscript">
    <w:name w:val="Subscript"/>
    <w:basedOn w:val="DefaultParagraphFont"/>
    <w:rsid w:val="00FC74D1"/>
    <w:rPr>
      <w:sz w:val="16"/>
      <w:vertAlign w:val="subscript"/>
    </w:rPr>
  </w:style>
  <w:style w:type="character" w:customStyle="1" w:styleId="Superscript">
    <w:name w:val="Superscript"/>
    <w:basedOn w:val="DefaultParagraphFont"/>
    <w:rsid w:val="00FC74D1"/>
    <w:rPr>
      <w:sz w:val="16"/>
      <w:vertAlign w:val="superscript"/>
    </w:rPr>
  </w:style>
  <w:style w:type="character" w:customStyle="1" w:styleId="Symbols">
    <w:name w:val="Symbols"/>
    <w:basedOn w:val="DefaultParagraphFont"/>
    <w:rsid w:val="00FC74D1"/>
    <w:rPr>
      <w:rFonts w:ascii="Symbol" w:hAnsi="Symbol"/>
    </w:rPr>
  </w:style>
  <w:style w:type="character" w:customStyle="1" w:styleId="MenuOptions">
    <w:name w:val="Menu Options"/>
    <w:basedOn w:val="DefaultParagraphFont"/>
    <w:rsid w:val="00FC74D1"/>
    <w:rPr>
      <w:rFonts w:ascii="Arial Narrow" w:hAnsi="Arial Narrow"/>
      <w:smallCaps/>
    </w:rPr>
  </w:style>
  <w:style w:type="character" w:customStyle="1" w:styleId="Buttons">
    <w:name w:val="Buttons"/>
    <w:basedOn w:val="DefaultParagraphFont"/>
    <w:rsid w:val="00FC74D1"/>
    <w:rPr>
      <w:b/>
    </w:rPr>
  </w:style>
  <w:style w:type="character" w:customStyle="1" w:styleId="Underlined">
    <w:name w:val="Underlined"/>
    <w:basedOn w:val="DefaultParagraphFont"/>
    <w:rsid w:val="00FC74D1"/>
    <w:rPr>
      <w:u w:val="single"/>
    </w:rPr>
  </w:style>
  <w:style w:type="paragraph" w:customStyle="1" w:styleId="TableBodyTextRight">
    <w:name w:val="Table Body Text Right"/>
    <w:basedOn w:val="TableBodyText"/>
    <w:rsid w:val="00FC74D1"/>
    <w:pPr>
      <w:widowControl w:val="0"/>
      <w:autoSpaceDE w:val="0"/>
      <w:autoSpaceDN w:val="0"/>
      <w:adjustRightInd w:val="0"/>
      <w:jc w:val="right"/>
    </w:pPr>
    <w:rPr>
      <w:rFonts w:cs="Arial"/>
      <w:szCs w:val="18"/>
    </w:rPr>
  </w:style>
  <w:style w:type="paragraph" w:customStyle="1" w:styleId="CopyrightText">
    <w:name w:val="Copyright Text"/>
    <w:basedOn w:val="BodyText"/>
    <w:rsid w:val="00FC74D1"/>
    <w:rPr>
      <w:sz w:val="18"/>
    </w:rPr>
  </w:style>
  <w:style w:type="paragraph" w:customStyle="1" w:styleId="BodySmallRight">
    <w:name w:val="Body Small Right"/>
    <w:basedOn w:val="BodyTextRight"/>
    <w:rsid w:val="00FC74D1"/>
    <w:rPr>
      <w:sz w:val="18"/>
      <w:szCs w:val="18"/>
    </w:rPr>
  </w:style>
  <w:style w:type="paragraph" w:customStyle="1" w:styleId="MarginEdition">
    <w:name w:val="Margin Edition"/>
    <w:basedOn w:val="MarginNote"/>
    <w:rsid w:val="00FC74D1"/>
    <w:pPr>
      <w:spacing w:before="0" w:after="0"/>
    </w:pPr>
    <w:rPr>
      <w:rFonts w:ascii="Times New Roman" w:hAnsi="Times New Roman"/>
      <w:color w:val="999999"/>
    </w:rPr>
  </w:style>
  <w:style w:type="paragraph" w:customStyle="1" w:styleId="Spacer">
    <w:name w:val="Spacer"/>
    <w:basedOn w:val="Normal"/>
    <w:rsid w:val="00FC74D1"/>
    <w:rPr>
      <w:sz w:val="2"/>
      <w:szCs w:val="2"/>
    </w:rPr>
  </w:style>
  <w:style w:type="character" w:customStyle="1" w:styleId="Small">
    <w:name w:val="Small"/>
    <w:basedOn w:val="DefaultParagraphFont"/>
    <w:rsid w:val="00FC74D1"/>
    <w:rPr>
      <w:sz w:val="16"/>
    </w:rPr>
  </w:style>
  <w:style w:type="paragraph" w:customStyle="1" w:styleId="WideTable">
    <w:name w:val="Wide Table"/>
    <w:basedOn w:val="Normal"/>
    <w:rsid w:val="00FC74D1"/>
    <w:pPr>
      <w:ind w:left="-1418"/>
    </w:pPr>
    <w:rPr>
      <w:sz w:val="2"/>
      <w:szCs w:val="2"/>
    </w:rPr>
  </w:style>
  <w:style w:type="character" w:styleId="PageNumber">
    <w:name w:val="page number"/>
    <w:basedOn w:val="DefaultParagraphFont"/>
    <w:rsid w:val="00FC74D1"/>
  </w:style>
  <w:style w:type="paragraph" w:styleId="Quote">
    <w:name w:val="Quote"/>
    <w:basedOn w:val="Heading1"/>
    <w:link w:val="QuoteChar"/>
    <w:qFormat/>
    <w:rsid w:val="00FC74D1"/>
    <w:rPr>
      <w:b w:val="0"/>
      <w:sz w:val="72"/>
      <w:szCs w:val="72"/>
      <w:lang w:val="en-NZ"/>
    </w:rPr>
  </w:style>
  <w:style w:type="character" w:customStyle="1" w:styleId="QuoteChar">
    <w:name w:val="Quote Char"/>
    <w:basedOn w:val="DefaultParagraphFont"/>
    <w:link w:val="Quote"/>
    <w:rsid w:val="00FC74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4D1"/>
    <w:pPr>
      <w:pageBreakBefore/>
    </w:pPr>
  </w:style>
  <w:style w:type="paragraph" w:customStyle="1" w:styleId="Border">
    <w:name w:val="Border"/>
    <w:basedOn w:val="Normal"/>
    <w:qFormat/>
    <w:rsid w:val="00FC74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4D1"/>
    <w:rPr>
      <w:b/>
      <w:bCs/>
      <w:i/>
      <w:iCs/>
      <w:color w:val="auto"/>
    </w:rPr>
  </w:style>
  <w:style w:type="paragraph" w:styleId="IntenseQuote">
    <w:name w:val="Intense Quote"/>
    <w:basedOn w:val="Normal"/>
    <w:next w:val="Normal"/>
    <w:link w:val="IntenseQuoteChar"/>
    <w:uiPriority w:val="30"/>
    <w:qFormat/>
    <w:rsid w:val="00FC74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4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74D1"/>
    <w:rPr>
      <w:smallCaps/>
      <w:color w:val="auto"/>
      <w:u w:val="single"/>
    </w:rPr>
  </w:style>
  <w:style w:type="character" w:styleId="IntenseReference">
    <w:name w:val="Intense Reference"/>
    <w:basedOn w:val="DefaultParagraphFont"/>
    <w:uiPriority w:val="32"/>
    <w:qFormat/>
    <w:rsid w:val="00FC74D1"/>
    <w:rPr>
      <w:b/>
      <w:bCs/>
      <w:smallCaps/>
      <w:color w:val="auto"/>
      <w:spacing w:val="5"/>
      <w:u w:val="single"/>
    </w:rPr>
  </w:style>
  <w:style w:type="paragraph" w:customStyle="1" w:styleId="2ColumnHeading">
    <w:name w:val="2Column Heading"/>
    <w:basedOn w:val="BodyText"/>
    <w:qFormat/>
    <w:rsid w:val="00FC74D1"/>
    <w:pPr>
      <w:spacing w:after="60"/>
      <w:ind w:left="-2268"/>
    </w:pPr>
    <w:rPr>
      <w:b/>
    </w:rPr>
  </w:style>
  <w:style w:type="paragraph" w:customStyle="1" w:styleId="Heading1TOC">
    <w:name w:val="Heading1 TOC"/>
    <w:basedOn w:val="Normal"/>
    <w:qFormat/>
    <w:rsid w:val="00FC74D1"/>
    <w:pPr>
      <w:spacing w:before="240" w:after="120"/>
    </w:pPr>
    <w:rPr>
      <w:rFonts w:ascii="Times New Roman" w:hAnsi="Times New Roman"/>
      <w:b/>
      <w:sz w:val="32"/>
    </w:rPr>
  </w:style>
  <w:style w:type="paragraph" w:customStyle="1" w:styleId="Heading2TOC">
    <w:name w:val="Heading2 TOC"/>
    <w:basedOn w:val="Normal"/>
    <w:qFormat/>
    <w:rsid w:val="00FC74D1"/>
    <w:pPr>
      <w:spacing w:before="240" w:after="60"/>
    </w:pPr>
    <w:rPr>
      <w:rFonts w:ascii="Times New Roman" w:hAnsi="Times New Roman"/>
      <w:b/>
      <w:sz w:val="28"/>
    </w:rPr>
  </w:style>
  <w:style w:type="character" w:customStyle="1" w:styleId="Underline">
    <w:name w:val="Underline"/>
    <w:basedOn w:val="DefaultParagraphFont"/>
    <w:qFormat/>
    <w:rsid w:val="00FC74D1"/>
    <w:rPr>
      <w:u w:val="single"/>
    </w:rPr>
  </w:style>
  <w:style w:type="paragraph" w:styleId="BalloonText">
    <w:name w:val="Balloon Text"/>
    <w:basedOn w:val="Normal"/>
    <w:link w:val="BalloonTextChar"/>
    <w:rsid w:val="00FC74D1"/>
    <w:rPr>
      <w:rFonts w:ascii="Tahoma" w:hAnsi="Tahoma" w:cs="Tahoma"/>
      <w:sz w:val="16"/>
      <w:szCs w:val="16"/>
    </w:rPr>
  </w:style>
  <w:style w:type="character" w:customStyle="1" w:styleId="BalloonTextChar">
    <w:name w:val="Balloon Text Char"/>
    <w:basedOn w:val="DefaultParagraphFont"/>
    <w:link w:val="BalloonText"/>
    <w:rsid w:val="00FC74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74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74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1307</Words>
  <Characters>8074</Characters>
  <Application>Microsoft Office Word</Application>
  <DocSecurity>0</DocSecurity>
  <Lines>307</Lines>
  <Paragraphs>156</Paragraphs>
  <ScaleCrop>false</ScaleCrop>
  <Company>Author-it Software Corporation Ltd.</Company>
  <LinksUpToDate>false</LinksUpToDate>
  <CharactersWithSpaces>9315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CUESOU01C Repair and maintain audio equipment</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2012-05-26T23:19:00Z</dcterms:created>
  <dcterms:modified xsi:type="dcterms:W3CDTF">2012-05-26T23:19:00Z</dcterms:modified>
</cp:coreProperties>
</file>