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477D" w:rsidP="0095477D">
      <w:pPr>
        <w:pStyle w:val="Title"/>
      </w:pPr>
      <w:r>
        <w:fldChar w:fldCharType="begin"/>
      </w:r>
      <w:r>
        <w:instrText xml:space="preserve"> TITLE   \* MERGEFORMAT </w:instrText>
      </w:r>
      <w:r>
        <w:fldChar w:fldCharType="separate"/>
      </w:r>
      <w:r>
        <w:t>CUESMT10B Organise and facilitate rehearsals</w:t>
      </w:r>
      <w:r>
        <w:fldChar w:fldCharType="end"/>
      </w:r>
    </w:p>
    <w:p w:rsidR="0095477D" w:rsidP="0095477D">
      <w:pPr>
        <w:pStyle w:val="Version"/>
        <w:sectPr w:rsidSect="006A42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A422E" w:rsidP="006A422E">
      <w:pPr>
        <w:pStyle w:val="SuperHeading"/>
      </w:pPr>
      <w:r w:rsidRPr="006A422E">
        <w:t>CUESMT10B Organise and facilitate rehearsals</w:t>
      </w:r>
    </w:p>
    <w:p w:rsidR="00000000" w:rsidRPr="006A422E" w:rsidP="006A422E">
      <w:pPr>
        <w:pStyle w:val="SuperHeading"/>
      </w:pPr>
    </w:p>
    <w:p w:rsidR="00000000" w:rsidRPr="006A422E" w:rsidP="006A422E">
      <w:pPr>
        <w:pStyle w:val="Heading1"/>
      </w:pPr>
      <w:bookmarkStart w:id="1" w:name="O_70263"/>
      <w:bookmarkEnd w:id="1"/>
      <w:r w:rsidRPr="006A422E">
        <w:t>Modification History</w:t>
      </w:r>
    </w:p>
    <w:p w:rsidR="00000000" w:rsidRPr="006A422E" w:rsidP="006A422E">
      <w:pPr>
        <w:pStyle w:val="BodyText"/>
      </w:pPr>
      <w:r w:rsidRPr="006A422E">
        <w:t>Not applicable.</w:t>
      </w:r>
    </w:p>
    <w:p w:rsidR="00000000" w:rsidRPr="006A422E" w:rsidP="006A422E">
      <w:pPr>
        <w:pStyle w:val="AllowPageBreak"/>
      </w:pPr>
    </w:p>
    <w:p w:rsidR="00000000" w:rsidRPr="006A422E" w:rsidP="006A422E">
      <w:pPr>
        <w:pStyle w:val="Heading1"/>
      </w:pPr>
      <w:bookmarkStart w:id="2" w:name="O_70264"/>
      <w:bookmarkEnd w:id="2"/>
      <w:r w:rsidRPr="006A422E">
        <w:t>Unit Descriptor</w:t>
      </w:r>
    </w:p>
    <w:tbl>
      <w:tblPr>
        <w:tblW w:w="0" w:type="auto"/>
        <w:tblLayout w:type="fixed"/>
        <w:tblCellMar>
          <w:left w:w="62" w:type="dxa"/>
          <w:right w:w="62" w:type="dxa"/>
        </w:tblCellMar>
        <w:tblLook w:val="0000"/>
      </w:tblPr>
      <w:tblGrid>
        <w:gridCol w:w="2653"/>
        <w:gridCol w:w="5869"/>
      </w:tblGrid>
      <w:tr w:rsidTr="0095477D">
        <w:tblPrEx>
          <w:tblW w:w="0" w:type="auto"/>
          <w:tblLayout w:type="fixed"/>
          <w:tblCellMar>
            <w:left w:w="62" w:type="dxa"/>
            <w:right w:w="62" w:type="dxa"/>
          </w:tblCellMar>
          <w:tblLook w:val="0000"/>
        </w:tblPrEx>
        <w:trPr>
          <w:tblHeader/>
        </w:trPr>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BodyText"/>
              <w:rPr>
                <w:lang w:val="en-NZ"/>
              </w:rPr>
            </w:pPr>
            <w:r w:rsidRPr="006A422E">
              <w:rPr>
                <w:rStyle w:val="SpecialBold"/>
              </w:rPr>
              <w:t>Unit descriptor</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22E" w:rsidP="006A422E">
            <w:pPr>
              <w:pStyle w:val="BodyText"/>
            </w:pPr>
            <w:r w:rsidRPr="006A422E">
              <w:t>This unit describes the skills and knowledge required to coordinate the overall rehearsal process for live p</w:t>
            </w:r>
            <w:r w:rsidRPr="006A422E">
              <w:t xml:space="preserve">roductions/events. </w:t>
            </w:r>
          </w:p>
          <w:p w:rsidR="00000000" w:rsidRPr="006A422E" w:rsidP="006A422E">
            <w:pPr>
              <w:pStyle w:val="BodyText"/>
            </w:pPr>
          </w:p>
          <w:p w:rsidR="00000000" w:rsidRPr="006A422E" w:rsidP="006A422E">
            <w:pPr>
              <w:pStyle w:val="BodyText"/>
            </w:pPr>
            <w:r w:rsidRPr="006A422E">
              <w:t>No licensing, legislative, regulatory or certification requirements apply to this unit at the time of endorsement.</w:t>
            </w:r>
          </w:p>
        </w:tc>
      </w:tr>
    </w:tbl>
    <w:p w:rsidR="00000000" w:rsidRPr="006A422E" w:rsidP="006A422E">
      <w:pPr>
        <w:pStyle w:val="BodyText"/>
      </w:pPr>
    </w:p>
    <w:p w:rsidR="00000000" w:rsidRPr="006A422E" w:rsidP="006A422E">
      <w:pPr>
        <w:pStyle w:val="AllowPageBreak"/>
      </w:pPr>
    </w:p>
    <w:p w:rsidR="00000000" w:rsidRPr="006A422E" w:rsidP="006A422E">
      <w:pPr>
        <w:pStyle w:val="Heading1"/>
      </w:pPr>
      <w:bookmarkStart w:id="3" w:name="O_70265"/>
      <w:bookmarkEnd w:id="3"/>
      <w:r w:rsidRPr="006A422E">
        <w:t>Application of the Unit</w:t>
      </w:r>
    </w:p>
    <w:tbl>
      <w:tblPr>
        <w:tblW w:w="0" w:type="auto"/>
        <w:tblLayout w:type="fixed"/>
        <w:tblCellMar>
          <w:left w:w="62" w:type="dxa"/>
          <w:right w:w="62" w:type="dxa"/>
        </w:tblCellMar>
        <w:tblLook w:val="0000"/>
      </w:tblPr>
      <w:tblGrid>
        <w:gridCol w:w="2744"/>
        <w:gridCol w:w="5778"/>
      </w:tblGrid>
      <w:tr w:rsidTr="0095477D">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BodyText"/>
              <w:rPr>
                <w:lang w:val="en-NZ"/>
              </w:rPr>
            </w:pPr>
            <w:r w:rsidRPr="006A422E">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22E" w:rsidP="006A422E">
            <w:pPr>
              <w:pStyle w:val="BodyText"/>
            </w:pPr>
            <w:r w:rsidRPr="006A422E">
              <w:t xml:space="preserve">Coordinating rehearsals is typically the role of a production manager or stage manager in conjunction with a producer or director. </w:t>
            </w:r>
          </w:p>
          <w:p w:rsidR="00000000" w:rsidRPr="006A422E" w:rsidP="006A422E">
            <w:pPr>
              <w:pStyle w:val="BodyText"/>
            </w:pPr>
          </w:p>
          <w:p w:rsidR="00000000" w:rsidRPr="006A422E" w:rsidP="006A422E">
            <w:pPr>
              <w:pStyle w:val="BodyText"/>
            </w:pPr>
            <w:r w:rsidRPr="006A422E">
              <w:t>The core of the job involves setting up the logistics and communication channels to ensure rehearsals run smoothly. It enta</w:t>
            </w:r>
            <w:r w:rsidRPr="006A422E">
              <w:t xml:space="preserve">ils preparing essential documentation, liaising with cast and crew, and locating and preparing rehearsal venues. </w:t>
            </w:r>
          </w:p>
          <w:p w:rsidR="00000000" w:rsidRPr="006A422E" w:rsidP="006A422E">
            <w:pPr>
              <w:pStyle w:val="BodyText"/>
            </w:pPr>
          </w:p>
          <w:p w:rsidR="00000000" w:rsidRPr="006A422E" w:rsidP="006A422E">
            <w:pPr>
              <w:pStyle w:val="BodyText"/>
            </w:pPr>
            <w:r w:rsidRPr="006A422E">
              <w:t>This unit has linkages to a range of other stage management units, and combined training and/or assessment with those units may be appropriat</w:t>
            </w:r>
            <w:r w:rsidRPr="006A422E">
              <w:t>e, e.g.:</w:t>
            </w:r>
          </w:p>
          <w:p w:rsidR="00000000" w:rsidRPr="006A422E" w:rsidP="006A422E">
            <w:pPr>
              <w:pStyle w:val="ListBullet"/>
            </w:pPr>
            <w:r w:rsidRPr="006A422E">
              <w:t>CUESMT11B Create, update and use production reference documents</w:t>
            </w:r>
          </w:p>
          <w:p w:rsidR="00000000" w:rsidRPr="006A422E" w:rsidP="006A422E">
            <w:pPr>
              <w:pStyle w:val="ListBullet"/>
            </w:pPr>
            <w:r w:rsidRPr="006A422E">
              <w:t>CUESMT12B Analyse performance outline/script.</w:t>
            </w:r>
          </w:p>
        </w:tc>
      </w:tr>
    </w:tbl>
    <w:p w:rsidR="00000000" w:rsidRPr="006A422E" w:rsidP="006A422E">
      <w:pPr>
        <w:pStyle w:val="BodyText"/>
      </w:pPr>
    </w:p>
    <w:p w:rsidR="00000000" w:rsidRPr="006A422E" w:rsidP="006A422E">
      <w:pPr>
        <w:pStyle w:val="AllowPageBreak"/>
      </w:pPr>
    </w:p>
    <w:p w:rsidR="00000000" w:rsidRPr="006A422E" w:rsidP="006A422E">
      <w:pPr>
        <w:pStyle w:val="Heading1"/>
      </w:pPr>
      <w:bookmarkStart w:id="4" w:name="O_70266"/>
      <w:bookmarkEnd w:id="4"/>
      <w:r w:rsidRPr="006A422E">
        <w:t>Licensing/Regulatory Information</w:t>
      </w:r>
    </w:p>
    <w:p w:rsidR="00000000" w:rsidRPr="006A422E" w:rsidP="006A422E">
      <w:pPr>
        <w:pStyle w:val="BodyText"/>
      </w:pPr>
      <w:r w:rsidRPr="006A422E">
        <w:t>Not applicable.</w:t>
      </w:r>
    </w:p>
    <w:p w:rsidR="00000000" w:rsidRPr="006A422E" w:rsidP="006A422E">
      <w:pPr>
        <w:pStyle w:val="AllowPageBreak"/>
      </w:pPr>
    </w:p>
    <w:p w:rsidR="00000000" w:rsidRPr="006A422E" w:rsidP="006A422E">
      <w:pPr>
        <w:pStyle w:val="Heading1"/>
      </w:pPr>
      <w:bookmarkStart w:id="5" w:name="O_70267"/>
      <w:bookmarkEnd w:id="5"/>
      <w:r w:rsidRPr="006A422E">
        <w:t>Pre-Requisites</w:t>
      </w:r>
    </w:p>
    <w:tbl>
      <w:tblPr>
        <w:tblW w:w="0" w:type="auto"/>
        <w:tblLayout w:type="fixed"/>
        <w:tblCellMar>
          <w:left w:w="62" w:type="dxa"/>
          <w:right w:w="62" w:type="dxa"/>
        </w:tblCellMar>
        <w:tblLook w:val="0000"/>
      </w:tblPr>
      <w:tblGrid>
        <w:gridCol w:w="2775"/>
        <w:gridCol w:w="1295"/>
        <w:gridCol w:w="4452"/>
      </w:tblGrid>
      <w:tr w:rsidTr="0095477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BodyText"/>
              <w:rPr>
                <w:lang w:val="en-NZ"/>
              </w:rPr>
            </w:pPr>
            <w:r w:rsidRPr="006A422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5477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BodyText"/>
              <w:rPr>
                <w:lang w:val="en-NZ"/>
              </w:rPr>
            </w:pPr>
          </w:p>
        </w:tc>
      </w:tr>
      <w:tr w:rsidTr="0095477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22E" w:rsidP="006A422E">
            <w:pPr>
              <w:pStyle w:val="BodyText"/>
            </w:pPr>
          </w:p>
        </w:tc>
      </w:tr>
    </w:tbl>
    <w:p w:rsidR="00000000" w:rsidRPr="006A422E" w:rsidP="006A422E">
      <w:pPr>
        <w:pStyle w:val="BodyText"/>
      </w:pPr>
    </w:p>
    <w:p w:rsidR="00000000" w:rsidRPr="006A422E" w:rsidP="006A422E">
      <w:pPr>
        <w:pStyle w:val="AllowPageBreak"/>
      </w:pPr>
    </w:p>
    <w:p w:rsidR="00000000" w:rsidRPr="006A422E" w:rsidP="006A422E">
      <w:pPr>
        <w:pStyle w:val="Heading1"/>
      </w:pPr>
      <w:bookmarkStart w:id="6" w:name="O_70268"/>
      <w:bookmarkEnd w:id="6"/>
      <w:r w:rsidRPr="006A422E">
        <w:t>Employability Skills Information</w:t>
      </w:r>
    </w:p>
    <w:tbl>
      <w:tblPr>
        <w:tblW w:w="0" w:type="auto"/>
        <w:tblLayout w:type="fixed"/>
        <w:tblCellMar>
          <w:left w:w="62" w:type="dxa"/>
          <w:right w:w="62" w:type="dxa"/>
        </w:tblCellMar>
        <w:tblLook w:val="0000"/>
      </w:tblPr>
      <w:tblGrid>
        <w:gridCol w:w="2802"/>
        <w:gridCol w:w="5720"/>
      </w:tblGrid>
      <w:tr w:rsidTr="0095477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BodyText"/>
              <w:rPr>
                <w:lang w:val="en-NZ"/>
              </w:rPr>
            </w:pPr>
            <w:r w:rsidRPr="006A422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22E" w:rsidP="006A422E">
            <w:pPr>
              <w:pStyle w:val="BodyText"/>
            </w:pPr>
            <w:r w:rsidRPr="006A422E">
              <w:t>This unit contains employability skills.</w:t>
            </w:r>
          </w:p>
        </w:tc>
      </w:tr>
    </w:tbl>
    <w:p w:rsidR="00000000" w:rsidRPr="006A422E" w:rsidP="006A422E">
      <w:pPr>
        <w:pStyle w:val="BodyText"/>
      </w:pPr>
    </w:p>
    <w:p w:rsidR="00000000" w:rsidRPr="006A422E" w:rsidP="006A422E">
      <w:pPr>
        <w:pStyle w:val="AllowPageBreak"/>
      </w:pPr>
    </w:p>
    <w:p w:rsidR="00000000" w:rsidRPr="006A422E" w:rsidP="006A422E">
      <w:pPr>
        <w:pStyle w:val="Heading1"/>
      </w:pPr>
      <w:bookmarkStart w:id="7" w:name="O_70269"/>
      <w:bookmarkEnd w:id="7"/>
      <w:r w:rsidRPr="006A422E">
        <w:t>Elements and Performance Criteria Pre-Content</w:t>
      </w:r>
    </w:p>
    <w:tbl>
      <w:tblPr>
        <w:tblW w:w="0" w:type="auto"/>
        <w:tblLayout w:type="fixed"/>
        <w:tblCellMar>
          <w:left w:w="62" w:type="dxa"/>
          <w:right w:w="62" w:type="dxa"/>
        </w:tblCellMar>
        <w:tblLook w:val="0000"/>
      </w:tblPr>
      <w:tblGrid>
        <w:gridCol w:w="2582"/>
        <w:gridCol w:w="5940"/>
      </w:tblGrid>
      <w:tr w:rsidTr="0095477D">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BodyText"/>
              <w:rPr>
                <w:lang w:val="en-NZ"/>
              </w:rPr>
            </w:pPr>
            <w:r w:rsidRPr="006A422E">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22E" w:rsidP="006A422E">
            <w:pPr>
              <w:pStyle w:val="BodyText"/>
            </w:pPr>
            <w:r w:rsidRPr="006A422E">
              <w:t>Performance criteria desc</w:t>
            </w:r>
            <w:r w:rsidRPr="006A422E">
              <w:t>ribe the performance needed to demonstrate achievement of the element. Where bold italicised text is used, further information is detailed in the required skills and knowledge section and the range statement. Assessment of performance is to be consistent w</w:t>
            </w:r>
            <w:r w:rsidRPr="006A422E">
              <w:t>ith the evidence guide.</w:t>
            </w:r>
          </w:p>
        </w:tc>
      </w:tr>
    </w:tbl>
    <w:p w:rsidR="00000000" w:rsidRPr="006A422E" w:rsidP="006A422E">
      <w:pPr>
        <w:pStyle w:val="BodyText"/>
      </w:pPr>
    </w:p>
    <w:p w:rsidR="00000000" w:rsidRPr="006A422E" w:rsidP="006A422E">
      <w:pPr>
        <w:pStyle w:val="AllowPageBreak"/>
      </w:pPr>
    </w:p>
    <w:p w:rsidR="00000000" w:rsidRPr="006A422E" w:rsidP="006A422E">
      <w:pPr>
        <w:pStyle w:val="Heading1"/>
      </w:pPr>
      <w:bookmarkStart w:id="8" w:name="O_70270"/>
      <w:bookmarkEnd w:id="8"/>
      <w:r w:rsidRPr="006A422E">
        <w:t>Elements and Performance Criteria</w:t>
      </w:r>
    </w:p>
    <w:tbl>
      <w:tblPr>
        <w:tblW w:w="0" w:type="auto"/>
        <w:tblLayout w:type="fixed"/>
        <w:tblCellMar>
          <w:left w:w="62" w:type="dxa"/>
          <w:right w:w="62" w:type="dxa"/>
        </w:tblCellMar>
        <w:tblLook w:val="0000"/>
      </w:tblPr>
      <w:tblGrid>
        <w:gridCol w:w="2582"/>
        <w:gridCol w:w="5940"/>
      </w:tblGrid>
      <w:tr w:rsidTr="0095477D">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22E" w:rsidP="006A422E">
            <w:pPr>
              <w:pStyle w:val="BodyText"/>
            </w:pPr>
            <w:r w:rsidRPr="006A422E">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BodyText"/>
              <w:rPr>
                <w:lang w:val="en-NZ"/>
              </w:rPr>
            </w:pPr>
            <w:r w:rsidRPr="006A422E">
              <w:rPr>
                <w:rStyle w:val="SpecialBold"/>
              </w:rPr>
              <w:t>PERFORMANCE CRITERIA</w:t>
            </w:r>
          </w:p>
        </w:tc>
      </w:tr>
      <w:tr w:rsidTr="0095477D">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List"/>
              <w:rPr>
                <w:lang w:val="en-NZ"/>
              </w:rPr>
            </w:pPr>
            <w:r w:rsidRPr="006A422E">
              <w:t>1.</w:t>
            </w:r>
            <w:r w:rsidRPr="006A422E">
              <w:tab/>
              <w:t>Select and secure rehearsal venue</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22E" w:rsidP="006A422E">
            <w:pPr>
              <w:pStyle w:val="List2"/>
            </w:pPr>
            <w:r w:rsidRPr="006A422E">
              <w:t>1.1.</w:t>
            </w:r>
            <w:r w:rsidRPr="006A422E">
              <w:tab/>
              <w:t xml:space="preserve">Determine requirements for </w:t>
            </w:r>
            <w:r w:rsidRPr="006A422E">
              <w:rPr>
                <w:rStyle w:val="BoldandItalics"/>
              </w:rPr>
              <w:t>rehearsal facilities</w:t>
            </w:r>
            <w:r w:rsidRPr="006A422E">
              <w:t xml:space="preserve"> through liaison with </w:t>
            </w:r>
            <w:r w:rsidRPr="006A422E">
              <w:rPr>
                <w:rStyle w:val="BoldandItalics"/>
              </w:rPr>
              <w:t>relevant personnel</w:t>
            </w:r>
            <w:r w:rsidRPr="006A422E">
              <w:t xml:space="preserve"> and analysis of production documentation</w:t>
            </w:r>
          </w:p>
          <w:p w:rsidR="00000000" w:rsidRPr="006A422E" w:rsidP="006A422E">
            <w:pPr>
              <w:pStyle w:val="List2"/>
            </w:pPr>
            <w:r w:rsidRPr="006A422E">
              <w:t>1.2.</w:t>
            </w:r>
            <w:r w:rsidRPr="006A422E">
              <w:tab/>
              <w:t xml:space="preserve">Develop accurate and complete specifications for </w:t>
            </w:r>
            <w:r w:rsidRPr="006A422E">
              <w:rPr>
                <w:rStyle w:val="BoldandItalics"/>
              </w:rPr>
              <w:t>rehearsal</w:t>
            </w:r>
            <w:r w:rsidRPr="006A422E">
              <w:t xml:space="preserve"> venues to facilitate the research process</w:t>
            </w:r>
          </w:p>
          <w:p w:rsidR="00000000" w:rsidRPr="006A422E" w:rsidP="006A422E">
            <w:pPr>
              <w:pStyle w:val="List2"/>
            </w:pPr>
            <w:r w:rsidRPr="006A422E">
              <w:t>1.3.</w:t>
            </w:r>
            <w:r w:rsidRPr="006A422E">
              <w:tab/>
              <w:t>Research potential rehearsal venues using appropriate information sources and research methods</w:t>
            </w:r>
          </w:p>
          <w:p w:rsidR="00000000" w:rsidRPr="006A422E" w:rsidP="006A422E">
            <w:pPr>
              <w:pStyle w:val="List2"/>
            </w:pPr>
            <w:r w:rsidRPr="006A422E">
              <w:t>1.4.</w:t>
            </w:r>
            <w:r w:rsidRPr="006A422E">
              <w:tab/>
            </w:r>
            <w:r w:rsidRPr="006A422E">
              <w:t>Assess suitability of venues based on comparison of services against specifications</w:t>
            </w:r>
          </w:p>
          <w:p w:rsidR="00000000" w:rsidRPr="006A422E" w:rsidP="006A422E">
            <w:pPr>
              <w:pStyle w:val="List2"/>
            </w:pPr>
            <w:r w:rsidRPr="006A422E">
              <w:t>1.5.</w:t>
            </w:r>
            <w:r w:rsidRPr="006A422E">
              <w:tab/>
              <w:t>Complete a risk assessment on potential venues and integrate findings into selection and planning processes</w:t>
            </w:r>
          </w:p>
          <w:p w:rsidR="00000000" w:rsidRPr="006A422E" w:rsidP="006A422E">
            <w:pPr>
              <w:pStyle w:val="List2"/>
            </w:pPr>
            <w:r w:rsidRPr="006A422E">
              <w:t>1.6.</w:t>
            </w:r>
            <w:r w:rsidRPr="006A422E">
              <w:tab/>
              <w:t>Negotiate and liaise with personnel from potentially s</w:t>
            </w:r>
            <w:r w:rsidRPr="006A422E">
              <w:t>uitable venues to ensure requirements can be met and to address any potential problem areas</w:t>
            </w:r>
          </w:p>
          <w:p w:rsidR="00000000" w:rsidRPr="006A422E" w:rsidP="006A422E">
            <w:pPr>
              <w:pStyle w:val="List2"/>
            </w:pPr>
            <w:r w:rsidRPr="006A422E">
              <w:t>1.7.</w:t>
            </w:r>
            <w:r w:rsidRPr="006A422E">
              <w:tab/>
              <w:t>Provide clear and accurate briefings on venue options to relevant colleagues, including recommendations and rationale</w:t>
            </w:r>
          </w:p>
          <w:p w:rsidR="00000000" w:rsidP="006A422E">
            <w:pPr>
              <w:pStyle w:val="List2"/>
              <w:rPr>
                <w:lang w:val="en-NZ"/>
              </w:rPr>
            </w:pPr>
            <w:r w:rsidRPr="006A422E">
              <w:t>1.8.</w:t>
            </w:r>
            <w:r w:rsidRPr="006A422E">
              <w:tab/>
              <w:t>Confirm venue arrangements accuratel</w:t>
            </w:r>
            <w:r w:rsidRPr="006A422E">
              <w:t>y in writing when the selection process is finalised</w:t>
            </w:r>
          </w:p>
        </w:tc>
      </w:tr>
      <w:tr w:rsidTr="0095477D">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List"/>
              <w:rPr>
                <w:lang w:val="en-NZ"/>
              </w:rPr>
            </w:pPr>
            <w:r w:rsidRPr="006A422E">
              <w:t>2.</w:t>
            </w:r>
            <w:r w:rsidRPr="006A422E">
              <w:tab/>
              <w:t>Coordinate physical elements for rehearsal</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22E" w:rsidP="006A422E">
            <w:pPr>
              <w:pStyle w:val="List2"/>
            </w:pPr>
            <w:r w:rsidRPr="006A422E">
              <w:t>2.1.</w:t>
            </w:r>
            <w:r w:rsidRPr="006A422E">
              <w:tab/>
              <w:t>Measure and mark up the rehearsal facilities according to the production design/specifications</w:t>
            </w:r>
          </w:p>
          <w:p w:rsidR="00000000" w:rsidRPr="006A422E" w:rsidP="006A422E">
            <w:pPr>
              <w:pStyle w:val="List2"/>
            </w:pPr>
            <w:r w:rsidRPr="006A422E">
              <w:t>2.2.</w:t>
            </w:r>
            <w:r w:rsidRPr="006A422E">
              <w:tab/>
              <w:t xml:space="preserve">Organise all required </w:t>
            </w:r>
            <w:r w:rsidRPr="006A422E">
              <w:rPr>
                <w:rStyle w:val="BoldandItalics"/>
              </w:rPr>
              <w:t>physical elements</w:t>
            </w:r>
            <w:r w:rsidRPr="006A422E">
              <w:t xml:space="preserve"> in accordan</w:t>
            </w:r>
            <w:r w:rsidRPr="006A422E">
              <w:t>ce with rehearsal schedule and daily requirements</w:t>
            </w:r>
          </w:p>
          <w:p w:rsidR="00000000" w:rsidRPr="006A422E" w:rsidP="006A422E">
            <w:pPr>
              <w:pStyle w:val="List2"/>
            </w:pPr>
            <w:r w:rsidRPr="006A422E">
              <w:t>2.3.</w:t>
            </w:r>
            <w:r w:rsidRPr="006A422E">
              <w:tab/>
              <w:t>Arrange appropriate and timely transportation of physical elements at the rehearsal facility in accordance with production specifications</w:t>
            </w:r>
          </w:p>
          <w:p w:rsidR="00000000" w:rsidRPr="006A422E" w:rsidP="006A422E">
            <w:pPr>
              <w:pStyle w:val="List2"/>
            </w:pPr>
            <w:r w:rsidRPr="006A422E">
              <w:t>2.4.</w:t>
            </w:r>
            <w:r w:rsidRPr="006A422E">
              <w:tab/>
              <w:t>Ensure that physical elements are correctly set-up, checke</w:t>
            </w:r>
            <w:r w:rsidRPr="006A422E">
              <w:t>d by relevant colleagues and are operating in according with design specifications</w:t>
            </w:r>
          </w:p>
          <w:p w:rsidR="00000000" w:rsidRPr="006A422E" w:rsidP="006A422E">
            <w:pPr>
              <w:pStyle w:val="List2"/>
            </w:pPr>
            <w:r w:rsidRPr="006A422E">
              <w:t>2.5.</w:t>
            </w:r>
            <w:r w:rsidRPr="006A422E">
              <w:tab/>
              <w:t>Monitor the set-up to ensure that occupational and public health and safety requirements are adhered to</w:t>
            </w:r>
          </w:p>
          <w:p w:rsidR="00000000" w:rsidP="006A422E">
            <w:pPr>
              <w:pStyle w:val="List2"/>
              <w:rPr>
                <w:lang w:val="en-NZ"/>
              </w:rPr>
            </w:pPr>
            <w:r w:rsidRPr="006A422E">
              <w:t>2.6.</w:t>
            </w:r>
            <w:r w:rsidRPr="006A422E">
              <w:tab/>
              <w:t xml:space="preserve">Advise relevant personnel and </w:t>
            </w:r>
            <w:r w:rsidRPr="006A422E">
              <w:rPr>
                <w:rStyle w:val="BoldandItalics"/>
              </w:rPr>
              <w:t>performers</w:t>
            </w:r>
            <w:r w:rsidRPr="006A422E">
              <w:t xml:space="preserve"> of the nature and </w:t>
            </w:r>
            <w:r w:rsidRPr="006A422E">
              <w:t>limitations of physical elements</w:t>
            </w:r>
          </w:p>
        </w:tc>
      </w:tr>
      <w:tr w:rsidTr="0095477D">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List"/>
              <w:rPr>
                <w:lang w:val="en-NZ"/>
              </w:rPr>
            </w:pPr>
            <w:r w:rsidRPr="006A422E">
              <w:t>3.</w:t>
            </w:r>
            <w:r w:rsidRPr="006A422E">
              <w:tab/>
              <w:t>Create and distribute rehearsal documentation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22E" w:rsidP="006A422E">
            <w:pPr>
              <w:pStyle w:val="List2"/>
            </w:pPr>
            <w:r w:rsidRPr="006A422E">
              <w:t>3.1.</w:t>
            </w:r>
            <w:r w:rsidRPr="006A422E">
              <w:tab/>
              <w:t xml:space="preserve">Correctly identify the information and </w:t>
            </w:r>
            <w:r w:rsidRPr="006A422E">
              <w:rPr>
                <w:rStyle w:val="BoldandItalics"/>
              </w:rPr>
              <w:t>documentation</w:t>
            </w:r>
            <w:r w:rsidRPr="006A422E">
              <w:t xml:space="preserve"> required by all those involved in rehearsals</w:t>
            </w:r>
          </w:p>
          <w:p w:rsidR="00000000" w:rsidRPr="006A422E" w:rsidP="006A422E">
            <w:pPr>
              <w:pStyle w:val="List2"/>
            </w:pPr>
            <w:r w:rsidRPr="006A422E">
              <w:t>3.2.</w:t>
            </w:r>
            <w:r w:rsidRPr="006A422E">
              <w:tab/>
              <w:t xml:space="preserve">Circulate relevant, current and accurate information to relevant </w:t>
            </w:r>
            <w:r w:rsidRPr="006A422E">
              <w:t>personnel in a timely manner</w:t>
            </w:r>
          </w:p>
          <w:p w:rsidR="00000000" w:rsidRPr="006A422E" w:rsidP="006A422E">
            <w:pPr>
              <w:pStyle w:val="List2"/>
            </w:pPr>
            <w:r w:rsidRPr="006A422E">
              <w:t>3.3.</w:t>
            </w:r>
            <w:r w:rsidRPr="006A422E">
              <w:tab/>
              <w:t>Develop schedules in accordance with provisions in the relevant award and enterprise agreements and budget</w:t>
            </w:r>
          </w:p>
          <w:p w:rsidR="00000000" w:rsidP="006A422E">
            <w:pPr>
              <w:pStyle w:val="List2"/>
              <w:rPr>
                <w:lang w:val="en-NZ"/>
              </w:rPr>
            </w:pPr>
            <w:r w:rsidRPr="006A422E">
              <w:t>3.4.</w:t>
            </w:r>
            <w:r w:rsidRPr="006A422E">
              <w:tab/>
              <w:t>Amend schedules and production documentation as necessary to reflect any required changes and distribute to re</w:t>
            </w:r>
            <w:r w:rsidRPr="006A422E">
              <w:t>levant personnel</w:t>
            </w:r>
          </w:p>
        </w:tc>
      </w:tr>
      <w:tr w:rsidTr="0095477D">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List"/>
              <w:rPr>
                <w:lang w:val="en-NZ"/>
              </w:rPr>
            </w:pPr>
            <w:r w:rsidRPr="006A422E">
              <w:t>4.</w:t>
            </w:r>
            <w:r w:rsidRPr="006A422E">
              <w:tab/>
              <w:t>Facilitate communication during rehearsal</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22E" w:rsidP="006A422E">
            <w:pPr>
              <w:pStyle w:val="List2"/>
            </w:pPr>
            <w:r w:rsidRPr="006A422E">
              <w:t>4.1.</w:t>
            </w:r>
            <w:r w:rsidRPr="006A422E">
              <w:tab/>
              <w:t xml:space="preserve">Deal with </w:t>
            </w:r>
            <w:r w:rsidRPr="006A422E">
              <w:rPr>
                <w:rStyle w:val="BoldandItalics"/>
              </w:rPr>
              <w:t>creative and technical participants</w:t>
            </w:r>
            <w:r w:rsidRPr="006A422E">
              <w:t xml:space="preserve"> in a tactful and sensitive manner and take into account any cultural or language differences</w:t>
            </w:r>
          </w:p>
          <w:p w:rsidR="00000000" w:rsidRPr="006A422E" w:rsidP="006A422E">
            <w:pPr>
              <w:pStyle w:val="List2"/>
            </w:pPr>
            <w:r w:rsidRPr="006A422E">
              <w:t>4.2.</w:t>
            </w:r>
            <w:r w:rsidRPr="006A422E">
              <w:tab/>
            </w:r>
            <w:r w:rsidRPr="006A422E">
              <w:t>Communicate with creative and technical participants regularly throughout the rehearsal process in an open manner to maintain positive working relations</w:t>
            </w:r>
          </w:p>
          <w:p w:rsidR="00000000" w:rsidRPr="006A422E" w:rsidP="006A422E">
            <w:pPr>
              <w:pStyle w:val="List2"/>
            </w:pPr>
            <w:r w:rsidRPr="006A422E">
              <w:t>4.3.</w:t>
            </w:r>
            <w:r w:rsidRPr="006A422E">
              <w:tab/>
              <w:t>Broker the resolution of any technical problems by facilitating discussions between performers and</w:t>
            </w:r>
            <w:r w:rsidRPr="006A422E">
              <w:t xml:space="preserve"> technical crew</w:t>
            </w:r>
          </w:p>
          <w:p w:rsidR="00000000" w:rsidP="006A422E">
            <w:pPr>
              <w:pStyle w:val="List2"/>
              <w:rPr>
                <w:lang w:val="en-NZ"/>
              </w:rPr>
            </w:pPr>
            <w:r w:rsidRPr="006A422E">
              <w:t>4.4.</w:t>
            </w:r>
            <w:r w:rsidRPr="006A422E">
              <w:tab/>
              <w:t>Take appropriate action to meet requirements of creative and technical participants</w:t>
            </w:r>
          </w:p>
        </w:tc>
      </w:tr>
      <w:tr w:rsidTr="0095477D">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List"/>
              <w:rPr>
                <w:lang w:val="en-NZ"/>
              </w:rPr>
            </w:pPr>
            <w:r w:rsidRPr="006A422E">
              <w:t>5.</w:t>
            </w:r>
            <w:r w:rsidRPr="006A422E">
              <w:tab/>
              <w:t>Participate in rehearsals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22E" w:rsidP="006A422E">
            <w:pPr>
              <w:pStyle w:val="List2"/>
            </w:pPr>
            <w:r w:rsidRPr="006A422E">
              <w:t>5.1.</w:t>
            </w:r>
            <w:r w:rsidRPr="006A422E">
              <w:tab/>
              <w:t>Participate in rehearsals, providing technical assistance as required</w:t>
            </w:r>
          </w:p>
          <w:p w:rsidR="00000000" w:rsidRPr="006A422E" w:rsidP="006A422E">
            <w:pPr>
              <w:pStyle w:val="List2"/>
            </w:pPr>
            <w:r w:rsidRPr="006A422E">
              <w:t>5.2.</w:t>
            </w:r>
            <w:r w:rsidRPr="006A422E">
              <w:tab/>
              <w:t>Monitor rehearsals and stage manage, if r</w:t>
            </w:r>
            <w:r w:rsidRPr="006A422E">
              <w:t>equired, in accordance with the production requirements</w:t>
            </w:r>
          </w:p>
          <w:p w:rsidR="00000000" w:rsidRPr="006A422E" w:rsidP="006A422E">
            <w:pPr>
              <w:pStyle w:val="List2"/>
            </w:pPr>
            <w:r w:rsidRPr="006A422E">
              <w:t>5.3.</w:t>
            </w:r>
            <w:r w:rsidRPr="006A422E">
              <w:tab/>
              <w:t>Calculate and record performance timings for use in production documents</w:t>
            </w:r>
          </w:p>
          <w:p w:rsidR="00000000" w:rsidRPr="006A422E" w:rsidP="006A422E">
            <w:pPr>
              <w:pStyle w:val="List2"/>
            </w:pPr>
            <w:r w:rsidRPr="006A422E">
              <w:t>5.4.</w:t>
            </w:r>
            <w:r w:rsidRPr="006A422E">
              <w:tab/>
              <w:t>Participate in production meetings or post-rehearsal note sessions to identify any production problems and resolve wi</w:t>
            </w:r>
            <w:r w:rsidRPr="006A422E">
              <w:t>th the minimum of disruption to the rehearsal process and budget</w:t>
            </w:r>
          </w:p>
        </w:tc>
      </w:tr>
    </w:tbl>
    <w:p w:rsidR="00000000" w:rsidRPr="006A422E" w:rsidP="006A422E">
      <w:pPr>
        <w:pStyle w:val="BodyText"/>
      </w:pPr>
    </w:p>
    <w:p w:rsidR="00000000" w:rsidRPr="006A422E" w:rsidP="006A422E">
      <w:pPr>
        <w:pStyle w:val="AllowPageBreak"/>
      </w:pPr>
    </w:p>
    <w:p w:rsidR="00000000" w:rsidRPr="006A422E" w:rsidP="006A422E">
      <w:pPr>
        <w:pStyle w:val="Heading1"/>
      </w:pPr>
      <w:bookmarkStart w:id="9" w:name="O_70271"/>
      <w:bookmarkEnd w:id="9"/>
      <w:r w:rsidRPr="006A422E">
        <w:t>Required Skills and Knowledge</w:t>
      </w:r>
    </w:p>
    <w:tbl>
      <w:tblPr>
        <w:tblW w:w="0" w:type="auto"/>
        <w:tblLayout w:type="fixed"/>
        <w:tblCellMar>
          <w:left w:w="62" w:type="dxa"/>
          <w:right w:w="62" w:type="dxa"/>
        </w:tblCellMar>
        <w:tblLook w:val="0000"/>
      </w:tblPr>
      <w:tblGrid>
        <w:gridCol w:w="8522"/>
      </w:tblGrid>
      <w:tr w:rsidTr="0095477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422E">
            <w:pPr>
              <w:pStyle w:val="BodyText"/>
              <w:rPr>
                <w:lang w:val="en-NZ"/>
              </w:rPr>
            </w:pPr>
            <w:r w:rsidRPr="006A422E">
              <w:rPr>
                <w:rStyle w:val="SpecialBold"/>
              </w:rPr>
              <w:t>REQUIRED SKILLS AND KNOWLEDGE</w:t>
            </w:r>
          </w:p>
        </w:tc>
      </w:tr>
      <w:tr w:rsidTr="0095477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BodyText"/>
              <w:rPr>
                <w:lang w:val="en-NZ"/>
              </w:rPr>
            </w:pPr>
            <w:r w:rsidRPr="006A422E">
              <w:t>This section describes the skills and knowledge required for this unit.</w:t>
            </w:r>
          </w:p>
        </w:tc>
      </w:tr>
      <w:tr w:rsidTr="009547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BodyText"/>
              <w:rPr>
                <w:lang w:val="en-NZ"/>
              </w:rPr>
            </w:pPr>
            <w:r w:rsidRPr="006A422E">
              <w:rPr>
                <w:rStyle w:val="SpecialBold"/>
              </w:rPr>
              <w:t>Required skills</w:t>
            </w:r>
          </w:p>
        </w:tc>
      </w:tr>
      <w:tr w:rsidTr="009547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22E" w:rsidP="006A422E">
            <w:pPr>
              <w:pStyle w:val="ListBullet"/>
            </w:pPr>
            <w:r w:rsidRPr="006A422E">
              <w:t>communication and conflict resolution skills in relation to the types of issues that arise during rehearsals with various stakeholders</w:t>
            </w:r>
          </w:p>
          <w:p w:rsidR="00000000" w:rsidP="006A422E">
            <w:pPr>
              <w:pStyle w:val="ListBullet"/>
              <w:rPr>
                <w:lang w:val="en-NZ"/>
              </w:rPr>
            </w:pPr>
            <w:r w:rsidRPr="006A422E">
              <w:t>literacy skills sufficient to conduct research and develop complex documentation</w:t>
            </w:r>
          </w:p>
        </w:tc>
      </w:tr>
      <w:tr w:rsidTr="009547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BodyText"/>
              <w:rPr>
                <w:lang w:val="en-NZ"/>
              </w:rPr>
            </w:pPr>
            <w:r w:rsidRPr="006A422E">
              <w:rPr>
                <w:rStyle w:val="SpecialBold"/>
              </w:rPr>
              <w:t>Required knowledge</w:t>
            </w:r>
          </w:p>
        </w:tc>
      </w:tr>
      <w:tr w:rsidTr="009547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22E" w:rsidP="006A422E">
            <w:pPr>
              <w:pStyle w:val="ListBullet"/>
            </w:pPr>
            <w:r w:rsidRPr="006A422E">
              <w:t>different types of rehearsal venue requirements for varying types of production</w:t>
            </w:r>
          </w:p>
          <w:p w:rsidR="00000000" w:rsidRPr="006A422E" w:rsidP="006A422E">
            <w:pPr>
              <w:pStyle w:val="ListBullet"/>
            </w:pPr>
            <w:r w:rsidRPr="006A422E">
              <w:t>information sources for venue information</w:t>
            </w:r>
          </w:p>
          <w:p w:rsidR="00000000" w:rsidRPr="006A422E" w:rsidP="006A422E">
            <w:pPr>
              <w:pStyle w:val="ListBullet"/>
            </w:pPr>
            <w:r w:rsidRPr="006A422E">
              <w:t>features and requirements of typical venue contracts</w:t>
            </w:r>
          </w:p>
          <w:p w:rsidR="00000000" w:rsidRPr="006A422E" w:rsidP="006A422E">
            <w:pPr>
              <w:pStyle w:val="ListBullet"/>
            </w:pPr>
            <w:r w:rsidRPr="006A422E">
              <w:t>overall knowledge of technical and artistic elements of the production</w:t>
            </w:r>
          </w:p>
          <w:p w:rsidR="00000000" w:rsidRPr="006A422E" w:rsidP="006A422E">
            <w:pPr>
              <w:pStyle w:val="ListBullet"/>
            </w:pPr>
            <w:r w:rsidRPr="006A422E">
              <w:t xml:space="preserve">roles and </w:t>
            </w:r>
            <w:r w:rsidRPr="006A422E">
              <w:t>responsibilities of those involved in the rehearsal process</w:t>
            </w:r>
          </w:p>
          <w:p w:rsidR="00000000" w:rsidRPr="006A422E" w:rsidP="006A422E">
            <w:pPr>
              <w:pStyle w:val="ListBullet"/>
            </w:pPr>
            <w:r w:rsidRPr="006A422E">
              <w:t>the possibilities and limitations of staging and technical rehearsal elements</w:t>
            </w:r>
          </w:p>
          <w:p w:rsidR="00000000" w:rsidRPr="006A422E" w:rsidP="006A422E">
            <w:pPr>
              <w:pStyle w:val="ListBullet"/>
            </w:pPr>
            <w:r w:rsidRPr="006A422E">
              <w:t>differences between the elements used during the rehearsal and the actual production elements</w:t>
            </w:r>
          </w:p>
          <w:p w:rsidR="00000000" w:rsidRPr="006A422E" w:rsidP="006A422E">
            <w:pPr>
              <w:pStyle w:val="ListBullet"/>
            </w:pPr>
            <w:r w:rsidRPr="006A422E">
              <w:t>relevant industrial awar</w:t>
            </w:r>
            <w:r w:rsidRPr="006A422E">
              <w:t>ds for performers and technicians, particularly in relation to scheduling rehearsal times</w:t>
            </w:r>
          </w:p>
          <w:p w:rsidR="00000000" w:rsidRPr="006A422E" w:rsidP="006A422E">
            <w:pPr>
              <w:pStyle w:val="ListBullet"/>
            </w:pPr>
            <w:r w:rsidRPr="006A422E">
              <w:t>relevant occupational health and safety legislation and regulations, particularly in relation to the set-up and safe operation of a rehearsal area</w:t>
            </w:r>
          </w:p>
          <w:p w:rsidR="00000000" w:rsidRPr="006A422E" w:rsidP="006A422E">
            <w:pPr>
              <w:pStyle w:val="ListBullet"/>
            </w:pPr>
            <w:r w:rsidRPr="006A422E">
              <w:t xml:space="preserve">content and format </w:t>
            </w:r>
            <w:r w:rsidRPr="006A422E">
              <w:t>of production documentation</w:t>
            </w:r>
          </w:p>
        </w:tc>
      </w:tr>
    </w:tbl>
    <w:p w:rsidR="00000000" w:rsidRPr="006A422E" w:rsidP="006A422E">
      <w:pPr>
        <w:pStyle w:val="BodyText"/>
      </w:pPr>
    </w:p>
    <w:p w:rsidR="00000000" w:rsidRPr="006A422E" w:rsidP="006A422E">
      <w:pPr>
        <w:pStyle w:val="AllowPageBreak"/>
      </w:pPr>
    </w:p>
    <w:p w:rsidR="00000000" w:rsidRPr="006A422E" w:rsidP="006A422E">
      <w:pPr>
        <w:pStyle w:val="Heading1"/>
      </w:pPr>
      <w:bookmarkStart w:id="10" w:name="O_70272"/>
      <w:bookmarkEnd w:id="10"/>
      <w:r w:rsidRPr="006A422E">
        <w:t>Evidence Guide</w:t>
      </w:r>
    </w:p>
    <w:tbl>
      <w:tblPr>
        <w:tblW w:w="9570" w:type="dxa"/>
        <w:tblLayout w:type="fixed"/>
        <w:tblCellMar>
          <w:left w:w="62" w:type="dxa"/>
          <w:right w:w="62" w:type="dxa"/>
        </w:tblCellMar>
        <w:tblLook w:val="0000"/>
      </w:tblPr>
      <w:tblGrid>
        <w:gridCol w:w="3908"/>
        <w:gridCol w:w="5662"/>
      </w:tblGrid>
      <w:tr w:rsidTr="0095477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BodyText"/>
              <w:rPr>
                <w:lang w:val="en-NZ"/>
              </w:rPr>
            </w:pPr>
            <w:r w:rsidRPr="006A422E">
              <w:rPr>
                <w:rStyle w:val="SpecialBold"/>
              </w:rPr>
              <w:t>EVIDENCE GUIDE</w:t>
            </w:r>
          </w:p>
        </w:tc>
      </w:tr>
      <w:tr w:rsidTr="0095477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BodyText"/>
              <w:rPr>
                <w:lang w:val="en-NZ"/>
              </w:rPr>
            </w:pPr>
            <w:r w:rsidRPr="006A422E">
              <w:t xml:space="preserve">The Evidence Guide provides advice on assessment and must be read in conjunction with the performance criteria, required skills and knowledge, </w:t>
            </w:r>
            <w:r w:rsidRPr="006A422E">
              <w:t>range statement and the Assessment Guidelines for the Training Package.</w:t>
            </w:r>
          </w:p>
        </w:tc>
      </w:tr>
      <w:tr w:rsidTr="009547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BodyText"/>
              <w:rPr>
                <w:lang w:val="en-NZ"/>
              </w:rPr>
            </w:pPr>
            <w:r w:rsidRPr="006A422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BodyText"/>
              <w:rPr>
                <w:lang w:val="en-NZ"/>
              </w:rPr>
            </w:pPr>
          </w:p>
        </w:tc>
      </w:tr>
      <w:tr w:rsidTr="009547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BodyText"/>
              <w:rPr>
                <w:lang w:val="en-NZ"/>
              </w:rPr>
            </w:pPr>
            <w:r w:rsidRPr="006A422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22E" w:rsidP="006A422E">
            <w:pPr>
              <w:pStyle w:val="BodyText"/>
            </w:pPr>
            <w:r w:rsidRPr="006A422E">
              <w:t>The following evidence is critical to the judgement of competence in this unit:</w:t>
            </w:r>
          </w:p>
          <w:p w:rsidR="00000000" w:rsidRPr="006A422E" w:rsidP="006A422E">
            <w:pPr>
              <w:pStyle w:val="ListBullet"/>
            </w:pPr>
            <w:r w:rsidRPr="006A422E">
              <w:t>ability to source and oversee the set-up of an appropriate rehearsal venue which meets the production needs</w:t>
            </w:r>
          </w:p>
          <w:p w:rsidR="00000000" w:rsidRPr="006A422E" w:rsidP="006A422E">
            <w:pPr>
              <w:pStyle w:val="ListBullet"/>
            </w:pPr>
            <w:r w:rsidRPr="006A422E">
              <w:t>ability to effectively communicate and resolve conflicts in the con</w:t>
            </w:r>
            <w:r w:rsidRPr="006A422E">
              <w:t>text of production rehearsals</w:t>
            </w:r>
          </w:p>
          <w:p w:rsidR="00000000" w:rsidP="006A422E">
            <w:pPr>
              <w:pStyle w:val="ListBullet"/>
              <w:rPr>
                <w:lang w:val="en-NZ"/>
              </w:rPr>
            </w:pPr>
            <w:r w:rsidRPr="006A422E">
              <w:t>knowledge of the technical aspects of the rehearsal process.</w:t>
            </w:r>
          </w:p>
        </w:tc>
      </w:tr>
      <w:tr w:rsidTr="009547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BodyText"/>
              <w:rPr>
                <w:lang w:val="en-NZ"/>
              </w:rPr>
            </w:pPr>
            <w:r w:rsidRPr="006A422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22E" w:rsidP="006A422E">
            <w:pPr>
              <w:pStyle w:val="BodyText"/>
            </w:pPr>
            <w:r w:rsidRPr="006A422E">
              <w:t>The assessment context must provide for:</w:t>
            </w:r>
          </w:p>
          <w:p w:rsidR="00000000" w:rsidRPr="006A422E" w:rsidP="006A422E">
            <w:pPr>
              <w:pStyle w:val="ListBullet"/>
            </w:pPr>
            <w:r w:rsidRPr="006A422E">
              <w:t>practical demonstration of skills through the sourcing and set-up of a re</w:t>
            </w:r>
            <w:r w:rsidRPr="006A422E">
              <w:t>hearsal facility for an actual production, plus the facilitation of the rehearsal process</w:t>
            </w:r>
          </w:p>
          <w:p w:rsidR="00000000" w:rsidP="006A422E">
            <w:pPr>
              <w:pStyle w:val="ListBullet"/>
              <w:rPr>
                <w:lang w:val="en-NZ"/>
              </w:rPr>
            </w:pPr>
            <w:r w:rsidRPr="006A422E">
              <w:t>interaction with and involvement of a production and performance team involved in the rehearsal process.</w:t>
            </w:r>
          </w:p>
        </w:tc>
      </w:tr>
      <w:tr w:rsidTr="009547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BodyText"/>
              <w:rPr>
                <w:lang w:val="en-NZ"/>
              </w:rPr>
            </w:pPr>
            <w:r w:rsidRPr="006A422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22E" w:rsidP="006A422E">
            <w:pPr>
              <w:pStyle w:val="BodyText"/>
            </w:pPr>
            <w:r w:rsidRPr="006A422E">
              <w:t>Assessment may incorporate a range of m</w:t>
            </w:r>
            <w:r w:rsidRPr="006A422E">
              <w:t>ethods to assess practical skills and the application of essential underpinning knowledge, and might include:</w:t>
            </w:r>
          </w:p>
          <w:p w:rsidR="00000000" w:rsidRPr="006A422E" w:rsidP="006A422E">
            <w:pPr>
              <w:pStyle w:val="ListBullet"/>
            </w:pPr>
            <w:r w:rsidRPr="006A422E">
              <w:t>direct observation of the candidate working within the rehearsal context</w:t>
            </w:r>
          </w:p>
          <w:p w:rsidR="00000000" w:rsidRPr="006A422E" w:rsidP="006A422E">
            <w:pPr>
              <w:pStyle w:val="ListBullet"/>
            </w:pPr>
            <w:r w:rsidRPr="006A422E">
              <w:t>review of schedules and other production documentation prepared by the candidate</w:t>
            </w:r>
          </w:p>
          <w:p w:rsidR="00000000" w:rsidRPr="006A422E" w:rsidP="006A422E">
            <w:pPr>
              <w:pStyle w:val="ListBullet"/>
            </w:pPr>
            <w:r w:rsidRPr="006A422E">
              <w:t>evaluation of report completed by the candidate on the management of rehearsals, challenges faced and how these were overcome</w:t>
            </w:r>
          </w:p>
          <w:p w:rsidR="00000000" w:rsidRPr="006A422E" w:rsidP="006A422E">
            <w:pPr>
              <w:pStyle w:val="ListBullet"/>
            </w:pPr>
            <w:r w:rsidRPr="006A422E">
              <w:t>written or oral questioning to assess knowledge o</w:t>
            </w:r>
            <w:r w:rsidRPr="006A422E">
              <w:t>f industrial awards and occupational health and safety legislation and regulation</w:t>
            </w:r>
          </w:p>
          <w:p w:rsidR="00000000" w:rsidRPr="006A422E" w:rsidP="006A422E">
            <w:pPr>
              <w:pStyle w:val="ListBullet"/>
            </w:pPr>
            <w:r w:rsidRPr="006A422E">
              <w:t>review of portfolios of evidence and third party workplace reports of on-the job performance by the candidate.</w:t>
            </w:r>
          </w:p>
          <w:p w:rsidR="00000000" w:rsidRPr="006A422E" w:rsidP="006A422E">
            <w:pPr>
              <w:pStyle w:val="BodyText"/>
            </w:pPr>
          </w:p>
          <w:p w:rsidR="00000000" w:rsidP="006A422E">
            <w:pPr>
              <w:pStyle w:val="BodyText"/>
              <w:rPr>
                <w:lang w:val="en-NZ"/>
              </w:rPr>
            </w:pPr>
            <w:r w:rsidRPr="006A422E">
              <w:t>Assessment methods should closely reflect workplace demands an</w:t>
            </w:r>
            <w:r w:rsidRPr="006A422E">
              <w:t>d the needs of particular groups (e.g. people with disabilities, and people who may have literacy or numeracy difficulties such as speakers of languages other than English, remote communities and those with interrupted schooling).</w:t>
            </w:r>
          </w:p>
        </w:tc>
      </w:tr>
      <w:tr w:rsidTr="009547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BodyText"/>
              <w:rPr>
                <w:lang w:val="en-NZ"/>
              </w:rPr>
            </w:pPr>
            <w:r w:rsidRPr="006A422E">
              <w:rPr>
                <w:rStyle w:val="SpecialBold"/>
              </w:rPr>
              <w:t>Guidance information for</w:t>
            </w:r>
            <w:r w:rsidRPr="006A422E">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22E" w:rsidP="006A422E">
            <w:pPr>
              <w:pStyle w:val="BodyText"/>
            </w:pPr>
            <w:r w:rsidRPr="006A422E">
              <w:t>Assessment of this unit requires access to:</w:t>
            </w:r>
          </w:p>
          <w:p w:rsidR="00000000" w:rsidRPr="006A422E" w:rsidP="006A422E">
            <w:pPr>
              <w:pStyle w:val="ListBullet"/>
            </w:pPr>
            <w:r w:rsidRPr="006A422E">
              <w:t>potential and actual venues where rehearsals could realistically take place</w:t>
            </w:r>
          </w:p>
          <w:p w:rsidR="00000000" w:rsidRPr="006A422E" w:rsidP="006A422E">
            <w:pPr>
              <w:pStyle w:val="ListBullet"/>
            </w:pPr>
            <w:r w:rsidRPr="006A422E">
              <w:t>physical production elements</w:t>
            </w:r>
          </w:p>
          <w:p w:rsidR="00000000" w:rsidRPr="006A422E" w:rsidP="006A422E">
            <w:pPr>
              <w:pStyle w:val="ListBullet"/>
            </w:pPr>
            <w:r w:rsidRPr="006A422E">
              <w:t>relevant industrial awards</w:t>
            </w:r>
          </w:p>
          <w:p w:rsidR="00000000" w:rsidRPr="006A422E" w:rsidP="006A422E">
            <w:pPr>
              <w:pStyle w:val="ListBullet"/>
            </w:pPr>
            <w:r w:rsidRPr="006A422E">
              <w:t>relevant occupational health and safety regulations.</w:t>
            </w:r>
          </w:p>
        </w:tc>
      </w:tr>
    </w:tbl>
    <w:p w:rsidR="00000000" w:rsidRPr="006A422E" w:rsidP="006A422E">
      <w:pPr>
        <w:pStyle w:val="BodyText"/>
      </w:pPr>
    </w:p>
    <w:p w:rsidR="00000000" w:rsidRPr="006A422E" w:rsidP="006A422E">
      <w:pPr>
        <w:pStyle w:val="AllowPageBreak"/>
      </w:pPr>
    </w:p>
    <w:p w:rsidR="00000000" w:rsidRPr="006A422E" w:rsidP="006A422E">
      <w:pPr>
        <w:pStyle w:val="Heading1"/>
      </w:pPr>
      <w:bookmarkStart w:id="11" w:name="O_70273"/>
      <w:bookmarkEnd w:id="11"/>
      <w:r w:rsidRPr="006A422E">
        <w:t>Range Statement</w:t>
      </w:r>
    </w:p>
    <w:tbl>
      <w:tblPr>
        <w:tblW w:w="0" w:type="auto"/>
        <w:tblLayout w:type="fixed"/>
        <w:tblCellMar>
          <w:left w:w="62" w:type="dxa"/>
          <w:right w:w="62" w:type="dxa"/>
        </w:tblCellMar>
        <w:tblLook w:val="0000"/>
      </w:tblPr>
      <w:tblGrid>
        <w:gridCol w:w="3484"/>
        <w:gridCol w:w="5038"/>
      </w:tblGrid>
      <w:tr w:rsidTr="0095477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BodyText"/>
              <w:rPr>
                <w:lang w:val="en-NZ"/>
              </w:rPr>
            </w:pPr>
            <w:r w:rsidRPr="006A422E">
              <w:rPr>
                <w:rStyle w:val="SpecialBold"/>
              </w:rPr>
              <w:t>RANGE STATEMENT</w:t>
            </w:r>
          </w:p>
        </w:tc>
      </w:tr>
      <w:tr w:rsidTr="0095477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BodyText"/>
              <w:rPr>
                <w:lang w:val="en-NZ"/>
              </w:rPr>
            </w:pPr>
            <w:r w:rsidRPr="006A422E">
              <w:t>The range statement relates to the unit of competency as a whole. It allows for different work environments and situations that may affect performance. Bold italicised wording, if used in the performance criteria, i</w:t>
            </w:r>
            <w:r w:rsidRPr="006A422E">
              <w:t>s detailed below. Essential operating conditions that may be present with training and assessment (depending on the work situation, needs of the candidate, accessibility of the item, and local industry and regional contexts) may also be included.</w:t>
            </w:r>
          </w:p>
        </w:tc>
      </w:tr>
      <w:tr w:rsidTr="0095477D">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BodyText"/>
              <w:rPr>
                <w:lang w:val="en-NZ"/>
              </w:rPr>
            </w:pPr>
            <w:r w:rsidRPr="006A422E">
              <w:rPr>
                <w:rStyle w:val="BoldandItalics"/>
              </w:rPr>
              <w:t>Rehearsal facilities</w:t>
            </w:r>
            <w:r w:rsidRPr="006A422E">
              <w:t xml:space="preserve"> may be: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22E" w:rsidP="006A422E">
            <w:pPr>
              <w:pStyle w:val="ListBullet"/>
            </w:pPr>
            <w:r w:rsidRPr="006A422E">
              <w:t>hired from another organisation</w:t>
            </w:r>
          </w:p>
          <w:p w:rsidR="00000000" w:rsidRPr="006A422E" w:rsidP="006A422E">
            <w:pPr>
              <w:pStyle w:val="ListBullet"/>
            </w:pPr>
            <w:r w:rsidRPr="006A422E">
              <w:t>located at the actual production/event venue</w:t>
            </w:r>
          </w:p>
          <w:p w:rsidR="00000000" w:rsidRPr="006A422E" w:rsidP="006A422E">
            <w:pPr>
              <w:pStyle w:val="ListBullet"/>
            </w:pPr>
            <w:r w:rsidRPr="006A422E">
              <w:t>located off-site from the venue</w:t>
            </w:r>
          </w:p>
          <w:p w:rsidR="00000000" w:rsidP="006A422E">
            <w:pPr>
              <w:pStyle w:val="ListBullet"/>
              <w:rPr>
                <w:lang w:val="en-NZ"/>
              </w:rPr>
            </w:pPr>
            <w:r w:rsidRPr="006A422E">
              <w:t>part of the organisation's facility</w:t>
            </w:r>
          </w:p>
        </w:tc>
      </w:tr>
      <w:tr w:rsidTr="0095477D">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BodyText"/>
              <w:rPr>
                <w:lang w:val="en-NZ"/>
              </w:rPr>
            </w:pPr>
            <w:r w:rsidRPr="006A422E">
              <w:rPr>
                <w:rStyle w:val="BoldandItalics"/>
              </w:rPr>
              <w:t>Relevant personnel</w:t>
            </w:r>
            <w:r w:rsidRPr="006A422E">
              <w:t>/technical and artistic production team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22E" w:rsidP="006A422E">
            <w:pPr>
              <w:pStyle w:val="ListBullet"/>
            </w:pPr>
            <w:r w:rsidRPr="006A422E">
              <w:t>all tech</w:t>
            </w:r>
            <w:r w:rsidRPr="006A422E">
              <w:t>nicians, e.g. sound, lighting</w:t>
            </w:r>
          </w:p>
          <w:p w:rsidR="00000000" w:rsidRPr="006A422E" w:rsidP="006A422E">
            <w:pPr>
              <w:pStyle w:val="ListBullet"/>
            </w:pPr>
            <w:r w:rsidRPr="006A422E">
              <w:t>artistic director</w:t>
            </w:r>
          </w:p>
          <w:p w:rsidR="00000000" w:rsidRPr="006A422E" w:rsidP="006A422E">
            <w:pPr>
              <w:pStyle w:val="ListBullet"/>
            </w:pPr>
            <w:r w:rsidRPr="006A422E">
              <w:t>assistant stage manager</w:t>
            </w:r>
          </w:p>
          <w:p w:rsidR="00000000" w:rsidRPr="006A422E" w:rsidP="006A422E">
            <w:pPr>
              <w:pStyle w:val="ListBullet"/>
            </w:pPr>
            <w:r w:rsidRPr="006A422E">
              <w:t>choreographer</w:t>
            </w:r>
          </w:p>
          <w:p w:rsidR="00000000" w:rsidRPr="006A422E" w:rsidP="006A422E">
            <w:pPr>
              <w:pStyle w:val="ListBullet"/>
            </w:pPr>
            <w:r w:rsidRPr="006A422E">
              <w:t>designer</w:t>
            </w:r>
          </w:p>
          <w:p w:rsidR="00000000" w:rsidRPr="006A422E" w:rsidP="006A422E">
            <w:pPr>
              <w:pStyle w:val="ListBullet"/>
            </w:pPr>
            <w:r w:rsidRPr="006A422E">
              <w:t>designers</w:t>
            </w:r>
          </w:p>
          <w:p w:rsidR="00000000" w:rsidRPr="006A422E" w:rsidP="006A422E">
            <w:pPr>
              <w:pStyle w:val="ListBullet"/>
            </w:pPr>
            <w:r w:rsidRPr="006A422E">
              <w:t>extras</w:t>
            </w:r>
          </w:p>
          <w:p w:rsidR="00000000" w:rsidRPr="006A422E" w:rsidP="006A422E">
            <w:pPr>
              <w:pStyle w:val="ListBullet"/>
            </w:pPr>
            <w:r w:rsidRPr="006A422E">
              <w:t>non-regular performers</w:t>
            </w:r>
          </w:p>
          <w:p w:rsidR="00000000" w:rsidRPr="006A422E" w:rsidP="006A422E">
            <w:pPr>
              <w:pStyle w:val="ListBullet"/>
            </w:pPr>
            <w:r w:rsidRPr="006A422E">
              <w:t>performers</w:t>
            </w:r>
          </w:p>
          <w:p w:rsidR="00000000" w:rsidRPr="006A422E" w:rsidP="006A422E">
            <w:pPr>
              <w:pStyle w:val="ListBullet"/>
            </w:pPr>
            <w:r w:rsidRPr="006A422E">
              <w:t>production manager</w:t>
            </w:r>
          </w:p>
          <w:p w:rsidR="00000000" w:rsidRPr="006A422E" w:rsidP="006A422E">
            <w:pPr>
              <w:pStyle w:val="ListBullet"/>
            </w:pPr>
            <w:r w:rsidRPr="006A422E">
              <w:t xml:space="preserve">staging personnel </w:t>
            </w:r>
          </w:p>
          <w:p w:rsidR="00000000" w:rsidRPr="006A422E" w:rsidP="006A422E">
            <w:pPr>
              <w:pStyle w:val="ListBullet"/>
            </w:pPr>
            <w:r w:rsidRPr="006A422E">
              <w:t>technical director</w:t>
            </w:r>
          </w:p>
          <w:p w:rsidR="00000000" w:rsidP="006A422E">
            <w:pPr>
              <w:pStyle w:val="ListBullet"/>
              <w:rPr>
                <w:lang w:val="en-NZ"/>
              </w:rPr>
            </w:pPr>
            <w:r w:rsidRPr="006A422E">
              <w:t>venue management</w:t>
            </w:r>
          </w:p>
        </w:tc>
      </w:tr>
      <w:tr w:rsidTr="0095477D">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BodyText"/>
              <w:rPr>
                <w:lang w:val="en-NZ"/>
              </w:rPr>
            </w:pPr>
            <w:r w:rsidRPr="006A422E">
              <w:rPr>
                <w:rStyle w:val="BoldandItalics"/>
              </w:rPr>
              <w:t>Rehearsals</w:t>
            </w:r>
            <w:r w:rsidRPr="006A422E">
              <w:t xml:space="preserve"> may be conducted:</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22E" w:rsidP="006A422E">
            <w:pPr>
              <w:pStyle w:val="ListBullet"/>
            </w:pPr>
            <w:r w:rsidRPr="006A422E">
              <w:t>in a totally independent space</w:t>
            </w:r>
          </w:p>
          <w:p w:rsidR="00000000" w:rsidP="006A422E">
            <w:pPr>
              <w:pStyle w:val="ListBullet"/>
              <w:rPr>
                <w:lang w:val="en-NZ"/>
              </w:rPr>
            </w:pPr>
            <w:r w:rsidRPr="006A422E">
              <w:t>in the actual performance/production/event space</w:t>
            </w:r>
          </w:p>
        </w:tc>
      </w:tr>
      <w:tr w:rsidTr="0095477D">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BodyText"/>
              <w:rPr>
                <w:lang w:val="en-NZ"/>
              </w:rPr>
            </w:pPr>
            <w:r w:rsidRPr="006A422E">
              <w:rPr>
                <w:rStyle w:val="BoldandItalics"/>
              </w:rPr>
              <w:t>Physical elements</w:t>
            </w:r>
            <w:r w:rsidRPr="006A422E">
              <w:t xml:space="preserve"> required for rehearsal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22E" w:rsidP="006A422E">
            <w:pPr>
              <w:pStyle w:val="ListBullet"/>
            </w:pPr>
            <w:r w:rsidRPr="006A422E">
              <w:t>mirrors</w:t>
            </w:r>
          </w:p>
          <w:p w:rsidR="00000000" w:rsidRPr="006A422E" w:rsidP="006A422E">
            <w:pPr>
              <w:pStyle w:val="ListBullet"/>
            </w:pPr>
            <w:r w:rsidRPr="006A422E">
              <w:t>musical instruments</w:t>
            </w:r>
          </w:p>
          <w:p w:rsidR="00000000" w:rsidRPr="006A422E" w:rsidP="006A422E">
            <w:pPr>
              <w:pStyle w:val="ListBullet"/>
            </w:pPr>
            <w:r w:rsidRPr="006A422E">
              <w:t>notice board</w:t>
            </w:r>
          </w:p>
          <w:p w:rsidR="00000000" w:rsidRPr="006A422E" w:rsidP="006A422E">
            <w:pPr>
              <w:pStyle w:val="ListBullet"/>
            </w:pPr>
            <w:r w:rsidRPr="006A422E">
              <w:t>production desk</w:t>
            </w:r>
          </w:p>
          <w:p w:rsidR="00000000" w:rsidRPr="006A422E" w:rsidP="006A422E">
            <w:pPr>
              <w:pStyle w:val="ListBullet"/>
            </w:pPr>
            <w:r w:rsidRPr="006A422E">
              <w:t>props and costumes</w:t>
            </w:r>
          </w:p>
          <w:p w:rsidR="00000000" w:rsidRPr="006A422E" w:rsidP="006A422E">
            <w:pPr>
              <w:pStyle w:val="ListBullet"/>
            </w:pPr>
            <w:r w:rsidRPr="006A422E">
              <w:t>resin box</w:t>
            </w:r>
          </w:p>
          <w:p w:rsidR="00000000" w:rsidRPr="006A422E" w:rsidP="006A422E">
            <w:pPr>
              <w:pStyle w:val="ListBullet"/>
            </w:pPr>
            <w:r w:rsidRPr="006A422E">
              <w:t>secure storage</w:t>
            </w:r>
          </w:p>
          <w:p w:rsidR="00000000" w:rsidRPr="006A422E" w:rsidP="006A422E">
            <w:pPr>
              <w:pStyle w:val="ListBullet"/>
            </w:pPr>
            <w:r w:rsidRPr="006A422E">
              <w:t>sets</w:t>
            </w:r>
          </w:p>
          <w:p w:rsidR="00000000" w:rsidRPr="006A422E" w:rsidP="006A422E">
            <w:pPr>
              <w:pStyle w:val="ListBullet"/>
            </w:pPr>
            <w:r w:rsidRPr="006A422E">
              <w:t>storage for personal property</w:t>
            </w:r>
          </w:p>
          <w:p w:rsidR="00000000" w:rsidRPr="006A422E" w:rsidP="006A422E">
            <w:pPr>
              <w:pStyle w:val="ListBullet"/>
            </w:pPr>
            <w:r w:rsidRPr="006A422E">
              <w:t>suitable flooring</w:t>
            </w:r>
          </w:p>
          <w:p w:rsidR="00000000" w:rsidRPr="006A422E" w:rsidP="006A422E">
            <w:pPr>
              <w:pStyle w:val="ListBullet"/>
            </w:pPr>
            <w:r w:rsidRPr="006A422E">
              <w:t>technical equipment</w:t>
            </w:r>
          </w:p>
          <w:p w:rsidR="00000000" w:rsidRPr="006A422E" w:rsidP="006A422E">
            <w:pPr>
              <w:pStyle w:val="ListBullet"/>
            </w:pPr>
            <w:r w:rsidRPr="006A422E">
              <w:t>waiting area</w:t>
            </w:r>
          </w:p>
          <w:p w:rsidR="00000000" w:rsidRPr="006A422E" w:rsidP="006A422E">
            <w:pPr>
              <w:pStyle w:val="ListBullet"/>
            </w:pPr>
            <w:r w:rsidRPr="006A422E">
              <w:t>warm-up area</w:t>
            </w:r>
          </w:p>
          <w:p w:rsidR="00000000" w:rsidP="006A422E">
            <w:pPr>
              <w:pStyle w:val="ListBullet"/>
              <w:rPr>
                <w:lang w:val="en-NZ"/>
              </w:rPr>
            </w:pPr>
            <w:r w:rsidRPr="006A422E">
              <w:t>other support facilities</w:t>
            </w:r>
          </w:p>
        </w:tc>
      </w:tr>
      <w:tr w:rsidTr="0095477D">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BodyText"/>
              <w:rPr>
                <w:lang w:val="en-NZ"/>
              </w:rPr>
            </w:pPr>
            <w:r w:rsidRPr="006A422E">
              <w:rPr>
                <w:rStyle w:val="BoldandItalics"/>
              </w:rPr>
              <w:t>Performers</w:t>
            </w:r>
            <w:r w:rsidRPr="006A422E">
              <w:t xml:space="preserve"> may be: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22E" w:rsidP="006A422E">
            <w:pPr>
              <w:pStyle w:val="ListBullet"/>
            </w:pPr>
            <w:r w:rsidRPr="006A422E">
              <w:t>actors</w:t>
            </w:r>
          </w:p>
          <w:p w:rsidR="00000000" w:rsidRPr="006A422E" w:rsidP="006A422E">
            <w:pPr>
              <w:pStyle w:val="ListBullet"/>
            </w:pPr>
            <w:r w:rsidRPr="006A422E">
              <w:t>conference speakers</w:t>
            </w:r>
          </w:p>
          <w:p w:rsidR="00000000" w:rsidRPr="006A422E" w:rsidP="006A422E">
            <w:pPr>
              <w:pStyle w:val="ListBullet"/>
            </w:pPr>
            <w:r w:rsidRPr="006A422E">
              <w:t>masters of ceremony</w:t>
            </w:r>
          </w:p>
          <w:p w:rsidR="00000000" w:rsidRPr="006A422E" w:rsidP="006A422E">
            <w:pPr>
              <w:pStyle w:val="ListBullet"/>
            </w:pPr>
            <w:r w:rsidRPr="006A422E">
              <w:t>musicians</w:t>
            </w:r>
          </w:p>
          <w:p w:rsidR="00000000" w:rsidRPr="006A422E" w:rsidP="006A422E">
            <w:pPr>
              <w:pStyle w:val="ListBullet"/>
            </w:pPr>
            <w:r w:rsidRPr="006A422E">
              <w:t>non-regular performers</w:t>
            </w:r>
          </w:p>
          <w:p w:rsidR="00000000" w:rsidRPr="006A422E" w:rsidP="006A422E">
            <w:pPr>
              <w:pStyle w:val="ListBullet"/>
            </w:pPr>
            <w:r w:rsidRPr="006A422E">
              <w:t xml:space="preserve">panel members, e.g. a debating team </w:t>
            </w:r>
          </w:p>
          <w:p w:rsidR="00000000" w:rsidRPr="006A422E" w:rsidP="006A422E">
            <w:pPr>
              <w:pStyle w:val="ListBullet"/>
            </w:pPr>
            <w:r w:rsidRPr="006A422E">
              <w:t>public speakers</w:t>
            </w:r>
          </w:p>
          <w:p w:rsidR="00000000" w:rsidRPr="006A422E" w:rsidP="006A422E">
            <w:pPr>
              <w:pStyle w:val="ListBullet"/>
            </w:pPr>
            <w:r w:rsidRPr="006A422E">
              <w:t>regular cast members</w:t>
            </w:r>
          </w:p>
          <w:p w:rsidR="00000000" w:rsidRPr="006A422E" w:rsidP="006A422E">
            <w:pPr>
              <w:pStyle w:val="ListBullet"/>
            </w:pPr>
            <w:r w:rsidRPr="006A422E">
              <w:t>singers</w:t>
            </w:r>
          </w:p>
          <w:p w:rsidR="00000000" w:rsidRPr="006A422E" w:rsidP="006A422E">
            <w:pPr>
              <w:pStyle w:val="ListBullet"/>
            </w:pPr>
            <w:r w:rsidRPr="006A422E">
              <w:t>special guests</w:t>
            </w:r>
          </w:p>
          <w:p w:rsidR="00000000" w:rsidRPr="006A422E" w:rsidP="006A422E">
            <w:pPr>
              <w:pStyle w:val="ListBullet"/>
            </w:pPr>
            <w:r w:rsidRPr="006A422E">
              <w:t>non-regular performers, e.g.</w:t>
            </w:r>
          </w:p>
          <w:p w:rsidR="00000000" w:rsidRPr="006A422E" w:rsidP="006A422E">
            <w:pPr>
              <w:pStyle w:val="ListBullet2"/>
            </w:pPr>
            <w:r w:rsidRPr="006A422E">
              <w:t>extras</w:t>
            </w:r>
          </w:p>
          <w:p w:rsidR="00000000" w:rsidRPr="006A422E" w:rsidP="006A422E">
            <w:pPr>
              <w:pStyle w:val="ListBullet2"/>
            </w:pPr>
            <w:r w:rsidRPr="006A422E">
              <w:t>replacements</w:t>
            </w:r>
          </w:p>
          <w:p w:rsidR="00000000" w:rsidRPr="006A422E" w:rsidP="006A422E">
            <w:pPr>
              <w:pStyle w:val="ListBullet2"/>
            </w:pPr>
            <w:r w:rsidRPr="006A422E">
              <w:t>second cast</w:t>
            </w:r>
          </w:p>
          <w:p w:rsidR="00000000" w:rsidRPr="006A422E" w:rsidP="006A422E">
            <w:pPr>
              <w:pStyle w:val="ListBullet2"/>
            </w:pPr>
            <w:r w:rsidRPr="006A422E">
              <w:t>supernumeraries</w:t>
            </w:r>
          </w:p>
          <w:p w:rsidR="00000000" w:rsidRPr="006A422E" w:rsidP="006A422E">
            <w:pPr>
              <w:pStyle w:val="ListBullet2"/>
            </w:pPr>
            <w:r w:rsidRPr="006A422E">
              <w:t>swings</w:t>
            </w:r>
          </w:p>
          <w:p w:rsidR="00000000" w:rsidP="006A422E">
            <w:pPr>
              <w:pStyle w:val="ListBullet2"/>
              <w:rPr>
                <w:lang w:val="en-NZ"/>
              </w:rPr>
            </w:pPr>
            <w:r w:rsidRPr="006A422E">
              <w:t>understudies</w:t>
            </w:r>
          </w:p>
        </w:tc>
      </w:tr>
      <w:tr w:rsidTr="0095477D">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BodyText"/>
              <w:rPr>
                <w:lang w:val="en-NZ"/>
              </w:rPr>
            </w:pPr>
            <w:r w:rsidRPr="006A422E">
              <w:t xml:space="preserve">Rehearsal </w:t>
            </w:r>
            <w:r w:rsidRPr="006A422E">
              <w:rPr>
                <w:rStyle w:val="BoldandItalics"/>
              </w:rPr>
              <w:t>documentation</w:t>
            </w:r>
            <w:r w:rsidRPr="006A422E">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22E" w:rsidP="006A422E">
            <w:pPr>
              <w:pStyle w:val="ListBullet"/>
            </w:pPr>
            <w:r w:rsidRPr="006A422E">
              <w:t>accident report form</w:t>
            </w:r>
          </w:p>
          <w:p w:rsidR="00000000" w:rsidRPr="006A422E" w:rsidP="006A422E">
            <w:pPr>
              <w:pStyle w:val="ListBullet"/>
            </w:pPr>
            <w:r w:rsidRPr="006A422E">
              <w:t>agent list</w:t>
            </w:r>
          </w:p>
          <w:p w:rsidR="00000000" w:rsidRPr="006A422E" w:rsidP="006A422E">
            <w:pPr>
              <w:pStyle w:val="ListBullet"/>
            </w:pPr>
            <w:r w:rsidRPr="006A422E">
              <w:t>artists call sheet, e.g. publicity call sheets</w:t>
            </w:r>
          </w:p>
          <w:p w:rsidR="00000000" w:rsidRPr="006A422E" w:rsidP="006A422E">
            <w:pPr>
              <w:pStyle w:val="ListBullet"/>
            </w:pPr>
            <w:r w:rsidRPr="006A422E">
              <w:t>bump-in schedules</w:t>
            </w:r>
          </w:p>
          <w:p w:rsidR="00000000" w:rsidRPr="006A422E" w:rsidP="006A422E">
            <w:pPr>
              <w:pStyle w:val="ListBullet"/>
            </w:pPr>
            <w:r w:rsidRPr="006A422E">
              <w:t>company/organisation lists</w:t>
            </w:r>
          </w:p>
          <w:p w:rsidR="00000000" w:rsidRPr="006A422E" w:rsidP="006A422E">
            <w:pPr>
              <w:pStyle w:val="ListBullet"/>
            </w:pPr>
            <w:r w:rsidRPr="006A422E">
              <w:t>contact lists</w:t>
            </w:r>
          </w:p>
          <w:p w:rsidR="00000000" w:rsidRPr="006A422E" w:rsidP="006A422E">
            <w:pPr>
              <w:pStyle w:val="ListBullet"/>
            </w:pPr>
            <w:r w:rsidRPr="006A422E">
              <w:t>distribution lists</w:t>
            </w:r>
          </w:p>
          <w:p w:rsidR="00000000" w:rsidRPr="006A422E" w:rsidP="006A422E">
            <w:pPr>
              <w:pStyle w:val="ListBullet"/>
            </w:pPr>
            <w:r w:rsidRPr="006A422E">
              <w:t>dressing room lists</w:t>
            </w:r>
          </w:p>
          <w:p w:rsidR="00000000" w:rsidRPr="006A422E" w:rsidP="006A422E">
            <w:pPr>
              <w:pStyle w:val="ListBullet"/>
            </w:pPr>
            <w:r w:rsidRPr="006A422E">
              <w:t>front-of-house information</w:t>
            </w:r>
          </w:p>
          <w:p w:rsidR="00000000" w:rsidRPr="006A422E" w:rsidP="006A422E">
            <w:pPr>
              <w:pStyle w:val="ListBullet"/>
            </w:pPr>
            <w:r w:rsidRPr="006A422E">
              <w:t>ground plans</w:t>
            </w:r>
          </w:p>
          <w:p w:rsidR="00000000" w:rsidRPr="006A422E" w:rsidP="006A422E">
            <w:pPr>
              <w:pStyle w:val="ListBullet"/>
            </w:pPr>
            <w:r w:rsidRPr="006A422E">
              <w:t>memos</w:t>
            </w:r>
          </w:p>
          <w:p w:rsidR="00000000" w:rsidRPr="006A422E" w:rsidP="006A422E">
            <w:pPr>
              <w:pStyle w:val="ListBullet"/>
            </w:pPr>
            <w:r w:rsidRPr="006A422E">
              <w:t xml:space="preserve">petty cash forms </w:t>
            </w:r>
          </w:p>
          <w:p w:rsidR="00000000" w:rsidRPr="006A422E" w:rsidP="006A422E">
            <w:pPr>
              <w:pStyle w:val="ListBullet"/>
            </w:pPr>
            <w:r w:rsidRPr="006A422E">
              <w:t>preliminary cue synopses</w:t>
            </w:r>
          </w:p>
          <w:p w:rsidR="00000000" w:rsidRPr="006A422E" w:rsidP="006A422E">
            <w:pPr>
              <w:pStyle w:val="ListBullet"/>
            </w:pPr>
            <w:r w:rsidRPr="006A422E">
              <w:t>production meeting age</w:t>
            </w:r>
            <w:r w:rsidRPr="006A422E">
              <w:t>nda</w:t>
            </w:r>
          </w:p>
          <w:p w:rsidR="00000000" w:rsidRPr="006A422E" w:rsidP="006A422E">
            <w:pPr>
              <w:pStyle w:val="ListBullet"/>
            </w:pPr>
            <w:r w:rsidRPr="006A422E">
              <w:t>production meeting minutes</w:t>
            </w:r>
          </w:p>
          <w:p w:rsidR="00000000" w:rsidRPr="006A422E" w:rsidP="006A422E">
            <w:pPr>
              <w:pStyle w:val="ListBullet"/>
            </w:pPr>
            <w:r w:rsidRPr="006A422E">
              <w:t>production plans</w:t>
            </w:r>
          </w:p>
          <w:p w:rsidR="00000000" w:rsidRPr="006A422E" w:rsidP="006A422E">
            <w:pPr>
              <w:pStyle w:val="ListBullet"/>
            </w:pPr>
            <w:r w:rsidRPr="006A422E">
              <w:t>production schedules</w:t>
            </w:r>
          </w:p>
          <w:p w:rsidR="00000000" w:rsidRPr="006A422E" w:rsidP="006A422E">
            <w:pPr>
              <w:pStyle w:val="ListBullet"/>
            </w:pPr>
            <w:r w:rsidRPr="006A422E">
              <w:t>props lists</w:t>
            </w:r>
          </w:p>
          <w:p w:rsidR="00000000" w:rsidRPr="006A422E" w:rsidP="006A422E">
            <w:pPr>
              <w:pStyle w:val="ListBullet"/>
            </w:pPr>
            <w:r w:rsidRPr="006A422E">
              <w:t>rehearsal reports</w:t>
            </w:r>
          </w:p>
          <w:p w:rsidR="00000000" w:rsidRPr="006A422E" w:rsidP="006A422E">
            <w:pPr>
              <w:pStyle w:val="ListBullet"/>
            </w:pPr>
            <w:r w:rsidRPr="006A422E">
              <w:t>rehearsal schedules</w:t>
            </w:r>
          </w:p>
          <w:p w:rsidR="00000000" w:rsidRPr="006A422E" w:rsidP="006A422E">
            <w:pPr>
              <w:pStyle w:val="ListBullet"/>
            </w:pPr>
            <w:r w:rsidRPr="006A422E">
              <w:t>scene breakdown/working division</w:t>
            </w:r>
          </w:p>
          <w:p w:rsidR="00000000" w:rsidRPr="006A422E" w:rsidP="006A422E">
            <w:pPr>
              <w:pStyle w:val="ListBullet"/>
            </w:pPr>
            <w:r w:rsidRPr="006A422E">
              <w:t>scenery lists</w:t>
            </w:r>
          </w:p>
          <w:p w:rsidR="00000000" w:rsidRPr="006A422E" w:rsidP="006A422E">
            <w:pPr>
              <w:pStyle w:val="ListBullet"/>
            </w:pPr>
            <w:r w:rsidRPr="006A422E">
              <w:t>technical plots, eg fly plots and dome plots</w:t>
            </w:r>
          </w:p>
          <w:p w:rsidR="00000000" w:rsidRPr="006A422E" w:rsidP="006A422E">
            <w:pPr>
              <w:pStyle w:val="ListBullet"/>
            </w:pPr>
            <w:r w:rsidRPr="006A422E">
              <w:t>texts</w:t>
            </w:r>
          </w:p>
          <w:p w:rsidR="00000000" w:rsidRPr="006A422E" w:rsidP="006A422E">
            <w:pPr>
              <w:pStyle w:val="ListBullet"/>
            </w:pPr>
            <w:r w:rsidRPr="006A422E">
              <w:t>time sheets</w:t>
            </w:r>
          </w:p>
          <w:p w:rsidR="00000000" w:rsidRPr="006A422E" w:rsidP="006A422E">
            <w:pPr>
              <w:pStyle w:val="ListBullet"/>
            </w:pPr>
            <w:r w:rsidRPr="006A422E">
              <w:t>tour itineraries</w:t>
            </w:r>
          </w:p>
          <w:p w:rsidR="00000000" w:rsidRPr="006A422E" w:rsidP="006A422E">
            <w:pPr>
              <w:pStyle w:val="ListBullet"/>
            </w:pPr>
            <w:r w:rsidRPr="006A422E">
              <w:t>understudy/covers list</w:t>
            </w:r>
          </w:p>
          <w:p w:rsidR="00000000" w:rsidRPr="006A422E" w:rsidP="006A422E">
            <w:pPr>
              <w:pStyle w:val="ListBullet"/>
            </w:pPr>
            <w:r w:rsidRPr="006A422E">
              <w:t>venue information</w:t>
            </w:r>
          </w:p>
          <w:p w:rsidR="00000000" w:rsidP="006A422E">
            <w:pPr>
              <w:pStyle w:val="ListBullet"/>
              <w:rPr>
                <w:lang w:val="en-NZ"/>
              </w:rPr>
            </w:pPr>
            <w:r w:rsidRPr="006A422E">
              <w:t>wardrobe lists</w:t>
            </w:r>
          </w:p>
        </w:tc>
      </w:tr>
      <w:tr w:rsidTr="0095477D">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BodyText"/>
              <w:rPr>
                <w:lang w:val="en-NZ"/>
              </w:rPr>
            </w:pPr>
            <w:r w:rsidRPr="006A422E">
              <w:t xml:space="preserve">Requirements of </w:t>
            </w:r>
            <w:r w:rsidRPr="006A422E">
              <w:rPr>
                <w:rStyle w:val="BoldandItalics"/>
              </w:rPr>
              <w:t>creative and technical participants</w:t>
            </w:r>
            <w:r w:rsidRPr="006A422E">
              <w:t xml:space="preserve"> may relate to:</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22E" w:rsidP="006A422E">
            <w:pPr>
              <w:pStyle w:val="ListBullet"/>
            </w:pPr>
            <w:r w:rsidRPr="006A422E">
              <w:t>costume fittings</w:t>
            </w:r>
          </w:p>
          <w:p w:rsidR="00000000" w:rsidRPr="006A422E" w:rsidP="006A422E">
            <w:pPr>
              <w:pStyle w:val="ListBullet"/>
            </w:pPr>
            <w:r w:rsidRPr="006A422E">
              <w:t>counselling of staging and technical crew</w:t>
            </w:r>
          </w:p>
          <w:p w:rsidR="00000000" w:rsidRPr="006A422E" w:rsidP="006A422E">
            <w:pPr>
              <w:pStyle w:val="ListBullet"/>
            </w:pPr>
            <w:r w:rsidRPr="006A422E">
              <w:t>organisation of all types of calls</w:t>
            </w:r>
          </w:p>
          <w:p w:rsidR="00000000" w:rsidRPr="006A422E" w:rsidP="006A422E">
            <w:pPr>
              <w:pStyle w:val="ListBullet"/>
            </w:pPr>
            <w:r w:rsidRPr="006A422E">
              <w:t>organisation of publicity materials/e</w:t>
            </w:r>
            <w:r w:rsidRPr="006A422E">
              <w:t>vents</w:t>
            </w:r>
          </w:p>
          <w:p w:rsidR="00000000" w:rsidRPr="006A422E" w:rsidP="006A422E">
            <w:pPr>
              <w:pStyle w:val="ListBullet"/>
            </w:pPr>
            <w:r w:rsidRPr="006A422E">
              <w:t>publicity events</w:t>
            </w:r>
          </w:p>
          <w:p w:rsidR="00000000" w:rsidRPr="006A422E" w:rsidP="006A422E">
            <w:pPr>
              <w:pStyle w:val="ListBullet"/>
            </w:pPr>
            <w:r w:rsidRPr="006A422E">
              <w:t>specialist calls, e.g. music, voice, dance</w:t>
            </w:r>
          </w:p>
          <w:p w:rsidR="00000000" w:rsidRPr="006A422E" w:rsidP="006A422E">
            <w:pPr>
              <w:pStyle w:val="ListBullet"/>
            </w:pPr>
            <w:r w:rsidRPr="006A422E">
              <w:t>training</w:t>
            </w:r>
          </w:p>
        </w:tc>
      </w:tr>
    </w:tbl>
    <w:p w:rsidR="0095477D" w:rsidP="006A422E">
      <w:pPr>
        <w:pStyle w:val="BodyText"/>
      </w:pPr>
    </w:p>
    <w:p w:rsidR="0095477D" w:rsidP="006A422E">
      <w:pPr>
        <w:pStyle w:val="BodyText"/>
      </w:pPr>
    </w:p>
    <w:p w:rsidR="00000000" w:rsidRPr="006A422E" w:rsidP="006A422E">
      <w:pPr>
        <w:pStyle w:val="Heading1"/>
      </w:pPr>
      <w:bookmarkStart w:id="12" w:name="O_70274"/>
      <w:bookmarkEnd w:id="12"/>
      <w:r w:rsidRPr="006A422E">
        <w:t>Unit Sector(s)</w:t>
      </w:r>
    </w:p>
    <w:tbl>
      <w:tblPr>
        <w:tblW w:w="0" w:type="auto"/>
        <w:tblLayout w:type="fixed"/>
        <w:tblCellMar>
          <w:left w:w="62" w:type="dxa"/>
          <w:right w:w="62" w:type="dxa"/>
        </w:tblCellMar>
        <w:tblLook w:val="0000"/>
      </w:tblPr>
      <w:tblGrid>
        <w:gridCol w:w="2654"/>
        <w:gridCol w:w="5868"/>
      </w:tblGrid>
      <w:tr w:rsidTr="0095477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BodyText"/>
              <w:rPr>
                <w:lang w:val="en-NZ"/>
              </w:rPr>
            </w:pPr>
            <w:r w:rsidRPr="006A422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22E" w:rsidP="006A422E">
            <w:pPr>
              <w:pStyle w:val="BodyText"/>
            </w:pPr>
          </w:p>
        </w:tc>
      </w:tr>
    </w:tbl>
    <w:p w:rsidR="00000000" w:rsidRPr="006A422E" w:rsidP="006A422E">
      <w:pPr>
        <w:pStyle w:val="BodyText"/>
      </w:pPr>
    </w:p>
    <w:p w:rsidR="00000000" w:rsidRPr="006A422E" w:rsidP="006A422E">
      <w:pPr>
        <w:pStyle w:val="AllowPageBreak"/>
      </w:pPr>
    </w:p>
    <w:p w:rsidR="00000000" w:rsidRPr="006A422E" w:rsidP="006A422E">
      <w:pPr>
        <w:pStyle w:val="Heading1"/>
      </w:pPr>
      <w:bookmarkStart w:id="13" w:name="O_155003"/>
      <w:bookmarkEnd w:id="13"/>
      <w:r w:rsidRPr="006A422E">
        <w:t>Competency field</w:t>
      </w:r>
    </w:p>
    <w:tbl>
      <w:tblPr>
        <w:tblW w:w="0" w:type="auto"/>
        <w:tblLayout w:type="fixed"/>
        <w:tblCellMar>
          <w:left w:w="62" w:type="dxa"/>
          <w:right w:w="62" w:type="dxa"/>
        </w:tblCellMar>
        <w:tblLook w:val="0000"/>
      </w:tblPr>
      <w:tblGrid>
        <w:gridCol w:w="2778"/>
        <w:gridCol w:w="5744"/>
      </w:tblGrid>
      <w:tr w:rsidTr="0095477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BodyText"/>
              <w:rPr>
                <w:lang w:val="en-NZ"/>
              </w:rPr>
            </w:pPr>
            <w:r w:rsidRPr="006A422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22E" w:rsidP="006A422E">
            <w:pPr>
              <w:pStyle w:val="BodyText"/>
            </w:pPr>
            <w:r w:rsidRPr="006A422E">
              <w:t>Media and entertainment production - stage management</w:t>
            </w:r>
          </w:p>
        </w:tc>
      </w:tr>
    </w:tbl>
    <w:p w:rsidR="00000000" w:rsidRPr="006A422E" w:rsidP="006A422E">
      <w:pPr>
        <w:pStyle w:val="BodyText"/>
      </w:pPr>
    </w:p>
    <w:p w:rsidR="00000000" w:rsidRPr="006A422E" w:rsidP="006A422E">
      <w:pPr>
        <w:pStyle w:val="AllowPageBreak"/>
      </w:pPr>
    </w:p>
    <w:p w:rsidR="00000000" w:rsidRPr="006A422E" w:rsidP="006A422E">
      <w:pPr>
        <w:pStyle w:val="Heading1"/>
      </w:pPr>
      <w:bookmarkStart w:id="14" w:name="O_155002"/>
      <w:bookmarkEnd w:id="14"/>
      <w:r w:rsidRPr="006A422E">
        <w:t>Co-requisite units</w:t>
      </w:r>
    </w:p>
    <w:tbl>
      <w:tblPr>
        <w:tblW w:w="0" w:type="auto"/>
        <w:tblLayout w:type="fixed"/>
        <w:tblCellMar>
          <w:left w:w="62" w:type="dxa"/>
          <w:right w:w="62" w:type="dxa"/>
        </w:tblCellMar>
        <w:tblLook w:val="0000"/>
      </w:tblPr>
      <w:tblGrid>
        <w:gridCol w:w="2641"/>
        <w:gridCol w:w="1322"/>
        <w:gridCol w:w="4559"/>
      </w:tblGrid>
      <w:tr w:rsidTr="0095477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BodyText"/>
              <w:rPr>
                <w:lang w:val="en-NZ"/>
              </w:rPr>
            </w:pPr>
            <w:r w:rsidRPr="006A422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547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22E">
            <w:pPr>
              <w:pStyle w:val="BodyText"/>
              <w:rPr>
                <w:lang w:val="en-NZ"/>
              </w:rPr>
            </w:pPr>
          </w:p>
        </w:tc>
      </w:tr>
      <w:tr w:rsidTr="009547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22E" w:rsidP="006A422E">
            <w:pPr>
              <w:pStyle w:val="BodyText"/>
            </w:pPr>
          </w:p>
        </w:tc>
      </w:tr>
    </w:tbl>
    <w:p w:rsidR="00000000" w:rsidRPr="006A422E" w:rsidP="006A422E">
      <w:pPr>
        <w:pStyle w:val="BodyText"/>
      </w:pPr>
    </w:p>
    <w:p w:rsidR="00000000" w:rsidRPr="006A422E" w:rsidP="006A422E"/>
    <w:sectPr w:rsidSect="006A42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2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477D" w:rsidP="009547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2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77D" w:rsidP="006A42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5477D" w:rsidP="006A42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5477D" w:rsidP="006A42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2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477D" w:rsidP="009547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2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77D" w:rsidP="006A422E">
    <w:pPr>
      <w:pStyle w:val="Header"/>
      <w:framePr w:wrap="around"/>
    </w:pPr>
    <w:r>
      <w:fldChar w:fldCharType="begin"/>
    </w:r>
    <w:r>
      <w:instrText xml:space="preserve"> TITLE   \* MERGEFORMAT </w:instrText>
    </w:r>
    <w:r>
      <w:fldChar w:fldCharType="separate"/>
    </w:r>
    <w:r>
      <w:t>CUESMT10B Organise and facilitate rehearsals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477D" w:rsidP="006A42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A8B0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369B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B890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2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422E"/>
    <w:pPr>
      <w:spacing w:before="360" w:after="60"/>
      <w:outlineLvl w:val="0"/>
    </w:pPr>
    <w:rPr>
      <w:sz w:val="32"/>
    </w:rPr>
  </w:style>
  <w:style w:type="paragraph" w:styleId="Heading2">
    <w:name w:val="heading 2"/>
    <w:basedOn w:val="HeadingBase"/>
    <w:next w:val="BodyText"/>
    <w:link w:val="Heading2Char"/>
    <w:qFormat/>
    <w:rsid w:val="006A422E"/>
    <w:pPr>
      <w:keepLines/>
      <w:spacing w:before="240" w:after="120"/>
      <w:outlineLvl w:val="1"/>
    </w:pPr>
    <w:rPr>
      <w:sz w:val="28"/>
      <w:szCs w:val="40"/>
    </w:rPr>
  </w:style>
  <w:style w:type="paragraph" w:styleId="Heading3">
    <w:name w:val="heading 3"/>
    <w:basedOn w:val="HeadingBase"/>
    <w:next w:val="BodyText"/>
    <w:link w:val="Heading3Char"/>
    <w:qFormat/>
    <w:rsid w:val="006A422E"/>
    <w:pPr>
      <w:spacing w:before="180" w:after="120"/>
      <w:outlineLvl w:val="2"/>
    </w:pPr>
    <w:rPr>
      <w:spacing w:val="-10"/>
      <w:kern w:val="32"/>
    </w:rPr>
  </w:style>
  <w:style w:type="paragraph" w:styleId="Heading4">
    <w:name w:val="heading 4"/>
    <w:basedOn w:val="HeadingBase"/>
    <w:next w:val="BodyText"/>
    <w:link w:val="Heading4Char"/>
    <w:qFormat/>
    <w:rsid w:val="006A422E"/>
    <w:pPr>
      <w:spacing w:before="160" w:after="120"/>
      <w:outlineLvl w:val="3"/>
    </w:pPr>
    <w:rPr>
      <w:sz w:val="22"/>
    </w:rPr>
  </w:style>
  <w:style w:type="paragraph" w:styleId="Heading5">
    <w:name w:val="heading 5"/>
    <w:basedOn w:val="HeadingBase"/>
    <w:next w:val="Normal"/>
    <w:link w:val="Heading5Char"/>
    <w:qFormat/>
    <w:rsid w:val="006A422E"/>
    <w:pPr>
      <w:spacing w:before="80"/>
      <w:outlineLvl w:val="4"/>
    </w:pPr>
    <w:rPr>
      <w:color w:val="918585"/>
      <w:sz w:val="20"/>
    </w:rPr>
  </w:style>
  <w:style w:type="paragraph" w:styleId="Heading6">
    <w:name w:val="heading 6"/>
    <w:basedOn w:val="HeadingBase"/>
    <w:next w:val="Normal"/>
    <w:link w:val="Heading6Char"/>
    <w:qFormat/>
    <w:rsid w:val="006A422E"/>
    <w:pPr>
      <w:spacing w:before="60"/>
      <w:outlineLvl w:val="5"/>
    </w:pPr>
    <w:rPr>
      <w:color w:val="918585"/>
      <w:sz w:val="20"/>
    </w:rPr>
  </w:style>
  <w:style w:type="paragraph" w:styleId="Heading7">
    <w:name w:val="heading 7"/>
    <w:basedOn w:val="Normal"/>
    <w:next w:val="Normal"/>
    <w:link w:val="Heading7Char"/>
    <w:qFormat/>
    <w:rsid w:val="006A422E"/>
    <w:pPr>
      <w:ind w:left="720"/>
      <w:outlineLvl w:val="6"/>
    </w:pPr>
    <w:rPr>
      <w:i/>
    </w:rPr>
  </w:style>
  <w:style w:type="paragraph" w:styleId="Heading8">
    <w:name w:val="heading 8"/>
    <w:basedOn w:val="Normal"/>
    <w:next w:val="Normal"/>
    <w:link w:val="Heading8Char"/>
    <w:qFormat/>
    <w:rsid w:val="006A422E"/>
    <w:pPr>
      <w:ind w:left="720"/>
      <w:outlineLvl w:val="7"/>
    </w:pPr>
    <w:rPr>
      <w:i/>
    </w:rPr>
  </w:style>
  <w:style w:type="paragraph" w:styleId="Heading9">
    <w:name w:val="heading 9"/>
    <w:basedOn w:val="Normal"/>
    <w:next w:val="Normal"/>
    <w:link w:val="Heading9Char"/>
    <w:qFormat/>
    <w:rsid w:val="006A422E"/>
    <w:pPr>
      <w:ind w:left="720"/>
      <w:outlineLvl w:val="8"/>
    </w:pPr>
    <w:rPr>
      <w:i/>
    </w:rPr>
  </w:style>
  <w:style w:type="character" w:default="1" w:styleId="DefaultParagraphFont">
    <w:name w:val="Default Paragraph Font"/>
    <w:uiPriority w:val="1"/>
    <w:unhideWhenUsed/>
    <w:rsid w:val="006A42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422E"/>
  </w:style>
  <w:style w:type="character" w:customStyle="1" w:styleId="Heading1Char">
    <w:name w:val="Heading 1 Char"/>
    <w:basedOn w:val="DefaultParagraphFont"/>
    <w:link w:val="Heading1"/>
    <w:rsid w:val="006A422E"/>
    <w:rPr>
      <w:rFonts w:ascii="Times New Roman" w:eastAsia="Times New Roman" w:hAnsi="Times New Roman" w:cs="Times New Roman"/>
      <w:b/>
      <w:sz w:val="32"/>
      <w:szCs w:val="20"/>
      <w:lang w:eastAsia="en-US"/>
    </w:rPr>
  </w:style>
  <w:style w:type="paragraph" w:styleId="BodyText">
    <w:name w:val="Body Text"/>
    <w:basedOn w:val="Normal"/>
    <w:link w:val="BodyTextChar"/>
    <w:rsid w:val="006A42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422E"/>
    <w:rPr>
      <w:rFonts w:ascii="Times New Roman" w:eastAsia="Times New Roman" w:hAnsi="Times New Roman" w:cs="Times New Roman"/>
      <w:sz w:val="24"/>
      <w:lang w:val="en-US" w:eastAsia="en-US"/>
    </w:rPr>
  </w:style>
  <w:style w:type="paragraph" w:styleId="Footer">
    <w:name w:val="footer"/>
    <w:basedOn w:val="Normal"/>
    <w:link w:val="FooterChar"/>
    <w:rsid w:val="006A42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422E"/>
    <w:rPr>
      <w:rFonts w:ascii="Times New Roman" w:eastAsia="Times New Roman" w:hAnsi="Times New Roman" w:cs="Times New Roman"/>
      <w:sz w:val="16"/>
      <w:lang w:val="en-US" w:eastAsia="en-US"/>
    </w:rPr>
  </w:style>
  <w:style w:type="paragraph" w:styleId="List">
    <w:name w:val="List"/>
    <w:basedOn w:val="BodyText"/>
    <w:next w:val="BodyText"/>
    <w:rsid w:val="006A422E"/>
    <w:pPr>
      <w:tabs>
        <w:tab w:val="left" w:pos="340"/>
      </w:tabs>
      <w:spacing w:before="60" w:after="60"/>
      <w:ind w:left="340" w:hanging="340"/>
    </w:pPr>
  </w:style>
  <w:style w:type="paragraph" w:styleId="ListBullet">
    <w:name w:val="List Bullet"/>
    <w:basedOn w:val="List"/>
    <w:rsid w:val="006A422E"/>
    <w:pPr>
      <w:numPr>
        <w:numId w:val="13"/>
      </w:numPr>
      <w:tabs>
        <w:tab w:val="clear" w:pos="340"/>
      </w:tabs>
      <w:spacing w:before="40" w:after="40"/>
    </w:pPr>
  </w:style>
  <w:style w:type="character" w:customStyle="1" w:styleId="SpecialBold">
    <w:name w:val="Special Bold"/>
    <w:basedOn w:val="DefaultParagraphFont"/>
    <w:rsid w:val="006A422E"/>
    <w:rPr>
      <w:b/>
      <w:spacing w:val="0"/>
    </w:rPr>
  </w:style>
  <w:style w:type="paragraph" w:styleId="ListBullet2">
    <w:name w:val="List Bullet 2"/>
    <w:basedOn w:val="List2"/>
    <w:rsid w:val="006A422E"/>
    <w:pPr>
      <w:numPr>
        <w:numId w:val="14"/>
      </w:numPr>
      <w:tabs>
        <w:tab w:val="clear" w:pos="680"/>
      </w:tabs>
    </w:pPr>
  </w:style>
  <w:style w:type="paragraph" w:styleId="Header">
    <w:name w:val="header"/>
    <w:basedOn w:val="Normal"/>
    <w:link w:val="HeaderChar"/>
    <w:rsid w:val="006A42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42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422E"/>
    <w:pPr>
      <w:spacing w:before="240" w:after="120"/>
      <w:outlineLvl w:val="0"/>
    </w:pPr>
    <w:rPr>
      <w:rFonts w:ascii="Times New Roman" w:hAnsi="Times New Roman"/>
      <w:b/>
      <w:sz w:val="28"/>
    </w:rPr>
  </w:style>
  <w:style w:type="paragraph" w:customStyle="1" w:styleId="AllowPageBreak">
    <w:name w:val="AllowPageBreak"/>
    <w:rsid w:val="006A42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422E"/>
    <w:pPr>
      <w:tabs>
        <w:tab w:val="left" w:pos="680"/>
      </w:tabs>
      <w:spacing w:before="60" w:after="60"/>
      <w:ind w:left="680" w:hanging="340"/>
    </w:pPr>
  </w:style>
  <w:style w:type="character" w:customStyle="1" w:styleId="BoldandItalics">
    <w:name w:val="Bold and Italics"/>
    <w:qFormat/>
    <w:rsid w:val="006A422E"/>
    <w:rPr>
      <w:b/>
      <w:i/>
      <w:u w:val="none"/>
    </w:rPr>
  </w:style>
  <w:style w:type="character" w:customStyle="1" w:styleId="Heading2Char">
    <w:name w:val="Heading 2 Char"/>
    <w:basedOn w:val="DefaultParagraphFont"/>
    <w:link w:val="Heading2"/>
    <w:rsid w:val="006A42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42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42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42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42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42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42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422E"/>
    <w:rPr>
      <w:rFonts w:ascii="Courier New" w:eastAsia="Times New Roman" w:hAnsi="Courier New" w:cs="Times New Roman"/>
      <w:i/>
      <w:szCs w:val="20"/>
      <w:lang w:val="en-US" w:eastAsia="en-US"/>
    </w:rPr>
  </w:style>
  <w:style w:type="paragraph" w:customStyle="1" w:styleId="HeadingBase">
    <w:name w:val="Heading Base"/>
    <w:rsid w:val="006A42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422E"/>
    <w:pPr>
      <w:tabs>
        <w:tab w:val="right" w:leader="dot" w:pos="9072"/>
      </w:tabs>
      <w:ind w:left="567"/>
    </w:pPr>
    <w:rPr>
      <w:szCs w:val="22"/>
    </w:rPr>
  </w:style>
  <w:style w:type="paragraph" w:customStyle="1" w:styleId="TOCBase">
    <w:name w:val="TOC Base"/>
    <w:rsid w:val="006A42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422E"/>
    <w:pPr>
      <w:tabs>
        <w:tab w:val="right" w:leader="dot" w:pos="9072"/>
      </w:tabs>
      <w:spacing w:before="40" w:after="40"/>
      <w:ind w:left="284"/>
    </w:pPr>
    <w:rPr>
      <w:rFonts w:ascii="Times New Roman" w:hAnsi="Times New Roman"/>
    </w:rPr>
  </w:style>
  <w:style w:type="paragraph" w:styleId="TOC1">
    <w:name w:val="toc 1"/>
    <w:basedOn w:val="TOCBase"/>
    <w:next w:val="Normal"/>
    <w:rsid w:val="006A42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422E"/>
    <w:pPr>
      <w:spacing w:before="5040"/>
      <w:jc w:val="center"/>
    </w:pPr>
    <w:rPr>
      <w:sz w:val="48"/>
      <w:szCs w:val="72"/>
      <w:lang w:val="en-US"/>
    </w:rPr>
  </w:style>
  <w:style w:type="character" w:customStyle="1" w:styleId="TitleChar">
    <w:name w:val="Title Char"/>
    <w:basedOn w:val="DefaultParagraphFont"/>
    <w:link w:val="Title"/>
    <w:rsid w:val="006A42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422E"/>
    <w:pPr>
      <w:tabs>
        <w:tab w:val="left" w:pos="3600"/>
        <w:tab w:val="left" w:pos="3958"/>
      </w:tabs>
    </w:pPr>
  </w:style>
  <w:style w:type="paragraph" w:customStyle="1" w:styleId="Note">
    <w:name w:val="Note"/>
    <w:basedOn w:val="BodyText"/>
    <w:rsid w:val="006A42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422E"/>
    <w:pPr>
      <w:framePr w:wrap="auto" w:hAnchor="text" w:y="6049"/>
    </w:pPr>
    <w:rPr>
      <w:color w:val="000000"/>
      <w:sz w:val="40"/>
    </w:rPr>
  </w:style>
  <w:style w:type="paragraph" w:customStyle="1" w:styleId="TOCTitle">
    <w:name w:val="TOCTitle"/>
    <w:basedOn w:val="Heading1"/>
    <w:rsid w:val="006A422E"/>
    <w:pPr>
      <w:spacing w:after="240"/>
      <w:jc w:val="center"/>
      <w:outlineLvl w:val="9"/>
    </w:pPr>
    <w:rPr>
      <w:caps/>
    </w:rPr>
  </w:style>
  <w:style w:type="paragraph" w:customStyle="1" w:styleId="Version">
    <w:name w:val="Version"/>
    <w:rsid w:val="006A42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422E"/>
    <w:pPr>
      <w:keepNext w:val="0"/>
      <w:tabs>
        <w:tab w:val="right" w:pos="4176"/>
      </w:tabs>
      <w:ind w:left="198" w:hanging="198"/>
    </w:pPr>
    <w:rPr>
      <w:rFonts w:ascii="Garamond" w:hAnsi="Garamond"/>
    </w:rPr>
  </w:style>
  <w:style w:type="paragraph" w:styleId="IndexHeading">
    <w:name w:val="index heading"/>
    <w:basedOn w:val="Normal"/>
    <w:next w:val="Index1"/>
    <w:semiHidden/>
    <w:rsid w:val="006A422E"/>
    <w:pPr>
      <w:spacing w:before="120" w:after="120"/>
    </w:pPr>
    <w:rPr>
      <w:rFonts w:ascii="Arial" w:hAnsi="Arial"/>
      <w:b/>
      <w:color w:val="918585"/>
      <w:sz w:val="24"/>
    </w:rPr>
  </w:style>
  <w:style w:type="paragraph" w:customStyle="1" w:styleId="Chapter">
    <w:name w:val="Chapter"/>
    <w:basedOn w:val="Normal"/>
    <w:rsid w:val="006A422E"/>
    <w:pPr>
      <w:spacing w:before="240"/>
    </w:pPr>
    <w:rPr>
      <w:rFonts w:ascii="Times New Roman" w:hAnsi="Times New Roman"/>
      <w:smallCaps/>
      <w:spacing w:val="80"/>
      <w:sz w:val="28"/>
    </w:rPr>
  </w:style>
  <w:style w:type="paragraph" w:customStyle="1" w:styleId="InChapter">
    <w:name w:val="InChapter"/>
    <w:basedOn w:val="Heading3"/>
    <w:rsid w:val="006A422E"/>
    <w:pPr>
      <w:spacing w:after="240"/>
      <w:outlineLvl w:val="9"/>
    </w:pPr>
    <w:rPr>
      <w:noProof/>
    </w:rPr>
  </w:style>
  <w:style w:type="paragraph" w:styleId="Index2">
    <w:name w:val="index 2"/>
    <w:basedOn w:val="Normal"/>
    <w:next w:val="Normal"/>
    <w:semiHidden/>
    <w:rsid w:val="006A422E"/>
    <w:pPr>
      <w:tabs>
        <w:tab w:val="right" w:pos="4176"/>
      </w:tabs>
      <w:ind w:left="568" w:hanging="284"/>
    </w:pPr>
    <w:rPr>
      <w:rFonts w:ascii="Garamond" w:hAnsi="Garamond"/>
    </w:rPr>
  </w:style>
  <w:style w:type="paragraph" w:customStyle="1" w:styleId="Byline">
    <w:name w:val="Byline"/>
    <w:rsid w:val="006A42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422E"/>
    <w:pPr>
      <w:tabs>
        <w:tab w:val="clear" w:pos="3600"/>
        <w:tab w:val="clear" w:pos="3958"/>
      </w:tabs>
      <w:jc w:val="right"/>
    </w:pPr>
  </w:style>
  <w:style w:type="character" w:styleId="Emphasis">
    <w:name w:val="Emphasis"/>
    <w:basedOn w:val="DefaultParagraphFont"/>
    <w:qFormat/>
    <w:rsid w:val="006A422E"/>
    <w:rPr>
      <w:i/>
    </w:rPr>
  </w:style>
  <w:style w:type="paragraph" w:styleId="Caption">
    <w:name w:val="caption"/>
    <w:basedOn w:val="BodyText"/>
    <w:next w:val="Normal"/>
    <w:qFormat/>
    <w:rsid w:val="006A422E"/>
    <w:pPr>
      <w:framePr w:w="2268" w:hSpace="181" w:vSpace="181" w:wrap="around" w:vAnchor="text" w:hAnchor="page" w:x="1135" w:y="285" w:anchorLock="1"/>
    </w:pPr>
    <w:rPr>
      <w:i/>
    </w:rPr>
  </w:style>
  <w:style w:type="paragraph" w:customStyle="1" w:styleId="MiniTOCTitle">
    <w:name w:val="MiniTOCTitle"/>
    <w:basedOn w:val="Heading4"/>
    <w:rsid w:val="006A422E"/>
    <w:pPr>
      <w:spacing w:before="240"/>
      <w:outlineLvl w:val="9"/>
    </w:pPr>
    <w:rPr>
      <w:noProof/>
      <w:sz w:val="24"/>
    </w:rPr>
  </w:style>
  <w:style w:type="paragraph" w:customStyle="1" w:styleId="MiniTOCItem">
    <w:name w:val="MiniTOCItem"/>
    <w:basedOn w:val="ListBullet"/>
    <w:rsid w:val="006A422E"/>
    <w:pPr>
      <w:numPr>
        <w:numId w:val="0"/>
      </w:numPr>
      <w:tabs>
        <w:tab w:val="right" w:leader="dot" w:pos="6521"/>
      </w:tabs>
      <w:spacing w:before="0" w:after="0"/>
    </w:pPr>
  </w:style>
  <w:style w:type="paragraph" w:customStyle="1" w:styleId="TOFTitle">
    <w:name w:val="TOFTitle"/>
    <w:basedOn w:val="TOCTitle"/>
    <w:rsid w:val="006A422E"/>
  </w:style>
  <w:style w:type="paragraph" w:styleId="TableofFigures">
    <w:name w:val="table of figures"/>
    <w:basedOn w:val="Normal"/>
    <w:next w:val="Normal"/>
    <w:semiHidden/>
    <w:rsid w:val="006A422E"/>
    <w:pPr>
      <w:tabs>
        <w:tab w:val="right" w:leader="dot" w:pos="9072"/>
      </w:tabs>
      <w:ind w:left="970" w:hanging="403"/>
    </w:pPr>
    <w:rPr>
      <w:rFonts w:ascii="Times New Roman" w:hAnsi="Times New Roman"/>
      <w:b/>
    </w:rPr>
  </w:style>
  <w:style w:type="paragraph" w:styleId="ListNumber">
    <w:name w:val="List Number"/>
    <w:basedOn w:val="List"/>
    <w:rsid w:val="006A422E"/>
    <w:pPr>
      <w:numPr>
        <w:numId w:val="11"/>
      </w:numPr>
    </w:pPr>
  </w:style>
  <w:style w:type="character" w:customStyle="1" w:styleId="WingdingSymbols">
    <w:name w:val="Wingding Symbols"/>
    <w:rsid w:val="006A422E"/>
    <w:rPr>
      <w:rFonts w:ascii="Wingdings" w:hAnsi="Wingdings"/>
    </w:rPr>
  </w:style>
  <w:style w:type="paragraph" w:customStyle="1" w:styleId="TableHeading">
    <w:name w:val="Table Heading"/>
    <w:basedOn w:val="HeadingBase"/>
    <w:rsid w:val="006A422E"/>
    <w:pPr>
      <w:keepLines/>
      <w:pBdr>
        <w:bottom w:val="single" w:sz="6" w:space="1" w:color="918585"/>
      </w:pBdr>
      <w:spacing w:before="240"/>
    </w:pPr>
  </w:style>
  <w:style w:type="character" w:customStyle="1" w:styleId="HotSpot">
    <w:name w:val="HotSpot"/>
    <w:rsid w:val="006A422E"/>
    <w:rPr>
      <w:color w:val="0033CC"/>
      <w:u w:val="none"/>
    </w:rPr>
  </w:style>
  <w:style w:type="paragraph" w:customStyle="1" w:styleId="BodyTextRight">
    <w:name w:val="Body Text Right"/>
    <w:basedOn w:val="BodyText"/>
    <w:rsid w:val="006A422E"/>
    <w:pPr>
      <w:spacing w:before="0" w:after="0"/>
      <w:jc w:val="right"/>
    </w:pPr>
  </w:style>
  <w:style w:type="paragraph" w:styleId="Index3">
    <w:name w:val="index 3"/>
    <w:basedOn w:val="ListNumber2"/>
    <w:next w:val="Normal"/>
    <w:semiHidden/>
    <w:rsid w:val="006A422E"/>
    <w:pPr>
      <w:numPr>
        <w:numId w:val="0"/>
      </w:numPr>
      <w:tabs>
        <w:tab w:val="right" w:leader="dot" w:pos="4176"/>
      </w:tabs>
    </w:pPr>
  </w:style>
  <w:style w:type="paragraph" w:styleId="ListNumber2">
    <w:name w:val="List Number 2"/>
    <w:basedOn w:val="List2"/>
    <w:rsid w:val="006A422E"/>
    <w:pPr>
      <w:numPr>
        <w:numId w:val="10"/>
      </w:numPr>
      <w:tabs>
        <w:tab w:val="clear" w:pos="1060"/>
      </w:tabs>
    </w:pPr>
  </w:style>
  <w:style w:type="paragraph" w:customStyle="1" w:styleId="MarginNote">
    <w:name w:val="Margin Note"/>
    <w:basedOn w:val="BodyText"/>
    <w:rsid w:val="006A42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42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42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422E"/>
    <w:rPr>
      <w:sz w:val="32"/>
    </w:rPr>
  </w:style>
  <w:style w:type="paragraph" w:customStyle="1" w:styleId="HeadingProcedure">
    <w:name w:val="Heading Procedure"/>
    <w:basedOn w:val="HeadingBase"/>
    <w:next w:val="Normal"/>
    <w:rsid w:val="006A422E"/>
    <w:pPr>
      <w:tabs>
        <w:tab w:val="left" w:pos="0"/>
      </w:tabs>
      <w:spacing w:before="120" w:after="60"/>
    </w:pPr>
    <w:rPr>
      <w:i/>
      <w:color w:val="918585"/>
      <w:sz w:val="22"/>
    </w:rPr>
  </w:style>
  <w:style w:type="paragraph" w:customStyle="1" w:styleId="TableBodyText">
    <w:name w:val="Table Body Text"/>
    <w:basedOn w:val="BodyText"/>
    <w:rsid w:val="006A422E"/>
    <w:pPr>
      <w:spacing w:before="60" w:after="60"/>
    </w:pPr>
  </w:style>
  <w:style w:type="paragraph" w:styleId="ListContinue">
    <w:name w:val="List Continue"/>
    <w:basedOn w:val="List"/>
    <w:rsid w:val="006A422E"/>
    <w:pPr>
      <w:ind w:firstLine="0"/>
    </w:pPr>
  </w:style>
  <w:style w:type="paragraph" w:customStyle="1" w:styleId="ListNote">
    <w:name w:val="List Note"/>
    <w:basedOn w:val="List"/>
    <w:rsid w:val="006A422E"/>
    <w:pPr>
      <w:pBdr>
        <w:top w:val="single" w:sz="6" w:space="2" w:color="918585"/>
        <w:bottom w:val="single" w:sz="6" w:space="2" w:color="918585"/>
      </w:pBdr>
      <w:tabs>
        <w:tab w:val="left" w:pos="1021"/>
      </w:tabs>
      <w:ind w:firstLine="0"/>
    </w:pPr>
  </w:style>
  <w:style w:type="paragraph" w:customStyle="1" w:styleId="Warning">
    <w:name w:val="Warning"/>
    <w:basedOn w:val="BodyText"/>
    <w:rsid w:val="006A422E"/>
    <w:pPr>
      <w:shd w:val="clear" w:color="auto" w:fill="D9D9D9"/>
      <w:tabs>
        <w:tab w:val="left" w:pos="992"/>
      </w:tabs>
      <w:ind w:left="119" w:right="119"/>
    </w:pPr>
    <w:rPr>
      <w:sz w:val="20"/>
    </w:rPr>
  </w:style>
  <w:style w:type="paragraph" w:customStyle="1" w:styleId="MarginIcons">
    <w:name w:val="Margin Icons"/>
    <w:basedOn w:val="BodyText"/>
    <w:rsid w:val="006A42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422E"/>
    <w:rPr>
      <w:rFonts w:ascii="Courier New" w:hAnsi="Courier New"/>
    </w:rPr>
  </w:style>
  <w:style w:type="paragraph" w:customStyle="1" w:styleId="NoteBullet">
    <w:name w:val="Note Bullet"/>
    <w:basedOn w:val="Note"/>
    <w:rsid w:val="006A422E"/>
    <w:pPr>
      <w:tabs>
        <w:tab w:val="clear" w:pos="680"/>
      </w:tabs>
      <w:spacing w:before="60" w:after="60"/>
    </w:pPr>
  </w:style>
  <w:style w:type="paragraph" w:customStyle="1" w:styleId="SubHeading2">
    <w:name w:val="SubHeading2"/>
    <w:basedOn w:val="HeadingBase"/>
    <w:rsid w:val="006A422E"/>
    <w:pPr>
      <w:spacing w:before="240" w:after="60"/>
    </w:pPr>
    <w:rPr>
      <w:sz w:val="20"/>
    </w:rPr>
  </w:style>
  <w:style w:type="paragraph" w:customStyle="1" w:styleId="SubHeading1">
    <w:name w:val="SubHeading1"/>
    <w:basedOn w:val="HeadingBase"/>
    <w:rsid w:val="006A422E"/>
    <w:pPr>
      <w:spacing w:before="240" w:after="60"/>
    </w:pPr>
    <w:rPr>
      <w:color w:val="918585"/>
      <w:sz w:val="22"/>
    </w:rPr>
  </w:style>
  <w:style w:type="paragraph" w:customStyle="1" w:styleId="SideHeading">
    <w:name w:val="Side Heading"/>
    <w:basedOn w:val="HeadingBase"/>
    <w:rsid w:val="006A42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422E"/>
    <w:pPr>
      <w:numPr>
        <w:numId w:val="12"/>
      </w:numPr>
    </w:pPr>
  </w:style>
  <w:style w:type="paragraph" w:styleId="PlainText">
    <w:name w:val="Plain Text"/>
    <w:basedOn w:val="Normal"/>
    <w:link w:val="PlainTextChar"/>
    <w:rsid w:val="006A422E"/>
    <w:rPr>
      <w:sz w:val="20"/>
    </w:rPr>
  </w:style>
  <w:style w:type="character" w:customStyle="1" w:styleId="PlainTextChar">
    <w:name w:val="Plain Text Char"/>
    <w:basedOn w:val="DefaultParagraphFont"/>
    <w:link w:val="PlainText"/>
    <w:rsid w:val="006A42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422E"/>
    <w:rPr>
      <w:b/>
      <w:smallCaps/>
    </w:rPr>
  </w:style>
  <w:style w:type="paragraph" w:customStyle="1" w:styleId="TableListNumber">
    <w:name w:val="Table List Number"/>
    <w:basedOn w:val="ListNumber"/>
    <w:rsid w:val="006A422E"/>
    <w:pPr>
      <w:numPr>
        <w:numId w:val="0"/>
      </w:numPr>
    </w:pPr>
  </w:style>
  <w:style w:type="paragraph" w:styleId="TOC4">
    <w:name w:val="toc 4"/>
    <w:basedOn w:val="TOCBase"/>
    <w:next w:val="Normal"/>
    <w:semiHidden/>
    <w:rsid w:val="006A422E"/>
    <w:pPr>
      <w:tabs>
        <w:tab w:val="right" w:leader="dot" w:pos="9071"/>
      </w:tabs>
      <w:ind w:left="1701"/>
    </w:pPr>
  </w:style>
  <w:style w:type="paragraph" w:customStyle="1" w:styleId="ListAlpha">
    <w:name w:val="List Alpha"/>
    <w:basedOn w:val="List"/>
    <w:rsid w:val="006A422E"/>
    <w:pPr>
      <w:numPr>
        <w:numId w:val="9"/>
      </w:numPr>
    </w:pPr>
  </w:style>
  <w:style w:type="paragraph" w:customStyle="1" w:styleId="ListAlpha2">
    <w:name w:val="List Alpha 2"/>
    <w:basedOn w:val="List2"/>
    <w:rsid w:val="006A422E"/>
    <w:pPr>
      <w:numPr>
        <w:numId w:val="8"/>
      </w:numPr>
    </w:pPr>
  </w:style>
  <w:style w:type="paragraph" w:styleId="List3">
    <w:name w:val="List 3"/>
    <w:basedOn w:val="BodyText"/>
    <w:rsid w:val="006A422E"/>
    <w:pPr>
      <w:tabs>
        <w:tab w:val="left" w:pos="1021"/>
      </w:tabs>
      <w:spacing w:before="60" w:after="60"/>
      <w:ind w:left="1020" w:hanging="340"/>
    </w:pPr>
  </w:style>
  <w:style w:type="paragraph" w:styleId="List4">
    <w:name w:val="List 4"/>
    <w:basedOn w:val="BodyText"/>
    <w:rsid w:val="006A422E"/>
    <w:pPr>
      <w:tabs>
        <w:tab w:val="left" w:pos="1361"/>
      </w:tabs>
      <w:spacing w:before="60" w:after="60"/>
      <w:ind w:left="1361" w:hanging="340"/>
    </w:pPr>
  </w:style>
  <w:style w:type="paragraph" w:styleId="List5">
    <w:name w:val="List 5"/>
    <w:basedOn w:val="BodyText"/>
    <w:rsid w:val="006A422E"/>
    <w:pPr>
      <w:tabs>
        <w:tab w:val="left" w:pos="1701"/>
      </w:tabs>
      <w:spacing w:before="60" w:after="60"/>
      <w:ind w:left="1701" w:hanging="340"/>
    </w:pPr>
  </w:style>
  <w:style w:type="paragraph" w:styleId="ListBullet3">
    <w:name w:val="List Bullet 3"/>
    <w:basedOn w:val="List3"/>
    <w:rsid w:val="006A422E"/>
    <w:pPr>
      <w:numPr>
        <w:numId w:val="15"/>
      </w:numPr>
      <w:tabs>
        <w:tab w:val="clear" w:pos="1021"/>
      </w:tabs>
      <w:ind w:left="1037" w:hanging="357"/>
    </w:pPr>
  </w:style>
  <w:style w:type="paragraph" w:styleId="ListBullet4">
    <w:name w:val="List Bullet 4"/>
    <w:basedOn w:val="List4"/>
    <w:rsid w:val="006A422E"/>
    <w:pPr>
      <w:numPr>
        <w:numId w:val="3"/>
      </w:numPr>
    </w:pPr>
  </w:style>
  <w:style w:type="paragraph" w:styleId="ListBullet5">
    <w:name w:val="List Bullet 5"/>
    <w:basedOn w:val="List5"/>
    <w:rsid w:val="006A422E"/>
    <w:pPr>
      <w:numPr>
        <w:numId w:val="4"/>
      </w:numPr>
    </w:pPr>
  </w:style>
  <w:style w:type="paragraph" w:styleId="ListContinue2">
    <w:name w:val="List Continue 2"/>
    <w:basedOn w:val="List2"/>
    <w:rsid w:val="006A422E"/>
    <w:pPr>
      <w:ind w:firstLine="0"/>
    </w:pPr>
  </w:style>
  <w:style w:type="paragraph" w:styleId="ListContinue3">
    <w:name w:val="List Continue 3"/>
    <w:basedOn w:val="List3"/>
    <w:rsid w:val="006A422E"/>
    <w:pPr>
      <w:ind w:left="1021" w:firstLine="0"/>
    </w:pPr>
  </w:style>
  <w:style w:type="paragraph" w:styleId="ListContinue4">
    <w:name w:val="List Continue 4"/>
    <w:basedOn w:val="List4"/>
    <w:rsid w:val="006A422E"/>
    <w:pPr>
      <w:ind w:firstLine="0"/>
    </w:pPr>
  </w:style>
  <w:style w:type="paragraph" w:styleId="ListContinue5">
    <w:name w:val="List Continue 5"/>
    <w:basedOn w:val="List5"/>
    <w:rsid w:val="006A422E"/>
    <w:pPr>
      <w:ind w:firstLine="0"/>
    </w:pPr>
  </w:style>
  <w:style w:type="paragraph" w:styleId="ListNumber3">
    <w:name w:val="List Number 3"/>
    <w:basedOn w:val="List3"/>
    <w:rsid w:val="006A422E"/>
    <w:pPr>
      <w:numPr>
        <w:numId w:val="5"/>
      </w:numPr>
    </w:pPr>
  </w:style>
  <w:style w:type="paragraph" w:styleId="ListNumber4">
    <w:name w:val="List Number 4"/>
    <w:basedOn w:val="List4"/>
    <w:rsid w:val="006A422E"/>
    <w:pPr>
      <w:numPr>
        <w:numId w:val="6"/>
      </w:numPr>
    </w:pPr>
  </w:style>
  <w:style w:type="paragraph" w:styleId="ListNumber5">
    <w:name w:val="List Number 5"/>
    <w:basedOn w:val="List5"/>
    <w:rsid w:val="006A422E"/>
    <w:pPr>
      <w:numPr>
        <w:numId w:val="7"/>
      </w:numPr>
    </w:pPr>
  </w:style>
  <w:style w:type="paragraph" w:styleId="BlockText">
    <w:name w:val="Block Text"/>
    <w:basedOn w:val="Normal"/>
    <w:rsid w:val="006A422E"/>
    <w:pPr>
      <w:spacing w:after="120"/>
      <w:ind w:left="1440" w:right="1440"/>
    </w:pPr>
  </w:style>
  <w:style w:type="character" w:customStyle="1" w:styleId="Subscript">
    <w:name w:val="Subscript"/>
    <w:basedOn w:val="DefaultParagraphFont"/>
    <w:rsid w:val="006A422E"/>
    <w:rPr>
      <w:sz w:val="16"/>
      <w:vertAlign w:val="subscript"/>
    </w:rPr>
  </w:style>
  <w:style w:type="character" w:customStyle="1" w:styleId="Superscript">
    <w:name w:val="Superscript"/>
    <w:basedOn w:val="DefaultParagraphFont"/>
    <w:rsid w:val="006A422E"/>
    <w:rPr>
      <w:sz w:val="16"/>
      <w:vertAlign w:val="superscript"/>
    </w:rPr>
  </w:style>
  <w:style w:type="character" w:customStyle="1" w:styleId="Symbols">
    <w:name w:val="Symbols"/>
    <w:basedOn w:val="DefaultParagraphFont"/>
    <w:rsid w:val="006A422E"/>
    <w:rPr>
      <w:rFonts w:ascii="Symbol" w:hAnsi="Symbol"/>
    </w:rPr>
  </w:style>
  <w:style w:type="character" w:customStyle="1" w:styleId="MenuOptions">
    <w:name w:val="Menu Options"/>
    <w:basedOn w:val="DefaultParagraphFont"/>
    <w:rsid w:val="006A422E"/>
    <w:rPr>
      <w:rFonts w:ascii="Arial Narrow" w:hAnsi="Arial Narrow"/>
      <w:smallCaps/>
    </w:rPr>
  </w:style>
  <w:style w:type="character" w:customStyle="1" w:styleId="Buttons">
    <w:name w:val="Buttons"/>
    <w:basedOn w:val="DefaultParagraphFont"/>
    <w:rsid w:val="006A422E"/>
    <w:rPr>
      <w:b/>
    </w:rPr>
  </w:style>
  <w:style w:type="character" w:customStyle="1" w:styleId="Underlined">
    <w:name w:val="Underlined"/>
    <w:basedOn w:val="DefaultParagraphFont"/>
    <w:rsid w:val="006A422E"/>
    <w:rPr>
      <w:u w:val="single"/>
    </w:rPr>
  </w:style>
  <w:style w:type="paragraph" w:customStyle="1" w:styleId="TableBodyTextRight">
    <w:name w:val="Table Body Text Right"/>
    <w:basedOn w:val="TableBodyText"/>
    <w:rsid w:val="006A422E"/>
    <w:pPr>
      <w:widowControl w:val="0"/>
      <w:autoSpaceDE w:val="0"/>
      <w:autoSpaceDN w:val="0"/>
      <w:adjustRightInd w:val="0"/>
      <w:jc w:val="right"/>
    </w:pPr>
    <w:rPr>
      <w:rFonts w:cs="Arial"/>
      <w:szCs w:val="18"/>
    </w:rPr>
  </w:style>
  <w:style w:type="paragraph" w:customStyle="1" w:styleId="CopyrightText">
    <w:name w:val="Copyright Text"/>
    <w:basedOn w:val="BodyText"/>
    <w:rsid w:val="006A422E"/>
    <w:rPr>
      <w:sz w:val="18"/>
    </w:rPr>
  </w:style>
  <w:style w:type="paragraph" w:customStyle="1" w:styleId="BodySmallRight">
    <w:name w:val="Body Small Right"/>
    <w:basedOn w:val="BodyTextRight"/>
    <w:rsid w:val="006A422E"/>
    <w:rPr>
      <w:sz w:val="18"/>
      <w:szCs w:val="18"/>
    </w:rPr>
  </w:style>
  <w:style w:type="paragraph" w:customStyle="1" w:styleId="MarginEdition">
    <w:name w:val="Margin Edition"/>
    <w:basedOn w:val="MarginNote"/>
    <w:rsid w:val="006A422E"/>
    <w:pPr>
      <w:spacing w:before="0" w:after="0"/>
    </w:pPr>
    <w:rPr>
      <w:rFonts w:ascii="Times New Roman" w:hAnsi="Times New Roman"/>
      <w:color w:val="999999"/>
    </w:rPr>
  </w:style>
  <w:style w:type="paragraph" w:customStyle="1" w:styleId="Spacer">
    <w:name w:val="Spacer"/>
    <w:basedOn w:val="Normal"/>
    <w:rsid w:val="006A422E"/>
    <w:rPr>
      <w:sz w:val="2"/>
      <w:szCs w:val="2"/>
    </w:rPr>
  </w:style>
  <w:style w:type="character" w:customStyle="1" w:styleId="Small">
    <w:name w:val="Small"/>
    <w:basedOn w:val="DefaultParagraphFont"/>
    <w:rsid w:val="006A422E"/>
    <w:rPr>
      <w:sz w:val="16"/>
    </w:rPr>
  </w:style>
  <w:style w:type="paragraph" w:customStyle="1" w:styleId="WideTable">
    <w:name w:val="Wide Table"/>
    <w:basedOn w:val="Normal"/>
    <w:rsid w:val="006A422E"/>
    <w:pPr>
      <w:ind w:left="-1418"/>
    </w:pPr>
    <w:rPr>
      <w:sz w:val="2"/>
      <w:szCs w:val="2"/>
    </w:rPr>
  </w:style>
  <w:style w:type="character" w:styleId="PageNumber">
    <w:name w:val="page number"/>
    <w:basedOn w:val="DefaultParagraphFont"/>
    <w:rsid w:val="006A422E"/>
  </w:style>
  <w:style w:type="paragraph" w:styleId="Quote">
    <w:name w:val="Quote"/>
    <w:basedOn w:val="Heading1"/>
    <w:link w:val="QuoteChar"/>
    <w:qFormat/>
    <w:rsid w:val="006A422E"/>
    <w:rPr>
      <w:b w:val="0"/>
      <w:sz w:val="72"/>
      <w:szCs w:val="72"/>
      <w:lang w:val="en-NZ"/>
    </w:rPr>
  </w:style>
  <w:style w:type="character" w:customStyle="1" w:styleId="QuoteChar">
    <w:name w:val="Quote Char"/>
    <w:basedOn w:val="DefaultParagraphFont"/>
    <w:link w:val="Quote"/>
    <w:rsid w:val="006A42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422E"/>
    <w:pPr>
      <w:pageBreakBefore/>
    </w:pPr>
  </w:style>
  <w:style w:type="paragraph" w:customStyle="1" w:styleId="Border">
    <w:name w:val="Border"/>
    <w:basedOn w:val="Normal"/>
    <w:qFormat/>
    <w:rsid w:val="006A42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422E"/>
    <w:rPr>
      <w:b/>
      <w:bCs/>
      <w:i/>
      <w:iCs/>
      <w:color w:val="auto"/>
    </w:rPr>
  </w:style>
  <w:style w:type="paragraph" w:styleId="IntenseQuote">
    <w:name w:val="Intense Quote"/>
    <w:basedOn w:val="Normal"/>
    <w:next w:val="Normal"/>
    <w:link w:val="IntenseQuoteChar"/>
    <w:uiPriority w:val="30"/>
    <w:qFormat/>
    <w:rsid w:val="006A42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42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422E"/>
    <w:rPr>
      <w:smallCaps/>
      <w:color w:val="auto"/>
      <w:u w:val="single"/>
    </w:rPr>
  </w:style>
  <w:style w:type="character" w:styleId="IntenseReference">
    <w:name w:val="Intense Reference"/>
    <w:basedOn w:val="DefaultParagraphFont"/>
    <w:uiPriority w:val="32"/>
    <w:qFormat/>
    <w:rsid w:val="006A422E"/>
    <w:rPr>
      <w:b/>
      <w:bCs/>
      <w:smallCaps/>
      <w:color w:val="auto"/>
      <w:spacing w:val="5"/>
      <w:u w:val="single"/>
    </w:rPr>
  </w:style>
  <w:style w:type="paragraph" w:customStyle="1" w:styleId="2ColumnHeading">
    <w:name w:val="2Column Heading"/>
    <w:basedOn w:val="BodyText"/>
    <w:qFormat/>
    <w:rsid w:val="006A422E"/>
    <w:pPr>
      <w:spacing w:after="60"/>
      <w:ind w:left="-2268"/>
    </w:pPr>
    <w:rPr>
      <w:b/>
    </w:rPr>
  </w:style>
  <w:style w:type="paragraph" w:customStyle="1" w:styleId="Heading1TOC">
    <w:name w:val="Heading1 TOC"/>
    <w:basedOn w:val="Normal"/>
    <w:qFormat/>
    <w:rsid w:val="006A422E"/>
    <w:pPr>
      <w:spacing w:before="240" w:after="120"/>
    </w:pPr>
    <w:rPr>
      <w:rFonts w:ascii="Times New Roman" w:hAnsi="Times New Roman"/>
      <w:b/>
      <w:sz w:val="32"/>
    </w:rPr>
  </w:style>
  <w:style w:type="paragraph" w:customStyle="1" w:styleId="Heading2TOC">
    <w:name w:val="Heading2 TOC"/>
    <w:basedOn w:val="Normal"/>
    <w:qFormat/>
    <w:rsid w:val="006A422E"/>
    <w:pPr>
      <w:spacing w:before="240" w:after="60"/>
    </w:pPr>
    <w:rPr>
      <w:rFonts w:ascii="Times New Roman" w:hAnsi="Times New Roman"/>
      <w:b/>
      <w:sz w:val="28"/>
    </w:rPr>
  </w:style>
  <w:style w:type="character" w:customStyle="1" w:styleId="Underline">
    <w:name w:val="Underline"/>
    <w:basedOn w:val="DefaultParagraphFont"/>
    <w:qFormat/>
    <w:rsid w:val="006A422E"/>
    <w:rPr>
      <w:u w:val="single"/>
    </w:rPr>
  </w:style>
  <w:style w:type="paragraph" w:styleId="BalloonText">
    <w:name w:val="Balloon Text"/>
    <w:basedOn w:val="Normal"/>
    <w:link w:val="BalloonTextChar"/>
    <w:rsid w:val="006A422E"/>
    <w:rPr>
      <w:rFonts w:ascii="Tahoma" w:hAnsi="Tahoma" w:cs="Tahoma"/>
      <w:sz w:val="16"/>
      <w:szCs w:val="16"/>
    </w:rPr>
  </w:style>
  <w:style w:type="character" w:customStyle="1" w:styleId="BalloonTextChar">
    <w:name w:val="Balloon Text Char"/>
    <w:basedOn w:val="DefaultParagraphFont"/>
    <w:link w:val="BalloonText"/>
    <w:rsid w:val="006A42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42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42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1512</Words>
  <Characters>9762</Characters>
  <Application>Microsoft Office Word</Application>
  <DocSecurity>0</DocSecurity>
  <Lines>372</Lines>
  <Paragraphs>207</Paragraphs>
  <ScaleCrop>false</ScaleCrop>
  <Company>Author-it Software Corporation Ltd.</Company>
  <LinksUpToDate>false</LinksUpToDate>
  <CharactersWithSpaces>11186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CUESMT10B Organise and facilitate rehearsals</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2012-05-26T23:18:00Z</dcterms:created>
  <dcterms:modified xsi:type="dcterms:W3CDTF">2012-05-26T23:18:00Z</dcterms:modified>
</cp:coreProperties>
</file>