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2E0D" w:rsidP="00072E0D">
      <w:pPr>
        <w:pStyle w:val="Title"/>
      </w:pPr>
      <w:r>
        <w:fldChar w:fldCharType="begin"/>
      </w:r>
      <w:r>
        <w:instrText xml:space="preserve"> TITLE   \* MERGEFORMAT </w:instrText>
      </w:r>
      <w:r>
        <w:fldChar w:fldCharType="separate"/>
      </w:r>
      <w:r>
        <w:t>CUESMT09B Plot and rehearse cues</w:t>
      </w:r>
      <w:r>
        <w:fldChar w:fldCharType="end"/>
      </w:r>
    </w:p>
    <w:p w:rsidR="00072E0D" w:rsidP="00072E0D">
      <w:pPr>
        <w:pStyle w:val="Version"/>
        <w:sectPr w:rsidSect="00B539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53969" w:rsidP="00B53969">
      <w:pPr>
        <w:pStyle w:val="SuperHeading"/>
      </w:pPr>
      <w:r w:rsidRPr="00B53969">
        <w:t>CUESMT09B Plot and rehearse cues</w:t>
      </w:r>
    </w:p>
    <w:p w:rsidR="00000000" w:rsidRPr="00B53969" w:rsidP="00B53969">
      <w:pPr>
        <w:pStyle w:val="SuperHeading"/>
      </w:pPr>
    </w:p>
    <w:p w:rsidR="00000000" w:rsidRPr="00B53969" w:rsidP="00B53969">
      <w:pPr>
        <w:pStyle w:val="Heading1"/>
      </w:pPr>
      <w:bookmarkStart w:id="1" w:name="O_70251"/>
      <w:bookmarkEnd w:id="1"/>
      <w:r w:rsidRPr="00B53969">
        <w:t>Modification History</w:t>
      </w:r>
    </w:p>
    <w:p w:rsidR="00000000" w:rsidRPr="00B53969" w:rsidP="00B53969">
      <w:pPr>
        <w:pStyle w:val="BodyText"/>
      </w:pPr>
      <w:r w:rsidRPr="00B53969">
        <w:t>Not applicable.</w:t>
      </w:r>
    </w:p>
    <w:p w:rsidR="00000000" w:rsidRPr="00B53969" w:rsidP="00B53969">
      <w:pPr>
        <w:pStyle w:val="AllowPageBreak"/>
      </w:pPr>
    </w:p>
    <w:p w:rsidR="00000000" w:rsidRPr="00B53969" w:rsidP="00B53969">
      <w:pPr>
        <w:pStyle w:val="Heading1"/>
      </w:pPr>
      <w:bookmarkStart w:id="2" w:name="O_70252"/>
      <w:bookmarkEnd w:id="2"/>
      <w:r w:rsidRPr="00B53969">
        <w:t>Unit Descriptor</w:t>
      </w:r>
    </w:p>
    <w:tbl>
      <w:tblPr>
        <w:tblW w:w="0" w:type="auto"/>
        <w:tblLayout w:type="fixed"/>
        <w:tblCellMar>
          <w:left w:w="62" w:type="dxa"/>
          <w:right w:w="62" w:type="dxa"/>
        </w:tblCellMar>
        <w:tblLook w:val="0000"/>
      </w:tblPr>
      <w:tblGrid>
        <w:gridCol w:w="2661"/>
        <w:gridCol w:w="5861"/>
      </w:tblGrid>
      <w:tr w:rsidTr="00072E0D">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69">
            <w:pPr>
              <w:pStyle w:val="BodyText"/>
              <w:rPr>
                <w:lang w:val="en-NZ"/>
              </w:rPr>
            </w:pPr>
            <w:r w:rsidRPr="00B53969">
              <w:rPr>
                <w:rStyle w:val="SpecialBold"/>
              </w:rPr>
              <w:t>Unit descriptor</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969" w:rsidP="00B53969">
            <w:pPr>
              <w:pStyle w:val="BodyText"/>
            </w:pPr>
            <w:r w:rsidRPr="00B53969">
              <w:t>This unit describes the skills and knowledge required to interpret the creative and technical aspects of a live producti</w:t>
            </w:r>
            <w:r w:rsidRPr="00B53969">
              <w:t xml:space="preserve">on/event and to plot and rehearse cues for any type of technical element. </w:t>
            </w:r>
          </w:p>
          <w:p w:rsidR="00000000" w:rsidRPr="00B53969" w:rsidP="00B53969">
            <w:pPr>
              <w:pStyle w:val="BodyText"/>
            </w:pPr>
          </w:p>
          <w:p w:rsidR="00000000" w:rsidRPr="00B53969" w:rsidP="00B53969">
            <w:pPr>
              <w:pStyle w:val="BodyText"/>
            </w:pPr>
            <w:r w:rsidRPr="00B53969">
              <w:t>No licensing, legislative, regulatory or certification requirements apply to this unit at the time of endorsement.</w:t>
            </w:r>
          </w:p>
        </w:tc>
      </w:tr>
    </w:tbl>
    <w:p w:rsidR="00000000" w:rsidRPr="00B53969" w:rsidP="00B53969">
      <w:pPr>
        <w:pStyle w:val="BodyText"/>
      </w:pPr>
    </w:p>
    <w:p w:rsidR="00000000" w:rsidRPr="00B53969" w:rsidP="00B53969">
      <w:pPr>
        <w:pStyle w:val="AllowPageBreak"/>
      </w:pPr>
    </w:p>
    <w:p w:rsidR="00000000" w:rsidRPr="00B53969" w:rsidP="00B53969">
      <w:pPr>
        <w:pStyle w:val="Heading1"/>
      </w:pPr>
      <w:bookmarkStart w:id="3" w:name="O_70253"/>
      <w:bookmarkEnd w:id="3"/>
      <w:r w:rsidRPr="00B53969">
        <w:t>Application of the Unit</w:t>
      </w:r>
    </w:p>
    <w:tbl>
      <w:tblPr>
        <w:tblW w:w="0" w:type="auto"/>
        <w:tblLayout w:type="fixed"/>
        <w:tblCellMar>
          <w:left w:w="62" w:type="dxa"/>
          <w:right w:w="62" w:type="dxa"/>
        </w:tblCellMar>
        <w:tblLook w:val="0000"/>
      </w:tblPr>
      <w:tblGrid>
        <w:gridCol w:w="2744"/>
        <w:gridCol w:w="5778"/>
      </w:tblGrid>
      <w:tr w:rsidTr="00072E0D">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69">
            <w:pPr>
              <w:pStyle w:val="BodyText"/>
              <w:rPr>
                <w:lang w:val="en-NZ"/>
              </w:rPr>
            </w:pPr>
            <w:r w:rsidRPr="00B53969">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969" w:rsidP="00B53969">
            <w:pPr>
              <w:pStyle w:val="BodyText"/>
            </w:pPr>
            <w:r w:rsidRPr="00B53969">
              <w:t>The role outlined in this unit applies to a broad range of technical production personnel and to stage managers. Training should be tailored to the specific context.</w:t>
            </w:r>
          </w:p>
          <w:p w:rsidR="00000000" w:rsidRPr="00B53969" w:rsidP="00B53969">
            <w:pPr>
              <w:pStyle w:val="BodyText"/>
            </w:pPr>
          </w:p>
          <w:p w:rsidR="00000000" w:rsidRPr="00B53969" w:rsidP="00B53969">
            <w:pPr>
              <w:pStyle w:val="BodyText"/>
            </w:pPr>
            <w:r w:rsidRPr="00B53969">
              <w:t>This unit has linkages to a range of other technical units and stage management units and</w:t>
            </w:r>
            <w:r w:rsidRPr="00B53969">
              <w:t xml:space="preserve"> combined training and/or assessment may be appropriate with those units, e.g.:</w:t>
            </w:r>
          </w:p>
          <w:p w:rsidR="00000000" w:rsidRPr="00B53969" w:rsidP="00B53969">
            <w:pPr>
              <w:pStyle w:val="ListBullet"/>
            </w:pPr>
            <w:r w:rsidRPr="00B53969">
              <w:t>CUESMT08B Call the production/event</w:t>
            </w:r>
          </w:p>
          <w:p w:rsidR="00000000" w:rsidRPr="00B53969" w:rsidP="00B53969">
            <w:pPr>
              <w:pStyle w:val="ListBullet"/>
            </w:pPr>
            <w:r w:rsidRPr="00B53969">
              <w:t>CUESMT05C Stage manage the production/event.</w:t>
            </w:r>
          </w:p>
        </w:tc>
      </w:tr>
    </w:tbl>
    <w:p w:rsidR="00000000" w:rsidRPr="00B53969" w:rsidP="00B53969">
      <w:pPr>
        <w:pStyle w:val="BodyText"/>
      </w:pPr>
    </w:p>
    <w:p w:rsidR="00000000" w:rsidRPr="00B53969" w:rsidP="00B53969">
      <w:pPr>
        <w:pStyle w:val="AllowPageBreak"/>
      </w:pPr>
    </w:p>
    <w:p w:rsidR="00000000" w:rsidRPr="00B53969" w:rsidP="00B53969">
      <w:pPr>
        <w:pStyle w:val="Heading1"/>
      </w:pPr>
      <w:bookmarkStart w:id="4" w:name="O_70254"/>
      <w:bookmarkEnd w:id="4"/>
      <w:r w:rsidRPr="00B53969">
        <w:t>Licensing/Regulatory Information</w:t>
      </w:r>
    </w:p>
    <w:p w:rsidR="00000000" w:rsidRPr="00B53969" w:rsidP="00B53969">
      <w:pPr>
        <w:pStyle w:val="BodyText"/>
      </w:pPr>
      <w:r w:rsidRPr="00B53969">
        <w:t>Not applicable.</w:t>
      </w:r>
    </w:p>
    <w:p w:rsidR="00000000" w:rsidRPr="00B53969" w:rsidP="00B53969">
      <w:pPr>
        <w:pStyle w:val="AllowPageBreak"/>
      </w:pPr>
    </w:p>
    <w:p w:rsidR="00000000" w:rsidRPr="00B53969" w:rsidP="00B53969">
      <w:pPr>
        <w:pStyle w:val="Heading1"/>
      </w:pPr>
      <w:bookmarkStart w:id="5" w:name="O_70255"/>
      <w:bookmarkEnd w:id="5"/>
      <w:r w:rsidRPr="00B53969">
        <w:t>Pre-Requisites</w:t>
      </w:r>
    </w:p>
    <w:tbl>
      <w:tblPr>
        <w:tblW w:w="0" w:type="auto"/>
        <w:tblLayout w:type="fixed"/>
        <w:tblCellMar>
          <w:left w:w="62" w:type="dxa"/>
          <w:right w:w="62" w:type="dxa"/>
        </w:tblCellMar>
        <w:tblLook w:val="0000"/>
      </w:tblPr>
      <w:tblGrid>
        <w:gridCol w:w="2775"/>
        <w:gridCol w:w="1295"/>
        <w:gridCol w:w="4452"/>
      </w:tblGrid>
      <w:tr w:rsidTr="00072E0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69">
            <w:pPr>
              <w:pStyle w:val="BodyText"/>
              <w:rPr>
                <w:lang w:val="en-NZ"/>
              </w:rPr>
            </w:pPr>
            <w:r w:rsidRPr="00B5396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69">
            <w:pPr>
              <w:pStyle w:val="BodyText"/>
              <w:rPr>
                <w:lang w:val="en-NZ"/>
              </w:rPr>
            </w:pPr>
          </w:p>
        </w:tc>
      </w:tr>
      <w:tr w:rsidTr="00072E0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69">
            <w:pPr>
              <w:pStyle w:val="BodyText"/>
              <w:rPr>
                <w:lang w:val="en-NZ"/>
              </w:rPr>
            </w:pPr>
          </w:p>
        </w:tc>
      </w:tr>
      <w:tr w:rsidTr="00072E0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969" w:rsidP="00B53969">
            <w:pPr>
              <w:pStyle w:val="BodyText"/>
            </w:pPr>
          </w:p>
        </w:tc>
      </w:tr>
    </w:tbl>
    <w:p w:rsidR="00000000" w:rsidRPr="00B53969" w:rsidP="00B53969">
      <w:pPr>
        <w:pStyle w:val="BodyText"/>
      </w:pPr>
    </w:p>
    <w:p w:rsidR="00000000" w:rsidRPr="00B53969" w:rsidP="00B53969">
      <w:pPr>
        <w:pStyle w:val="AllowPageBreak"/>
      </w:pPr>
    </w:p>
    <w:p w:rsidR="00000000" w:rsidRPr="00B53969" w:rsidP="00B53969">
      <w:pPr>
        <w:pStyle w:val="Heading1"/>
      </w:pPr>
      <w:bookmarkStart w:id="6" w:name="O_70256"/>
      <w:bookmarkEnd w:id="6"/>
      <w:r w:rsidRPr="00B53969">
        <w:t>Employability Skills Information</w:t>
      </w:r>
    </w:p>
    <w:tbl>
      <w:tblPr>
        <w:tblW w:w="0" w:type="auto"/>
        <w:tblLayout w:type="fixed"/>
        <w:tblCellMar>
          <w:left w:w="62" w:type="dxa"/>
          <w:right w:w="62" w:type="dxa"/>
        </w:tblCellMar>
        <w:tblLook w:val="0000"/>
      </w:tblPr>
      <w:tblGrid>
        <w:gridCol w:w="2802"/>
        <w:gridCol w:w="5720"/>
      </w:tblGrid>
      <w:tr w:rsidTr="00072E0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69">
            <w:pPr>
              <w:pStyle w:val="BodyText"/>
              <w:rPr>
                <w:lang w:val="en-NZ"/>
              </w:rPr>
            </w:pPr>
            <w:r w:rsidRPr="00B5396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969" w:rsidP="00B53969">
            <w:pPr>
              <w:pStyle w:val="BodyText"/>
            </w:pPr>
            <w:r w:rsidRPr="00B53969">
              <w:t>This unit contains employability skills.</w:t>
            </w:r>
          </w:p>
        </w:tc>
      </w:tr>
    </w:tbl>
    <w:p w:rsidR="00000000" w:rsidRPr="00B53969" w:rsidP="00B53969">
      <w:pPr>
        <w:pStyle w:val="BodyText"/>
      </w:pPr>
    </w:p>
    <w:p w:rsidR="00000000" w:rsidRPr="00B53969" w:rsidP="00B53969">
      <w:pPr>
        <w:pStyle w:val="AllowPageBreak"/>
      </w:pPr>
    </w:p>
    <w:p w:rsidR="00000000" w:rsidRPr="00B53969" w:rsidP="00B53969">
      <w:pPr>
        <w:pStyle w:val="Heading1"/>
      </w:pPr>
      <w:bookmarkStart w:id="7" w:name="O_70257"/>
      <w:bookmarkEnd w:id="7"/>
      <w:r w:rsidRPr="00B53969">
        <w:t>Elements and Performance Criteria Pre-Content</w:t>
      </w:r>
    </w:p>
    <w:tbl>
      <w:tblPr>
        <w:tblW w:w="0" w:type="auto"/>
        <w:tblLayout w:type="fixed"/>
        <w:tblCellMar>
          <w:left w:w="62" w:type="dxa"/>
          <w:right w:w="62" w:type="dxa"/>
        </w:tblCellMar>
        <w:tblLook w:val="0000"/>
      </w:tblPr>
      <w:tblGrid>
        <w:gridCol w:w="2593"/>
        <w:gridCol w:w="5929"/>
      </w:tblGrid>
      <w:tr w:rsidTr="00072E0D">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69">
            <w:pPr>
              <w:pStyle w:val="BodyText"/>
              <w:rPr>
                <w:lang w:val="en-NZ"/>
              </w:rPr>
            </w:pPr>
            <w:r w:rsidRPr="00B53969">
              <w:t>Elements describe the essential outcomes of a unit of competency.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969" w:rsidP="00B53969">
            <w:pPr>
              <w:pStyle w:val="BodyText"/>
            </w:pPr>
            <w:r w:rsidRPr="00B53969">
              <w:t>Performance criteria describe the performance needed to demonstrate achievement of the element. Where bold italicised text is used, further information is detailed in the required skills and</w:t>
            </w:r>
            <w:r w:rsidRPr="00B53969">
              <w:t xml:space="preserve"> knowledge section and the range statement. Assessment of performance is to be consistent with the evidence guide.</w:t>
            </w:r>
          </w:p>
        </w:tc>
      </w:tr>
    </w:tbl>
    <w:p w:rsidR="00000000" w:rsidRPr="00B53969" w:rsidP="00B53969">
      <w:pPr>
        <w:pStyle w:val="BodyText"/>
      </w:pPr>
    </w:p>
    <w:p w:rsidR="00000000" w:rsidRPr="00B53969" w:rsidP="00B53969">
      <w:pPr>
        <w:pStyle w:val="AllowPageBreak"/>
      </w:pPr>
    </w:p>
    <w:p w:rsidR="00000000" w:rsidRPr="00B53969" w:rsidP="00B53969">
      <w:pPr>
        <w:pStyle w:val="Heading1"/>
      </w:pPr>
      <w:bookmarkStart w:id="8" w:name="O_70258"/>
      <w:bookmarkEnd w:id="8"/>
      <w:r w:rsidRPr="00B53969">
        <w:t>Elements and Performance Criteria</w:t>
      </w:r>
    </w:p>
    <w:tbl>
      <w:tblPr>
        <w:tblW w:w="0" w:type="auto"/>
        <w:tblLayout w:type="fixed"/>
        <w:tblCellMar>
          <w:left w:w="62" w:type="dxa"/>
          <w:right w:w="62" w:type="dxa"/>
        </w:tblCellMar>
        <w:tblLook w:val="0000"/>
      </w:tblPr>
      <w:tblGrid>
        <w:gridCol w:w="2593"/>
        <w:gridCol w:w="5929"/>
      </w:tblGrid>
      <w:tr w:rsidTr="00072E0D">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969" w:rsidP="00B53969">
            <w:pPr>
              <w:pStyle w:val="BodyText"/>
            </w:pPr>
            <w:r w:rsidRPr="00B53969">
              <w:rPr>
                <w:rStyle w:val="SpecialBold"/>
              </w:rPr>
              <w:t>ELEMENT</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69">
            <w:pPr>
              <w:pStyle w:val="BodyText"/>
              <w:rPr>
                <w:lang w:val="en-NZ"/>
              </w:rPr>
            </w:pPr>
            <w:r w:rsidRPr="00B53969">
              <w:rPr>
                <w:rStyle w:val="SpecialBold"/>
              </w:rPr>
              <w:t>PERFORMANCE CRITERIA</w:t>
            </w:r>
          </w:p>
        </w:tc>
      </w:tr>
      <w:tr w:rsidTr="00072E0D">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69">
            <w:pPr>
              <w:pStyle w:val="List"/>
              <w:rPr>
                <w:lang w:val="en-NZ"/>
              </w:rPr>
            </w:pPr>
            <w:r w:rsidRPr="00B53969">
              <w:t>1.</w:t>
            </w:r>
            <w:r w:rsidRPr="00B53969">
              <w:tab/>
              <w:t>Interpret production documentation</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969" w:rsidP="00B53969">
            <w:pPr>
              <w:pStyle w:val="List2"/>
            </w:pPr>
            <w:r w:rsidRPr="00B53969">
              <w:t>1.1.</w:t>
            </w:r>
            <w:r w:rsidRPr="00B53969">
              <w:tab/>
            </w:r>
            <w:r w:rsidRPr="00B53969">
              <w:t xml:space="preserve">Read and correctly interpret </w:t>
            </w:r>
            <w:r w:rsidRPr="00B53969">
              <w:rPr>
                <w:rStyle w:val="BoldandItalics"/>
              </w:rPr>
              <w:t>production documentation</w:t>
            </w:r>
            <w:r w:rsidRPr="00B53969">
              <w:t xml:space="preserve"> to identify </w:t>
            </w:r>
            <w:r w:rsidRPr="00B53969">
              <w:rPr>
                <w:rStyle w:val="BoldandItalics"/>
              </w:rPr>
              <w:t>technical requirements</w:t>
            </w:r>
          </w:p>
          <w:p w:rsidR="00000000" w:rsidRPr="00B53969" w:rsidP="00B53969">
            <w:pPr>
              <w:pStyle w:val="List2"/>
            </w:pPr>
            <w:r w:rsidRPr="00B53969">
              <w:t>1.2.</w:t>
            </w:r>
            <w:r w:rsidRPr="00B53969">
              <w:tab/>
              <w:t xml:space="preserve">Confirm interpretation through liaison with </w:t>
            </w:r>
            <w:r w:rsidRPr="00B53969">
              <w:rPr>
                <w:rStyle w:val="BoldandItalics"/>
              </w:rPr>
              <w:t>relevant colleagues</w:t>
            </w:r>
          </w:p>
          <w:p w:rsidR="00000000" w:rsidP="00B53969">
            <w:pPr>
              <w:pStyle w:val="List2"/>
              <w:rPr>
                <w:lang w:val="en-NZ"/>
              </w:rPr>
            </w:pPr>
            <w:r w:rsidRPr="00B53969">
              <w:t>1.3.</w:t>
            </w:r>
            <w:r w:rsidRPr="00B53969">
              <w:tab/>
              <w:t>Make accurate notations on production documentation according to all information received and</w:t>
            </w:r>
            <w:r w:rsidRPr="00B53969">
              <w:t xml:space="preserve"> area of responsibility</w:t>
            </w:r>
          </w:p>
        </w:tc>
      </w:tr>
      <w:tr w:rsidTr="00072E0D">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69">
            <w:pPr>
              <w:pStyle w:val="List"/>
              <w:rPr>
                <w:lang w:val="en-NZ"/>
              </w:rPr>
            </w:pPr>
            <w:r w:rsidRPr="00B53969">
              <w:t>2.</w:t>
            </w:r>
            <w:r w:rsidRPr="00B53969">
              <w:tab/>
              <w:t>Develop and maintain the cue reference material</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969" w:rsidP="00B53969">
            <w:pPr>
              <w:pStyle w:val="List2"/>
            </w:pPr>
            <w:r w:rsidRPr="00B53969">
              <w:t>2.1.</w:t>
            </w:r>
            <w:r w:rsidRPr="00B53969">
              <w:tab/>
              <w:t xml:space="preserve">Clearly and accurately plot all required technical </w:t>
            </w:r>
            <w:r w:rsidRPr="00B53969">
              <w:rPr>
                <w:rStyle w:val="BoldandItalics"/>
              </w:rPr>
              <w:t>cues</w:t>
            </w:r>
            <w:r w:rsidRPr="00B53969">
              <w:t>, including appropriate technical notations</w:t>
            </w:r>
          </w:p>
          <w:p w:rsidR="00000000" w:rsidRPr="00B53969" w:rsidP="00B53969">
            <w:pPr>
              <w:pStyle w:val="List2"/>
            </w:pPr>
            <w:r w:rsidRPr="00B53969">
              <w:t>2.2.</w:t>
            </w:r>
            <w:r w:rsidRPr="00B53969">
              <w:tab/>
              <w:t xml:space="preserve">Make clear </w:t>
            </w:r>
            <w:r w:rsidRPr="00B53969">
              <w:rPr>
                <w:rStyle w:val="BoldandItalics"/>
              </w:rPr>
              <w:t>notations</w:t>
            </w:r>
            <w:r w:rsidRPr="00B53969">
              <w:t xml:space="preserve"> for all </w:t>
            </w:r>
            <w:r w:rsidRPr="00B53969">
              <w:rPr>
                <w:rStyle w:val="BoldandItalics"/>
              </w:rPr>
              <w:t>artistic elements</w:t>
            </w:r>
            <w:r w:rsidRPr="00B53969">
              <w:t xml:space="preserve"> of the production</w:t>
            </w:r>
          </w:p>
          <w:p w:rsidR="00000000" w:rsidRPr="00B53969" w:rsidP="00B53969">
            <w:pPr>
              <w:pStyle w:val="List2"/>
            </w:pPr>
            <w:r w:rsidRPr="00B53969">
              <w:t>2.3.</w:t>
            </w:r>
            <w:r w:rsidRPr="00B53969">
              <w:tab/>
            </w:r>
            <w:r w:rsidRPr="00B53969">
              <w:t>Identify and accurately calculate any necessary measurements which need to be incorporated into the reference</w:t>
            </w:r>
          </w:p>
          <w:p w:rsidR="00000000" w:rsidRPr="00B53969" w:rsidP="00B53969">
            <w:pPr>
              <w:pStyle w:val="List2"/>
            </w:pPr>
            <w:r w:rsidRPr="00B53969">
              <w:t>2.4.</w:t>
            </w:r>
            <w:r w:rsidRPr="00B53969">
              <w:tab/>
              <w:t>Identify and document the most appropriate method for cueing based on production and technical requirements</w:t>
            </w:r>
          </w:p>
          <w:p w:rsidR="00000000" w:rsidRPr="00B53969" w:rsidP="00B53969">
            <w:pPr>
              <w:pStyle w:val="List2"/>
            </w:pPr>
            <w:r w:rsidRPr="00B53969">
              <w:t>2.5.</w:t>
            </w:r>
            <w:r w:rsidRPr="00B53969">
              <w:tab/>
              <w:t xml:space="preserve">Finalise the </w:t>
            </w:r>
            <w:r w:rsidRPr="00B53969">
              <w:rPr>
                <w:rStyle w:val="BoldandItalics"/>
              </w:rPr>
              <w:t>cue reference m</w:t>
            </w:r>
            <w:r w:rsidRPr="00B53969">
              <w:rPr>
                <w:rStyle w:val="BoldandItalics"/>
              </w:rPr>
              <w:t>aterial</w:t>
            </w:r>
            <w:r w:rsidRPr="00B53969">
              <w:t xml:space="preserve"> and incorporate with other relevant production documentation</w:t>
            </w:r>
          </w:p>
          <w:p w:rsidR="00000000" w:rsidP="00B53969">
            <w:pPr>
              <w:pStyle w:val="List2"/>
              <w:rPr>
                <w:lang w:val="en-NZ"/>
              </w:rPr>
            </w:pPr>
            <w:r w:rsidRPr="00B53969">
              <w:t>2.6.</w:t>
            </w:r>
            <w:r w:rsidRPr="00B53969">
              <w:tab/>
              <w:t>Make necessary changes as required to ensure currency of documentation</w:t>
            </w:r>
          </w:p>
        </w:tc>
      </w:tr>
      <w:tr w:rsidTr="00072E0D">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69">
            <w:pPr>
              <w:pStyle w:val="List"/>
              <w:rPr>
                <w:lang w:val="en-NZ"/>
              </w:rPr>
            </w:pPr>
            <w:r w:rsidRPr="00B53969">
              <w:t>3.</w:t>
            </w:r>
            <w:r w:rsidRPr="00B53969">
              <w:tab/>
              <w:t>Rehearse cues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969" w:rsidP="00B53969">
            <w:pPr>
              <w:pStyle w:val="List2"/>
            </w:pPr>
            <w:r w:rsidRPr="00B53969">
              <w:t>3.1.</w:t>
            </w:r>
            <w:r w:rsidRPr="00B53969">
              <w:tab/>
              <w:t xml:space="preserve">Prepare materials for </w:t>
            </w:r>
            <w:r w:rsidRPr="00B53969">
              <w:rPr>
                <w:rStyle w:val="BoldandItalics"/>
              </w:rPr>
              <w:t>technical rehearsals</w:t>
            </w:r>
            <w:r w:rsidRPr="00B53969">
              <w:t xml:space="preserve"> in advance and in consultation with relevant </w:t>
            </w:r>
            <w:r w:rsidRPr="00B53969">
              <w:t>colleagues</w:t>
            </w:r>
          </w:p>
          <w:p w:rsidR="00000000" w:rsidRPr="00B53969" w:rsidP="00B53969">
            <w:pPr>
              <w:pStyle w:val="List2"/>
            </w:pPr>
            <w:r w:rsidRPr="00B53969">
              <w:t>3.2.</w:t>
            </w:r>
            <w:r w:rsidRPr="00B53969">
              <w:tab/>
              <w:t>Rehearse cues based on agreed process and the type of rehearsal</w:t>
            </w:r>
          </w:p>
          <w:p w:rsidR="00000000" w:rsidRPr="00B53969" w:rsidP="00B53969">
            <w:pPr>
              <w:pStyle w:val="List2"/>
            </w:pPr>
            <w:r w:rsidRPr="00B53969">
              <w:t>3.3.</w:t>
            </w:r>
            <w:r w:rsidRPr="00B53969">
              <w:tab/>
              <w:t>Make accurate notations and adjustments to production documentation based on rehearsal outcomes</w:t>
            </w:r>
          </w:p>
          <w:p w:rsidR="00000000" w:rsidRPr="00B53969" w:rsidP="00B53969">
            <w:pPr>
              <w:pStyle w:val="List2"/>
            </w:pPr>
            <w:r w:rsidRPr="00B53969">
              <w:t>3.4.</w:t>
            </w:r>
            <w:r w:rsidRPr="00B53969">
              <w:tab/>
              <w:t>Ensure all relevant safety procedures are followed, with particular re</w:t>
            </w:r>
            <w:r w:rsidRPr="00B53969">
              <w:t>ference to requirements for potentially hazardous sequences</w:t>
            </w:r>
          </w:p>
          <w:p w:rsidR="00000000" w:rsidRPr="00B53969" w:rsidP="00B53969">
            <w:pPr>
              <w:pStyle w:val="List2"/>
            </w:pPr>
            <w:r w:rsidRPr="00B53969">
              <w:t>3.5.</w:t>
            </w:r>
            <w:r w:rsidRPr="00B53969">
              <w:tab/>
              <w:t>Liaise and communicate with other production personnel in a manner which fosters co-operation within the team</w:t>
            </w:r>
          </w:p>
        </w:tc>
      </w:tr>
    </w:tbl>
    <w:p w:rsidR="00000000" w:rsidRPr="00B53969" w:rsidP="00B53969">
      <w:pPr>
        <w:pStyle w:val="BodyText"/>
      </w:pPr>
    </w:p>
    <w:p w:rsidR="00000000" w:rsidRPr="00B53969" w:rsidP="00B53969">
      <w:pPr>
        <w:pStyle w:val="AllowPageBreak"/>
      </w:pPr>
    </w:p>
    <w:p w:rsidR="00000000" w:rsidRPr="00B53969" w:rsidP="00B53969">
      <w:pPr>
        <w:pStyle w:val="Heading1"/>
      </w:pPr>
      <w:bookmarkStart w:id="9" w:name="O_70259"/>
      <w:bookmarkEnd w:id="9"/>
      <w:r w:rsidRPr="00B53969">
        <w:t>Required Skills and Knowledge</w:t>
      </w:r>
    </w:p>
    <w:tbl>
      <w:tblPr>
        <w:tblW w:w="0" w:type="auto"/>
        <w:tblLayout w:type="fixed"/>
        <w:tblCellMar>
          <w:left w:w="62" w:type="dxa"/>
          <w:right w:w="62" w:type="dxa"/>
        </w:tblCellMar>
        <w:tblLook w:val="0000"/>
      </w:tblPr>
      <w:tblGrid>
        <w:gridCol w:w="8522"/>
      </w:tblGrid>
      <w:tr w:rsidTr="00072E0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53969">
            <w:pPr>
              <w:pStyle w:val="BodyText"/>
              <w:rPr>
                <w:lang w:val="en-NZ"/>
              </w:rPr>
            </w:pPr>
            <w:r w:rsidRPr="00B53969">
              <w:rPr>
                <w:rStyle w:val="SpecialBold"/>
              </w:rPr>
              <w:t>REQUIRED SKILLS AND KNOWLEDGE</w:t>
            </w:r>
          </w:p>
        </w:tc>
      </w:tr>
      <w:tr w:rsidTr="00072E0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53969">
            <w:pPr>
              <w:pStyle w:val="BodyText"/>
              <w:rPr>
                <w:lang w:val="en-NZ"/>
              </w:rPr>
            </w:pPr>
            <w:r w:rsidRPr="00B53969">
              <w:t>This section describes the skills and knowledge required for this unit.</w:t>
            </w:r>
          </w:p>
        </w:tc>
      </w:tr>
      <w:tr w:rsidTr="00072E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69">
            <w:pPr>
              <w:pStyle w:val="BodyText"/>
              <w:rPr>
                <w:lang w:val="en-NZ"/>
              </w:rPr>
            </w:pPr>
            <w:r w:rsidRPr="00B53969">
              <w:rPr>
                <w:rStyle w:val="SpecialBold"/>
              </w:rPr>
              <w:t>Required skills</w:t>
            </w:r>
          </w:p>
        </w:tc>
      </w:tr>
      <w:tr w:rsidTr="00072E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969" w:rsidP="00B53969">
            <w:pPr>
              <w:pStyle w:val="ListBullet"/>
            </w:pPr>
            <w:r w:rsidRPr="00B53969">
              <w:t>literacy skills sufficient to interpret production documentation</w:t>
            </w:r>
          </w:p>
          <w:p w:rsidR="00000000" w:rsidRPr="00B53969" w:rsidP="00B53969">
            <w:pPr>
              <w:pStyle w:val="ListBullet"/>
            </w:pPr>
            <w:r w:rsidRPr="00B53969">
              <w:t>numeracy skills sufficient to calculate measurements</w:t>
            </w:r>
          </w:p>
          <w:p w:rsidR="00000000" w:rsidP="00B53969">
            <w:pPr>
              <w:pStyle w:val="ListBullet"/>
              <w:rPr>
                <w:lang w:val="en-NZ"/>
              </w:rPr>
            </w:pPr>
            <w:r w:rsidRPr="00B53969">
              <w:t>health and safety requirements for technical rehearsals</w:t>
            </w:r>
          </w:p>
        </w:tc>
      </w:tr>
      <w:tr w:rsidTr="00072E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69">
            <w:pPr>
              <w:pStyle w:val="BodyText"/>
              <w:rPr>
                <w:lang w:val="en-NZ"/>
              </w:rPr>
            </w:pPr>
            <w:r w:rsidRPr="00B53969">
              <w:rPr>
                <w:rStyle w:val="SpecialBold"/>
              </w:rPr>
              <w:t>Required knowledge</w:t>
            </w:r>
          </w:p>
        </w:tc>
      </w:tr>
      <w:tr w:rsidTr="00072E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969" w:rsidP="00B53969">
            <w:pPr>
              <w:pStyle w:val="ListBullet"/>
            </w:pPr>
            <w:r w:rsidRPr="00B53969">
              <w:t>typical format and content of scripts, production schedules or other production documentation relevant to the technical area</w:t>
            </w:r>
          </w:p>
          <w:p w:rsidR="00000000" w:rsidRPr="00B53969" w:rsidP="00B53969">
            <w:pPr>
              <w:pStyle w:val="ListBullet"/>
            </w:pPr>
            <w:r w:rsidRPr="00B53969">
              <w:t>notations used to map technical elements to create ac</w:t>
            </w:r>
            <w:r w:rsidRPr="00B53969">
              <w:t>curate cue reference materials</w:t>
            </w:r>
          </w:p>
          <w:p w:rsidR="00000000" w:rsidRPr="00B53969" w:rsidP="00B53969">
            <w:pPr>
              <w:pStyle w:val="ListBullet"/>
            </w:pPr>
            <w:r w:rsidRPr="00B53969">
              <w:t>broad understanding of artistic and technical elements of the production/event such as staging, lighting and sound elements</w:t>
            </w:r>
          </w:p>
          <w:p w:rsidR="00000000" w:rsidRPr="00B53969" w:rsidP="00B53969">
            <w:pPr>
              <w:pStyle w:val="ListBullet"/>
            </w:pPr>
            <w:r w:rsidRPr="00B53969">
              <w:t>particular knowledge of the technical area of responsibility, e.g. staging, stage management, lightin</w:t>
            </w:r>
            <w:r w:rsidRPr="00B53969">
              <w:t>g, sound, audiovisual</w:t>
            </w:r>
          </w:p>
          <w:p w:rsidR="00000000" w:rsidRPr="00B53969" w:rsidP="00B53969">
            <w:pPr>
              <w:pStyle w:val="ListBullet"/>
            </w:pPr>
            <w:r w:rsidRPr="00B53969">
              <w:t>nature of technical rehearsals, including different rehearsal types, ways they are run and the role of different production personnel at each stage</w:t>
            </w:r>
          </w:p>
        </w:tc>
      </w:tr>
    </w:tbl>
    <w:p w:rsidR="00000000" w:rsidRPr="00B53969" w:rsidP="00B53969">
      <w:pPr>
        <w:pStyle w:val="BodyText"/>
      </w:pPr>
    </w:p>
    <w:p w:rsidR="00000000" w:rsidRPr="00B53969" w:rsidP="00B53969">
      <w:pPr>
        <w:pStyle w:val="AllowPageBreak"/>
      </w:pPr>
    </w:p>
    <w:p w:rsidR="00000000" w:rsidRPr="00B53969" w:rsidP="00B53969">
      <w:pPr>
        <w:pStyle w:val="Heading1"/>
      </w:pPr>
      <w:bookmarkStart w:id="10" w:name="O_70260"/>
      <w:bookmarkEnd w:id="10"/>
      <w:r w:rsidRPr="00B53969">
        <w:t>Evidence Guide</w:t>
      </w:r>
    </w:p>
    <w:tbl>
      <w:tblPr>
        <w:tblW w:w="9570" w:type="dxa"/>
        <w:tblLayout w:type="fixed"/>
        <w:tblCellMar>
          <w:left w:w="62" w:type="dxa"/>
          <w:right w:w="62" w:type="dxa"/>
        </w:tblCellMar>
        <w:tblLook w:val="0000"/>
      </w:tblPr>
      <w:tblGrid>
        <w:gridCol w:w="3908"/>
        <w:gridCol w:w="5662"/>
      </w:tblGrid>
      <w:tr w:rsidTr="00072E0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69">
            <w:pPr>
              <w:pStyle w:val="BodyText"/>
              <w:rPr>
                <w:lang w:val="en-NZ"/>
              </w:rPr>
            </w:pPr>
            <w:r w:rsidRPr="00B53969">
              <w:rPr>
                <w:rStyle w:val="SpecialBold"/>
              </w:rPr>
              <w:t>EVIDENCE GUIDE</w:t>
            </w:r>
          </w:p>
        </w:tc>
      </w:tr>
      <w:tr w:rsidTr="00072E0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69">
            <w:pPr>
              <w:pStyle w:val="BodyText"/>
              <w:rPr>
                <w:lang w:val="en-NZ"/>
              </w:rPr>
            </w:pPr>
            <w:r w:rsidRPr="00B53969">
              <w:t>The Evidence Guide provides advice on assessment and must be read in conjunction with the performance criteria, required skills and knowledge, range statement and the Assessment Guidelines for the Training Package.</w:t>
            </w:r>
          </w:p>
        </w:tc>
      </w:tr>
      <w:tr w:rsidTr="00072E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69">
            <w:pPr>
              <w:pStyle w:val="BodyText"/>
              <w:rPr>
                <w:lang w:val="en-NZ"/>
              </w:rPr>
            </w:pPr>
            <w:r w:rsidRPr="00B5396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69">
            <w:pPr>
              <w:pStyle w:val="BodyText"/>
              <w:rPr>
                <w:lang w:val="en-NZ"/>
              </w:rPr>
            </w:pPr>
          </w:p>
        </w:tc>
      </w:tr>
      <w:tr w:rsidTr="00072E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69">
            <w:pPr>
              <w:pStyle w:val="BodyText"/>
              <w:rPr>
                <w:lang w:val="en-NZ"/>
              </w:rPr>
            </w:pPr>
            <w:r w:rsidRPr="00B53969">
              <w:rPr>
                <w:rStyle w:val="SpecialBold"/>
              </w:rPr>
              <w:t>Critical aspec</w:t>
            </w:r>
            <w:r w:rsidRPr="00B53969">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969" w:rsidP="00B53969">
            <w:pPr>
              <w:pStyle w:val="BodyText"/>
            </w:pPr>
            <w:r w:rsidRPr="00B53969">
              <w:t>The following evidence is critical to the judgement of competence in this unit:</w:t>
            </w:r>
          </w:p>
          <w:p w:rsidR="00000000" w:rsidRPr="00B53969" w:rsidP="00B53969">
            <w:pPr>
              <w:pStyle w:val="ListBullet"/>
            </w:pPr>
            <w:r w:rsidRPr="00B53969">
              <w:t>correct interpretation of artistic and technical requirements of the production/event</w:t>
            </w:r>
          </w:p>
          <w:p w:rsidR="00000000" w:rsidP="00B53969">
            <w:pPr>
              <w:pStyle w:val="ListBullet"/>
              <w:rPr>
                <w:lang w:val="en-NZ"/>
              </w:rPr>
            </w:pPr>
            <w:r w:rsidRPr="00B53969">
              <w:t>ability to create and update accurate and clear cue reference material from a source document, and to rehearse/action cues to meet production requirements.</w:t>
            </w:r>
          </w:p>
        </w:tc>
      </w:tr>
      <w:tr w:rsidTr="00072E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69">
            <w:pPr>
              <w:pStyle w:val="BodyText"/>
              <w:rPr>
                <w:lang w:val="en-NZ"/>
              </w:rPr>
            </w:pPr>
            <w:r w:rsidRPr="00B5396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969" w:rsidP="00B53969">
            <w:pPr>
              <w:pStyle w:val="BodyText"/>
            </w:pPr>
            <w:r w:rsidRPr="00B53969">
              <w:t>The assessment context must provide for:</w:t>
            </w:r>
          </w:p>
          <w:p w:rsidR="00000000" w:rsidRPr="00B53969" w:rsidP="00B53969">
            <w:pPr>
              <w:pStyle w:val="ListBullet"/>
            </w:pPr>
            <w:r w:rsidRPr="00B53969">
              <w:t>practica</w:t>
            </w:r>
            <w:r w:rsidRPr="00B53969">
              <w:t>l demonstration of skills through the plotting and rehearsal of cues for at least two different productions</w:t>
            </w:r>
          </w:p>
          <w:p w:rsidR="00000000" w:rsidRPr="00B53969" w:rsidP="00B53969">
            <w:pPr>
              <w:pStyle w:val="ListBullet"/>
            </w:pPr>
            <w:r w:rsidRPr="00B53969">
              <w:t>development of cue reference material within commercially realistic time constraints</w:t>
            </w:r>
          </w:p>
          <w:p w:rsidR="00000000" w:rsidRPr="00B53969" w:rsidP="00B53969">
            <w:pPr>
              <w:pStyle w:val="ListBullet"/>
            </w:pPr>
            <w:r w:rsidRPr="00B53969">
              <w:t>actioning of cues during an actual performance.</w:t>
            </w:r>
          </w:p>
          <w:p w:rsidR="00000000" w:rsidRPr="00B53969" w:rsidP="00B53969">
            <w:pPr>
              <w:pStyle w:val="BodyText"/>
            </w:pPr>
          </w:p>
          <w:p w:rsidR="00000000" w:rsidP="00B53969">
            <w:pPr>
              <w:pStyle w:val="BodyText"/>
              <w:rPr>
                <w:lang w:val="en-NZ"/>
              </w:rPr>
            </w:pPr>
            <w:r w:rsidRPr="00B53969">
              <w:t>Because this u</w:t>
            </w:r>
            <w:r w:rsidRPr="00B53969">
              <w:t>nit can cover a broad range of industry contexts, assessment should be tailored to address the particular technical area or job role.</w:t>
            </w:r>
          </w:p>
        </w:tc>
      </w:tr>
      <w:tr w:rsidTr="00072E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69">
            <w:pPr>
              <w:pStyle w:val="BodyText"/>
              <w:rPr>
                <w:lang w:val="en-NZ"/>
              </w:rPr>
            </w:pPr>
            <w:r w:rsidRPr="00B5396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969" w:rsidP="00B53969">
            <w:pPr>
              <w:pStyle w:val="BodyText"/>
            </w:pPr>
            <w:r w:rsidRPr="00B53969">
              <w:t>Assessment may incorporate a range of methods to assess practical skills and the application of essential underpinning knowledge, and might include:</w:t>
            </w:r>
          </w:p>
          <w:p w:rsidR="00000000" w:rsidRPr="00B53969" w:rsidP="00B53969">
            <w:pPr>
              <w:pStyle w:val="ListBullet"/>
            </w:pPr>
            <w:r w:rsidRPr="00B53969">
              <w:t>review of cue reference materials prepared by the candidate</w:t>
            </w:r>
          </w:p>
          <w:p w:rsidR="00000000" w:rsidRPr="00B53969" w:rsidP="00B53969">
            <w:pPr>
              <w:pStyle w:val="ListBullet"/>
            </w:pPr>
            <w:r w:rsidRPr="00B53969">
              <w:t>project activity to allow the candidate to create and update cue reference materials for different performance contexts</w:t>
            </w:r>
          </w:p>
          <w:p w:rsidR="00000000" w:rsidRPr="00B53969" w:rsidP="00B53969">
            <w:pPr>
              <w:pStyle w:val="ListBullet"/>
            </w:pPr>
            <w:r w:rsidRPr="00B53969">
              <w:t>written or oral questioning to test knowledge of production elements, document formats</w:t>
            </w:r>
          </w:p>
          <w:p w:rsidR="00000000" w:rsidRPr="00B53969" w:rsidP="00B53969">
            <w:pPr>
              <w:pStyle w:val="ListBullet"/>
            </w:pPr>
            <w:r w:rsidRPr="00B53969">
              <w:t xml:space="preserve">review of portfolios of evidence and third party </w:t>
            </w:r>
            <w:r w:rsidRPr="00B53969">
              <w:t>workplace reports of on-the job performance by the candidate.</w:t>
            </w:r>
          </w:p>
          <w:p w:rsidR="00000000" w:rsidP="00B53969">
            <w:pPr>
              <w:pStyle w:val="BodyText"/>
              <w:rPr>
                <w:lang w:val="en-NZ"/>
              </w:rPr>
            </w:pPr>
            <w:r w:rsidRPr="00B53969">
              <w:t>Assessment methods should closely reflect workplace demands and the needs of particular groups (e.g. people with disabilities, and people who may have literacy or numeracy difficulties such as s</w:t>
            </w:r>
            <w:r w:rsidRPr="00B53969">
              <w:t>peakers of languages other than English, remote communities and those with interrupted schooling).</w:t>
            </w:r>
          </w:p>
        </w:tc>
      </w:tr>
      <w:tr w:rsidTr="00072E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69">
            <w:pPr>
              <w:pStyle w:val="BodyText"/>
              <w:rPr>
                <w:lang w:val="en-NZ"/>
              </w:rPr>
            </w:pPr>
            <w:r w:rsidRPr="00B5396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969" w:rsidP="00B53969">
            <w:pPr>
              <w:pStyle w:val="BodyText"/>
            </w:pPr>
            <w:r w:rsidRPr="00B53969">
              <w:t>Assessment of this unit requires access to:</w:t>
            </w:r>
          </w:p>
          <w:p w:rsidR="00000000" w:rsidRPr="00B53969" w:rsidP="00B53969">
            <w:pPr>
              <w:pStyle w:val="ListBullet"/>
            </w:pPr>
            <w:r w:rsidRPr="00B53969">
              <w:t>source material such as a script or event running sheet from which the cand</w:t>
            </w:r>
            <w:r w:rsidRPr="00B53969">
              <w:t>idate can plot cues.</w:t>
            </w:r>
          </w:p>
        </w:tc>
      </w:tr>
    </w:tbl>
    <w:p w:rsidR="00000000" w:rsidRPr="00B53969" w:rsidP="00B53969">
      <w:pPr>
        <w:pStyle w:val="BodyText"/>
      </w:pPr>
    </w:p>
    <w:p w:rsidR="00000000" w:rsidRPr="00B53969" w:rsidP="00B53969">
      <w:pPr>
        <w:pStyle w:val="AllowPageBreak"/>
      </w:pPr>
    </w:p>
    <w:p w:rsidR="00000000" w:rsidRPr="00B53969" w:rsidP="00B53969">
      <w:pPr>
        <w:pStyle w:val="Heading1"/>
      </w:pPr>
      <w:bookmarkStart w:id="11" w:name="O_70261"/>
      <w:bookmarkEnd w:id="11"/>
      <w:r w:rsidRPr="00B53969">
        <w:t>Range Statement</w:t>
      </w:r>
    </w:p>
    <w:tbl>
      <w:tblPr>
        <w:tblW w:w="0" w:type="auto"/>
        <w:tblLayout w:type="fixed"/>
        <w:tblCellMar>
          <w:left w:w="62" w:type="dxa"/>
          <w:right w:w="62" w:type="dxa"/>
        </w:tblCellMar>
        <w:tblLook w:val="0000"/>
      </w:tblPr>
      <w:tblGrid>
        <w:gridCol w:w="3566"/>
        <w:gridCol w:w="4956"/>
      </w:tblGrid>
      <w:tr w:rsidTr="00072E0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69">
            <w:pPr>
              <w:pStyle w:val="BodyText"/>
              <w:rPr>
                <w:lang w:val="en-NZ"/>
              </w:rPr>
            </w:pPr>
            <w:r w:rsidRPr="00B53969">
              <w:rPr>
                <w:rStyle w:val="SpecialBold"/>
              </w:rPr>
              <w:t>RANGE STATEMENT</w:t>
            </w:r>
          </w:p>
        </w:tc>
      </w:tr>
      <w:tr w:rsidTr="00072E0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69">
            <w:pPr>
              <w:pStyle w:val="BodyText"/>
              <w:rPr>
                <w:lang w:val="en-NZ"/>
              </w:rPr>
            </w:pPr>
            <w:r w:rsidRPr="00B53969">
              <w:t xml:space="preserve">The range statement relates to the unit of competency as a whole. It allows for different work environments and situations that may affect </w:t>
            </w:r>
            <w:r w:rsidRPr="00B53969">
              <w:t>performance. Bold italicised wording, if used in the performance criteria, is detailed below. Essential operating conditions that may be present with training and assessment (depending on the work situation, needs of the candidate, accessibility of the ite</w:t>
            </w:r>
            <w:r w:rsidRPr="00B53969">
              <w:t>m, and local industry and regional contexts) may also be included.</w:t>
            </w:r>
          </w:p>
        </w:tc>
      </w:tr>
      <w:tr w:rsidTr="00072E0D">
        <w:tblPrEx>
          <w:tblW w:w="0" w:type="auto"/>
          <w:tblLayout w:type="fixed"/>
          <w:tblCellMar>
            <w:left w:w="62" w:type="dxa"/>
            <w:right w:w="62" w:type="dxa"/>
          </w:tblCellMar>
          <w:tblLook w:val="0000"/>
        </w:tblPrEx>
        <w:tc>
          <w:tcPr>
            <w:tcW w:w="3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69">
            <w:pPr>
              <w:pStyle w:val="BodyText"/>
              <w:rPr>
                <w:lang w:val="en-NZ"/>
              </w:rPr>
            </w:pPr>
            <w:r w:rsidRPr="00B53969">
              <w:rPr>
                <w:rStyle w:val="BoldandItalics"/>
              </w:rPr>
              <w:t>Production documentation</w:t>
            </w:r>
            <w:r w:rsidRPr="00B53969">
              <w:t xml:space="preserve"> to be interpreted may include:</w:t>
            </w:r>
          </w:p>
        </w:tc>
        <w:tc>
          <w:tcPr>
            <w:tcW w:w="4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969" w:rsidP="00B53969">
            <w:pPr>
              <w:pStyle w:val="ListBullet"/>
            </w:pPr>
            <w:r w:rsidRPr="00B53969">
              <w:t>artistic plan</w:t>
            </w:r>
          </w:p>
          <w:p w:rsidR="00000000" w:rsidRPr="00B53969" w:rsidP="00B53969">
            <w:pPr>
              <w:pStyle w:val="ListBullet"/>
            </w:pPr>
            <w:r w:rsidRPr="00B53969">
              <w:t>cue synopsis/list</w:t>
            </w:r>
          </w:p>
          <w:p w:rsidR="00000000" w:rsidRPr="00B53969" w:rsidP="00B53969">
            <w:pPr>
              <w:pStyle w:val="ListBullet"/>
            </w:pPr>
            <w:r w:rsidRPr="00B53969">
              <w:t>daily production schedule/running sheet</w:t>
            </w:r>
          </w:p>
          <w:p w:rsidR="00000000" w:rsidRPr="00B53969" w:rsidP="00B53969">
            <w:pPr>
              <w:pStyle w:val="ListBullet"/>
            </w:pPr>
            <w:r w:rsidRPr="00B53969">
              <w:t>event running sheet</w:t>
            </w:r>
          </w:p>
          <w:p w:rsidR="00000000" w:rsidRPr="00B53969" w:rsidP="00B53969">
            <w:pPr>
              <w:pStyle w:val="ListBullet"/>
            </w:pPr>
            <w:r w:rsidRPr="00B53969">
              <w:t>script</w:t>
            </w:r>
          </w:p>
          <w:p w:rsidR="00000000" w:rsidP="00B53969">
            <w:pPr>
              <w:pStyle w:val="ListBullet"/>
              <w:rPr>
                <w:lang w:val="en-NZ"/>
              </w:rPr>
            </w:pPr>
            <w:r w:rsidRPr="00B53969">
              <w:t>text</w:t>
            </w:r>
          </w:p>
        </w:tc>
      </w:tr>
      <w:tr w:rsidTr="00072E0D">
        <w:tblPrEx>
          <w:tblW w:w="0" w:type="auto"/>
          <w:tblLayout w:type="fixed"/>
          <w:tblCellMar>
            <w:left w:w="62" w:type="dxa"/>
            <w:right w:w="62" w:type="dxa"/>
          </w:tblCellMar>
          <w:tblLook w:val="0000"/>
        </w:tblPrEx>
        <w:tc>
          <w:tcPr>
            <w:tcW w:w="3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69">
            <w:pPr>
              <w:pStyle w:val="BodyText"/>
              <w:rPr>
                <w:lang w:val="en-NZ"/>
              </w:rPr>
            </w:pPr>
            <w:r w:rsidRPr="00B53969">
              <w:rPr>
                <w:rStyle w:val="BoldandItalics"/>
              </w:rPr>
              <w:t>Technical requirements</w:t>
            </w:r>
            <w:r w:rsidRPr="00B53969">
              <w:t>/cues may be for:</w:t>
            </w:r>
          </w:p>
        </w:tc>
        <w:tc>
          <w:tcPr>
            <w:tcW w:w="4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969" w:rsidP="00B53969">
            <w:pPr>
              <w:pStyle w:val="ListBullet"/>
            </w:pPr>
            <w:r w:rsidRPr="00B53969">
              <w:t>lighting</w:t>
            </w:r>
          </w:p>
          <w:p w:rsidR="00000000" w:rsidRPr="00B53969" w:rsidP="00B53969">
            <w:pPr>
              <w:pStyle w:val="ListBullet"/>
            </w:pPr>
            <w:r w:rsidRPr="00B53969">
              <w:t>music</w:t>
            </w:r>
          </w:p>
          <w:p w:rsidR="00000000" w:rsidRPr="00B53969" w:rsidP="00B53969">
            <w:pPr>
              <w:pStyle w:val="ListBullet"/>
            </w:pPr>
            <w:r w:rsidRPr="00B53969">
              <w:t>performers</w:t>
            </w:r>
          </w:p>
          <w:p w:rsidR="00000000" w:rsidRPr="00B53969" w:rsidP="00B53969">
            <w:pPr>
              <w:pStyle w:val="ListBullet"/>
            </w:pPr>
            <w:r w:rsidRPr="00B53969">
              <w:t>sound</w:t>
            </w:r>
          </w:p>
          <w:p w:rsidR="00000000" w:rsidRPr="00B53969" w:rsidP="00B53969">
            <w:pPr>
              <w:pStyle w:val="ListBullet"/>
            </w:pPr>
            <w:r w:rsidRPr="00B53969">
              <w:t>stage management</w:t>
            </w:r>
          </w:p>
          <w:p w:rsidR="00000000" w:rsidRPr="00B53969" w:rsidP="00B53969">
            <w:pPr>
              <w:pStyle w:val="ListBullet"/>
            </w:pPr>
            <w:r w:rsidRPr="00B53969">
              <w:t>staging</w:t>
            </w:r>
          </w:p>
          <w:p w:rsidR="00000000" w:rsidP="00B53969">
            <w:pPr>
              <w:pStyle w:val="ListBullet"/>
              <w:rPr>
                <w:lang w:val="en-NZ"/>
              </w:rPr>
            </w:pPr>
            <w:r w:rsidRPr="00B53969">
              <w:t>visual display</w:t>
            </w:r>
          </w:p>
        </w:tc>
      </w:tr>
      <w:tr w:rsidTr="00072E0D">
        <w:tblPrEx>
          <w:tblW w:w="0" w:type="auto"/>
          <w:tblLayout w:type="fixed"/>
          <w:tblCellMar>
            <w:left w:w="62" w:type="dxa"/>
            <w:right w:w="62" w:type="dxa"/>
          </w:tblCellMar>
          <w:tblLook w:val="0000"/>
        </w:tblPrEx>
        <w:tc>
          <w:tcPr>
            <w:tcW w:w="3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69">
            <w:pPr>
              <w:pStyle w:val="BodyText"/>
              <w:rPr>
                <w:lang w:val="en-NZ"/>
              </w:rPr>
            </w:pPr>
            <w:r w:rsidRPr="00B53969">
              <w:rPr>
                <w:rStyle w:val="BoldandItalics"/>
              </w:rPr>
              <w:t>Relevant colleagues</w:t>
            </w:r>
            <w:r w:rsidRPr="00B53969">
              <w:t xml:space="preserve"> may include:</w:t>
            </w:r>
          </w:p>
        </w:tc>
        <w:tc>
          <w:tcPr>
            <w:tcW w:w="4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969" w:rsidP="00B53969">
            <w:pPr>
              <w:pStyle w:val="ListBullet"/>
            </w:pPr>
            <w:r w:rsidRPr="00B53969">
              <w:t>all technicians, e.g. sound, lighting</w:t>
            </w:r>
          </w:p>
          <w:p w:rsidR="00000000" w:rsidRPr="00B53969" w:rsidP="00B53969">
            <w:pPr>
              <w:pStyle w:val="ListBullet"/>
            </w:pPr>
            <w:r w:rsidRPr="00B53969">
              <w:t>choreographer</w:t>
            </w:r>
          </w:p>
          <w:p w:rsidR="00000000" w:rsidRPr="00B53969" w:rsidP="00B53969">
            <w:pPr>
              <w:pStyle w:val="ListBullet"/>
            </w:pPr>
            <w:r w:rsidRPr="00B53969">
              <w:t>designers</w:t>
            </w:r>
          </w:p>
          <w:p w:rsidR="00000000" w:rsidRPr="00B53969" w:rsidP="00B53969">
            <w:pPr>
              <w:pStyle w:val="ListBullet"/>
            </w:pPr>
            <w:r w:rsidRPr="00B53969">
              <w:t>director</w:t>
            </w:r>
          </w:p>
          <w:p w:rsidR="00000000" w:rsidRPr="00B53969" w:rsidP="00B53969">
            <w:pPr>
              <w:pStyle w:val="ListBullet"/>
            </w:pPr>
            <w:r w:rsidRPr="00B53969">
              <w:t>performers</w:t>
            </w:r>
          </w:p>
          <w:p w:rsidR="00000000" w:rsidRPr="00B53969" w:rsidP="00B53969">
            <w:pPr>
              <w:pStyle w:val="ListBullet"/>
            </w:pPr>
            <w:r w:rsidRPr="00B53969">
              <w:t>production manager</w:t>
            </w:r>
          </w:p>
          <w:p w:rsidR="00000000" w:rsidRPr="00B53969" w:rsidP="00B53969">
            <w:pPr>
              <w:pStyle w:val="ListBullet"/>
            </w:pPr>
            <w:r w:rsidRPr="00B53969">
              <w:t>stage management staff</w:t>
            </w:r>
          </w:p>
          <w:p w:rsidR="00000000" w:rsidP="00B53969">
            <w:pPr>
              <w:pStyle w:val="ListBullet"/>
              <w:rPr>
                <w:lang w:val="en-NZ"/>
              </w:rPr>
            </w:pPr>
            <w:r w:rsidRPr="00B53969">
              <w:t>venue management staff</w:t>
            </w:r>
          </w:p>
        </w:tc>
      </w:tr>
      <w:tr w:rsidTr="00072E0D">
        <w:tblPrEx>
          <w:tblW w:w="0" w:type="auto"/>
          <w:tblLayout w:type="fixed"/>
          <w:tblCellMar>
            <w:left w:w="62" w:type="dxa"/>
            <w:right w:w="62" w:type="dxa"/>
          </w:tblCellMar>
          <w:tblLook w:val="0000"/>
        </w:tblPrEx>
        <w:tc>
          <w:tcPr>
            <w:tcW w:w="3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69">
            <w:pPr>
              <w:pStyle w:val="BodyText"/>
              <w:rPr>
                <w:lang w:val="en-NZ"/>
              </w:rPr>
            </w:pPr>
            <w:r w:rsidRPr="00B53969">
              <w:rPr>
                <w:rStyle w:val="BoldandItalics"/>
              </w:rPr>
              <w:t>Cues</w:t>
            </w:r>
            <w:r w:rsidRPr="00B53969">
              <w:t xml:space="preserve"> may be:</w:t>
            </w:r>
          </w:p>
        </w:tc>
        <w:tc>
          <w:tcPr>
            <w:tcW w:w="4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969" w:rsidP="00B53969">
            <w:pPr>
              <w:pStyle w:val="ListBullet"/>
            </w:pPr>
            <w:r w:rsidRPr="00B53969">
              <w:t>audiovisual cues</w:t>
            </w:r>
          </w:p>
          <w:p w:rsidR="00000000" w:rsidRPr="00B53969" w:rsidP="00B53969">
            <w:pPr>
              <w:pStyle w:val="ListBullet"/>
            </w:pPr>
            <w:r w:rsidRPr="00B53969">
              <w:t>lighting cues</w:t>
            </w:r>
          </w:p>
          <w:p w:rsidR="00000000" w:rsidRPr="00B53969" w:rsidP="00B53969">
            <w:pPr>
              <w:pStyle w:val="ListBullet"/>
            </w:pPr>
            <w:r w:rsidRPr="00B53969">
              <w:t>signals</w:t>
            </w:r>
          </w:p>
          <w:p w:rsidR="00000000" w:rsidRPr="00B53969" w:rsidP="00B53969">
            <w:pPr>
              <w:pStyle w:val="ListBullet"/>
            </w:pPr>
            <w:r w:rsidRPr="00B53969">
              <w:t>sound cues</w:t>
            </w:r>
          </w:p>
          <w:p w:rsidR="00000000" w:rsidRPr="00B53969" w:rsidP="00B53969">
            <w:pPr>
              <w:pStyle w:val="ListBullet"/>
            </w:pPr>
            <w:r w:rsidRPr="00B53969">
              <w:t>stage management cues</w:t>
            </w:r>
          </w:p>
          <w:p w:rsidR="00000000" w:rsidRPr="00B53969" w:rsidP="00B53969">
            <w:pPr>
              <w:pStyle w:val="ListBullet"/>
            </w:pPr>
            <w:r w:rsidRPr="00B53969">
              <w:t>staging element cues</w:t>
            </w:r>
          </w:p>
          <w:p w:rsidR="00000000" w:rsidP="00B53969">
            <w:pPr>
              <w:pStyle w:val="ListBullet"/>
              <w:rPr>
                <w:lang w:val="en-NZ"/>
              </w:rPr>
            </w:pPr>
            <w:r w:rsidRPr="00B53969">
              <w:t>verbal cues</w:t>
            </w:r>
          </w:p>
        </w:tc>
      </w:tr>
      <w:tr w:rsidTr="00072E0D">
        <w:tblPrEx>
          <w:tblW w:w="0" w:type="auto"/>
          <w:tblLayout w:type="fixed"/>
          <w:tblCellMar>
            <w:left w:w="62" w:type="dxa"/>
            <w:right w:w="62" w:type="dxa"/>
          </w:tblCellMar>
          <w:tblLook w:val="0000"/>
        </w:tblPrEx>
        <w:tc>
          <w:tcPr>
            <w:tcW w:w="3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69">
            <w:pPr>
              <w:pStyle w:val="BodyText"/>
              <w:rPr>
                <w:lang w:val="en-NZ"/>
              </w:rPr>
            </w:pPr>
            <w:r w:rsidRPr="00B53969">
              <w:rPr>
                <w:rStyle w:val="BoldandItalics"/>
              </w:rPr>
              <w:t>Notations</w:t>
            </w:r>
            <w:r w:rsidRPr="00B53969">
              <w:t xml:space="preserve"> may include:</w:t>
            </w:r>
          </w:p>
        </w:tc>
        <w:tc>
          <w:tcPr>
            <w:tcW w:w="4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969" w:rsidP="00B53969">
            <w:pPr>
              <w:pStyle w:val="ListBullet"/>
            </w:pPr>
            <w:r w:rsidRPr="00B53969">
              <w:t>graphic notation</w:t>
            </w:r>
          </w:p>
          <w:p w:rsidR="00000000" w:rsidRPr="00B53969" w:rsidP="00B53969">
            <w:pPr>
              <w:pStyle w:val="ListBullet"/>
            </w:pPr>
            <w:r w:rsidRPr="00B53969">
              <w:t>notations for blocking movement of any technical or set elements</w:t>
            </w:r>
          </w:p>
          <w:p w:rsidR="00000000" w:rsidRPr="00B53969" w:rsidP="00B53969">
            <w:pPr>
              <w:pStyle w:val="ListBullet"/>
            </w:pPr>
            <w:r w:rsidRPr="00B53969">
              <w:t>plans for improvisation</w:t>
            </w:r>
          </w:p>
          <w:p w:rsidR="00000000" w:rsidP="00B53969">
            <w:pPr>
              <w:pStyle w:val="ListBullet"/>
              <w:rPr>
                <w:lang w:val="en-NZ"/>
              </w:rPr>
            </w:pPr>
            <w:r w:rsidRPr="00B53969">
              <w:t>traditional notation</w:t>
            </w:r>
          </w:p>
        </w:tc>
      </w:tr>
      <w:tr w:rsidTr="00072E0D">
        <w:tblPrEx>
          <w:tblW w:w="0" w:type="auto"/>
          <w:tblLayout w:type="fixed"/>
          <w:tblCellMar>
            <w:left w:w="62" w:type="dxa"/>
            <w:right w:w="62" w:type="dxa"/>
          </w:tblCellMar>
          <w:tblLook w:val="0000"/>
        </w:tblPrEx>
        <w:tc>
          <w:tcPr>
            <w:tcW w:w="3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69">
            <w:pPr>
              <w:pStyle w:val="BodyText"/>
              <w:rPr>
                <w:lang w:val="en-NZ"/>
              </w:rPr>
            </w:pPr>
            <w:r w:rsidRPr="00B53969">
              <w:rPr>
                <w:rStyle w:val="BoldandItalics"/>
              </w:rPr>
              <w:t>Artistic elements</w:t>
            </w:r>
            <w:r w:rsidRPr="00B53969">
              <w:t xml:space="preserve"> of the production may include:</w:t>
            </w:r>
          </w:p>
        </w:tc>
        <w:tc>
          <w:tcPr>
            <w:tcW w:w="4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969" w:rsidP="00B53969">
            <w:pPr>
              <w:pStyle w:val="ListBullet"/>
            </w:pPr>
            <w:r w:rsidRPr="00B53969">
              <w:t>costume changes</w:t>
            </w:r>
          </w:p>
          <w:p w:rsidR="00000000" w:rsidRPr="00B53969" w:rsidP="00B53969">
            <w:pPr>
              <w:pStyle w:val="ListBullet"/>
            </w:pPr>
            <w:r w:rsidRPr="00B53969">
              <w:t>performer or presenter movements</w:t>
            </w:r>
          </w:p>
          <w:p w:rsidR="00000000" w:rsidRPr="00B53969" w:rsidP="00B53969">
            <w:pPr>
              <w:pStyle w:val="ListBullet"/>
            </w:pPr>
            <w:r w:rsidRPr="00B53969">
              <w:t>scene changes</w:t>
            </w:r>
          </w:p>
          <w:p w:rsidR="00000000" w:rsidP="00B53969">
            <w:pPr>
              <w:pStyle w:val="ListBullet"/>
              <w:rPr>
                <w:lang w:val="en-NZ"/>
              </w:rPr>
            </w:pPr>
            <w:r w:rsidRPr="00B53969">
              <w:t>timing of cues</w:t>
            </w:r>
          </w:p>
        </w:tc>
      </w:tr>
      <w:tr w:rsidTr="00072E0D">
        <w:tblPrEx>
          <w:tblW w:w="0" w:type="auto"/>
          <w:tblLayout w:type="fixed"/>
          <w:tblCellMar>
            <w:left w:w="62" w:type="dxa"/>
            <w:right w:w="62" w:type="dxa"/>
          </w:tblCellMar>
          <w:tblLook w:val="0000"/>
        </w:tblPrEx>
        <w:tc>
          <w:tcPr>
            <w:tcW w:w="3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69">
            <w:pPr>
              <w:pStyle w:val="BodyText"/>
              <w:rPr>
                <w:lang w:val="en-NZ"/>
              </w:rPr>
            </w:pPr>
            <w:r w:rsidRPr="00B53969">
              <w:rPr>
                <w:rStyle w:val="BoldandItalics"/>
              </w:rPr>
              <w:t>Cue reference material</w:t>
            </w:r>
            <w:r w:rsidRPr="00B53969">
              <w:t xml:space="preserve"> may be:</w:t>
            </w:r>
          </w:p>
        </w:tc>
        <w:tc>
          <w:tcPr>
            <w:tcW w:w="4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969" w:rsidP="00B53969">
            <w:pPr>
              <w:pStyle w:val="ListBullet"/>
            </w:pPr>
            <w:r w:rsidRPr="00B53969">
              <w:t>incorpora</w:t>
            </w:r>
            <w:r w:rsidRPr="00B53969">
              <w:t>ted with prompt reference material, running sheet, script or score</w:t>
            </w:r>
          </w:p>
          <w:p w:rsidR="00000000" w:rsidRPr="00B53969" w:rsidP="00B53969">
            <w:pPr>
              <w:pStyle w:val="ListBullet"/>
            </w:pPr>
            <w:r w:rsidRPr="00B53969">
              <w:t>music</w:t>
            </w:r>
          </w:p>
          <w:p w:rsidR="00000000" w:rsidRPr="00B53969" w:rsidP="00B53969">
            <w:pPr>
              <w:pStyle w:val="ListBullet"/>
            </w:pPr>
            <w:r w:rsidRPr="00B53969">
              <w:t>notated production running list/sheet</w:t>
            </w:r>
          </w:p>
          <w:p w:rsidR="00000000" w:rsidRPr="00B53969" w:rsidP="00B53969">
            <w:pPr>
              <w:pStyle w:val="ListBullet"/>
            </w:pPr>
            <w:r w:rsidRPr="00B53969">
              <w:t>scripted</w:t>
            </w:r>
          </w:p>
          <w:p w:rsidR="00000000" w:rsidP="00B53969">
            <w:pPr>
              <w:pStyle w:val="ListBullet"/>
              <w:rPr>
                <w:lang w:val="en-NZ"/>
              </w:rPr>
            </w:pPr>
            <w:r w:rsidRPr="00B53969">
              <w:t>unscripted</w:t>
            </w:r>
          </w:p>
        </w:tc>
      </w:tr>
      <w:tr w:rsidTr="00072E0D">
        <w:tblPrEx>
          <w:tblW w:w="0" w:type="auto"/>
          <w:tblLayout w:type="fixed"/>
          <w:tblCellMar>
            <w:left w:w="62" w:type="dxa"/>
            <w:right w:w="62" w:type="dxa"/>
          </w:tblCellMar>
          <w:tblLook w:val="0000"/>
        </w:tblPrEx>
        <w:tc>
          <w:tcPr>
            <w:tcW w:w="3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69">
            <w:pPr>
              <w:pStyle w:val="BodyText"/>
              <w:rPr>
                <w:lang w:val="en-NZ"/>
              </w:rPr>
            </w:pPr>
            <w:r w:rsidRPr="00B53969">
              <w:rPr>
                <w:rStyle w:val="BoldandItalics"/>
              </w:rPr>
              <w:t>Cue reference material</w:t>
            </w:r>
            <w:r w:rsidRPr="00B53969">
              <w:t xml:space="preserve"> may contain:</w:t>
            </w:r>
          </w:p>
        </w:tc>
        <w:tc>
          <w:tcPr>
            <w:tcW w:w="4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969" w:rsidP="00B53969">
            <w:pPr>
              <w:pStyle w:val="ListBullet"/>
            </w:pPr>
            <w:r w:rsidRPr="00B53969">
              <w:t>map of major musical, dramatic and technical elements</w:t>
            </w:r>
          </w:p>
          <w:p w:rsidR="00000000" w:rsidP="00B53969">
            <w:pPr>
              <w:pStyle w:val="ListBullet"/>
              <w:rPr>
                <w:lang w:val="en-NZ"/>
              </w:rPr>
            </w:pPr>
            <w:r w:rsidRPr="00B53969">
              <w:t>notations for blocking of movemen</w:t>
            </w:r>
            <w:r w:rsidRPr="00B53969">
              <w:t>t of performers and set elements</w:t>
            </w:r>
          </w:p>
        </w:tc>
      </w:tr>
      <w:tr w:rsidTr="00072E0D">
        <w:tblPrEx>
          <w:tblW w:w="0" w:type="auto"/>
          <w:tblLayout w:type="fixed"/>
          <w:tblCellMar>
            <w:left w:w="62" w:type="dxa"/>
            <w:right w:w="62" w:type="dxa"/>
          </w:tblCellMar>
          <w:tblLook w:val="0000"/>
        </w:tblPrEx>
        <w:tc>
          <w:tcPr>
            <w:tcW w:w="3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69">
            <w:pPr>
              <w:pStyle w:val="BodyText"/>
              <w:rPr>
                <w:lang w:val="en-NZ"/>
              </w:rPr>
            </w:pPr>
            <w:r w:rsidRPr="00B53969">
              <w:rPr>
                <w:rStyle w:val="BoldandItalics"/>
              </w:rPr>
              <w:t>Technical rehearsals</w:t>
            </w:r>
            <w:r w:rsidRPr="00B53969">
              <w:t xml:space="preserve"> may be:</w:t>
            </w:r>
          </w:p>
        </w:tc>
        <w:tc>
          <w:tcPr>
            <w:tcW w:w="4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969" w:rsidP="00B53969">
            <w:pPr>
              <w:pStyle w:val="ListBullet"/>
            </w:pPr>
            <w:r w:rsidRPr="00B53969">
              <w:t>cue-to-cue</w:t>
            </w:r>
          </w:p>
          <w:p w:rsidR="00000000" w:rsidRPr="00B53969" w:rsidP="00B53969">
            <w:pPr>
              <w:pStyle w:val="ListBullet"/>
            </w:pPr>
            <w:r w:rsidRPr="00B53969">
              <w:t>dress rehearsal</w:t>
            </w:r>
          </w:p>
          <w:p w:rsidR="00000000" w:rsidRPr="00B53969" w:rsidP="00B53969">
            <w:pPr>
              <w:pStyle w:val="ListBullet"/>
            </w:pPr>
            <w:r w:rsidRPr="00B53969">
              <w:t>stop/start</w:t>
            </w:r>
          </w:p>
        </w:tc>
      </w:tr>
    </w:tbl>
    <w:p w:rsidR="00072E0D" w:rsidP="00B53969">
      <w:pPr>
        <w:pStyle w:val="BodyText"/>
      </w:pPr>
    </w:p>
    <w:p w:rsidR="00072E0D" w:rsidP="00B53969">
      <w:pPr>
        <w:pStyle w:val="BodyText"/>
      </w:pPr>
    </w:p>
    <w:p w:rsidR="00000000" w:rsidRPr="00B53969" w:rsidP="00B53969">
      <w:pPr>
        <w:pStyle w:val="Heading1"/>
      </w:pPr>
      <w:bookmarkStart w:id="12" w:name="O_70262"/>
      <w:bookmarkEnd w:id="12"/>
      <w:r w:rsidRPr="00B53969">
        <w:t>Unit Sector(s)</w:t>
      </w:r>
    </w:p>
    <w:tbl>
      <w:tblPr>
        <w:tblW w:w="0" w:type="auto"/>
        <w:tblLayout w:type="fixed"/>
        <w:tblCellMar>
          <w:left w:w="62" w:type="dxa"/>
          <w:right w:w="62" w:type="dxa"/>
        </w:tblCellMar>
        <w:tblLook w:val="0000"/>
      </w:tblPr>
      <w:tblGrid>
        <w:gridCol w:w="2654"/>
        <w:gridCol w:w="5868"/>
      </w:tblGrid>
      <w:tr w:rsidTr="00072E0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69">
            <w:pPr>
              <w:pStyle w:val="BodyText"/>
              <w:rPr>
                <w:lang w:val="en-NZ"/>
              </w:rPr>
            </w:pPr>
            <w:r w:rsidRPr="00B5396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969" w:rsidP="00B53969">
            <w:pPr>
              <w:pStyle w:val="BodyText"/>
            </w:pPr>
          </w:p>
        </w:tc>
      </w:tr>
    </w:tbl>
    <w:p w:rsidR="00000000" w:rsidRPr="00B53969" w:rsidP="00B53969">
      <w:pPr>
        <w:pStyle w:val="BodyText"/>
      </w:pPr>
    </w:p>
    <w:p w:rsidR="00000000" w:rsidRPr="00B53969" w:rsidP="00B53969">
      <w:pPr>
        <w:pStyle w:val="AllowPageBreak"/>
      </w:pPr>
    </w:p>
    <w:p w:rsidR="00000000" w:rsidRPr="00B53969" w:rsidP="00B53969">
      <w:pPr>
        <w:pStyle w:val="Heading1"/>
      </w:pPr>
      <w:bookmarkStart w:id="13" w:name="O_155001"/>
      <w:bookmarkEnd w:id="13"/>
      <w:r w:rsidRPr="00B53969">
        <w:t>Competency field</w:t>
      </w:r>
    </w:p>
    <w:tbl>
      <w:tblPr>
        <w:tblW w:w="0" w:type="auto"/>
        <w:tblLayout w:type="fixed"/>
        <w:tblCellMar>
          <w:left w:w="62" w:type="dxa"/>
          <w:right w:w="62" w:type="dxa"/>
        </w:tblCellMar>
        <w:tblLook w:val="0000"/>
      </w:tblPr>
      <w:tblGrid>
        <w:gridCol w:w="2778"/>
        <w:gridCol w:w="5744"/>
      </w:tblGrid>
      <w:tr w:rsidTr="00072E0D">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69">
            <w:pPr>
              <w:pStyle w:val="BodyText"/>
              <w:rPr>
                <w:lang w:val="en-NZ"/>
              </w:rPr>
            </w:pPr>
            <w:r w:rsidRPr="00B53969">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969" w:rsidP="00B53969">
            <w:pPr>
              <w:pStyle w:val="BodyText"/>
            </w:pPr>
            <w:r w:rsidRPr="00B53969">
              <w:t>Media and entertainment production - stage management</w:t>
            </w:r>
          </w:p>
        </w:tc>
      </w:tr>
    </w:tbl>
    <w:p w:rsidR="00000000" w:rsidRPr="00B53969" w:rsidP="00B53969">
      <w:pPr>
        <w:pStyle w:val="BodyText"/>
      </w:pPr>
    </w:p>
    <w:p w:rsidR="00000000" w:rsidRPr="00B53969" w:rsidP="00B53969">
      <w:pPr>
        <w:pStyle w:val="AllowPageBreak"/>
      </w:pPr>
    </w:p>
    <w:p w:rsidR="00000000" w:rsidRPr="00B53969" w:rsidP="00B53969">
      <w:pPr>
        <w:pStyle w:val="Heading1"/>
      </w:pPr>
      <w:bookmarkStart w:id="14" w:name="O_155000"/>
      <w:bookmarkEnd w:id="14"/>
      <w:r w:rsidRPr="00B53969">
        <w:t>Co-requisite units</w:t>
      </w:r>
    </w:p>
    <w:tbl>
      <w:tblPr>
        <w:tblW w:w="0" w:type="auto"/>
        <w:tblLayout w:type="fixed"/>
        <w:tblCellMar>
          <w:left w:w="62" w:type="dxa"/>
          <w:right w:w="62" w:type="dxa"/>
        </w:tblCellMar>
        <w:tblLook w:val="0000"/>
      </w:tblPr>
      <w:tblGrid>
        <w:gridCol w:w="2641"/>
        <w:gridCol w:w="1322"/>
        <w:gridCol w:w="4559"/>
      </w:tblGrid>
      <w:tr w:rsidTr="00072E0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69">
            <w:pPr>
              <w:pStyle w:val="BodyText"/>
              <w:rPr>
                <w:lang w:val="en-NZ"/>
              </w:rPr>
            </w:pPr>
            <w:r w:rsidRPr="00B5396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69">
            <w:pPr>
              <w:pStyle w:val="BodyText"/>
              <w:rPr>
                <w:lang w:val="en-NZ"/>
              </w:rPr>
            </w:pPr>
          </w:p>
        </w:tc>
      </w:tr>
      <w:tr w:rsidTr="00072E0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69">
            <w:pPr>
              <w:pStyle w:val="BodyText"/>
              <w:rPr>
                <w:lang w:val="en-NZ"/>
              </w:rPr>
            </w:pPr>
          </w:p>
        </w:tc>
      </w:tr>
      <w:tr w:rsidTr="00072E0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969" w:rsidP="00B53969">
            <w:pPr>
              <w:pStyle w:val="BodyText"/>
            </w:pPr>
          </w:p>
        </w:tc>
      </w:tr>
    </w:tbl>
    <w:p w:rsidR="00000000" w:rsidRPr="00B53969" w:rsidP="00B53969">
      <w:pPr>
        <w:pStyle w:val="BodyText"/>
      </w:pPr>
    </w:p>
    <w:p w:rsidR="00000000" w:rsidRPr="00B53969" w:rsidP="00B53969"/>
    <w:sectPr w:rsidSect="00B539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9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2E0D" w:rsidP="00072E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9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E0D" w:rsidP="00B539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72E0D" w:rsidP="00B539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72E0D" w:rsidP="00B539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9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2E0D" w:rsidP="00072E0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9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E0D" w:rsidP="00B53969">
    <w:pPr>
      <w:pStyle w:val="Header"/>
      <w:framePr w:wrap="around"/>
    </w:pPr>
    <w:r>
      <w:fldChar w:fldCharType="begin"/>
    </w:r>
    <w:r>
      <w:instrText xml:space="preserve"> TITLE   \* MERGEFORMAT </w:instrText>
    </w:r>
    <w:r>
      <w:fldChar w:fldCharType="separate"/>
    </w:r>
    <w:r>
      <w:t>CUESMT09B Plot and rehearse cues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72E0D" w:rsidP="00B539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081F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A0CF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39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53969"/>
    <w:pPr>
      <w:spacing w:before="360" w:after="60"/>
      <w:outlineLvl w:val="0"/>
    </w:pPr>
    <w:rPr>
      <w:sz w:val="32"/>
    </w:rPr>
  </w:style>
  <w:style w:type="paragraph" w:styleId="Heading2">
    <w:name w:val="heading 2"/>
    <w:basedOn w:val="HeadingBase"/>
    <w:next w:val="BodyText"/>
    <w:link w:val="Heading2Char"/>
    <w:qFormat/>
    <w:rsid w:val="00B53969"/>
    <w:pPr>
      <w:keepLines/>
      <w:spacing w:before="240" w:after="120"/>
      <w:outlineLvl w:val="1"/>
    </w:pPr>
    <w:rPr>
      <w:sz w:val="28"/>
      <w:szCs w:val="40"/>
    </w:rPr>
  </w:style>
  <w:style w:type="paragraph" w:styleId="Heading3">
    <w:name w:val="heading 3"/>
    <w:basedOn w:val="HeadingBase"/>
    <w:next w:val="BodyText"/>
    <w:link w:val="Heading3Char"/>
    <w:qFormat/>
    <w:rsid w:val="00B53969"/>
    <w:pPr>
      <w:spacing w:before="180" w:after="120"/>
      <w:outlineLvl w:val="2"/>
    </w:pPr>
    <w:rPr>
      <w:spacing w:val="-10"/>
      <w:kern w:val="32"/>
    </w:rPr>
  </w:style>
  <w:style w:type="paragraph" w:styleId="Heading4">
    <w:name w:val="heading 4"/>
    <w:basedOn w:val="HeadingBase"/>
    <w:next w:val="BodyText"/>
    <w:link w:val="Heading4Char"/>
    <w:qFormat/>
    <w:rsid w:val="00B53969"/>
    <w:pPr>
      <w:spacing w:before="160" w:after="120"/>
      <w:outlineLvl w:val="3"/>
    </w:pPr>
    <w:rPr>
      <w:sz w:val="22"/>
    </w:rPr>
  </w:style>
  <w:style w:type="paragraph" w:styleId="Heading5">
    <w:name w:val="heading 5"/>
    <w:basedOn w:val="HeadingBase"/>
    <w:next w:val="Normal"/>
    <w:link w:val="Heading5Char"/>
    <w:qFormat/>
    <w:rsid w:val="00B53969"/>
    <w:pPr>
      <w:spacing w:before="80"/>
      <w:outlineLvl w:val="4"/>
    </w:pPr>
    <w:rPr>
      <w:color w:val="918585"/>
      <w:sz w:val="20"/>
    </w:rPr>
  </w:style>
  <w:style w:type="paragraph" w:styleId="Heading6">
    <w:name w:val="heading 6"/>
    <w:basedOn w:val="HeadingBase"/>
    <w:next w:val="Normal"/>
    <w:link w:val="Heading6Char"/>
    <w:qFormat/>
    <w:rsid w:val="00B53969"/>
    <w:pPr>
      <w:spacing w:before="60"/>
      <w:outlineLvl w:val="5"/>
    </w:pPr>
    <w:rPr>
      <w:color w:val="918585"/>
      <w:sz w:val="20"/>
    </w:rPr>
  </w:style>
  <w:style w:type="paragraph" w:styleId="Heading7">
    <w:name w:val="heading 7"/>
    <w:basedOn w:val="Normal"/>
    <w:next w:val="Normal"/>
    <w:link w:val="Heading7Char"/>
    <w:qFormat/>
    <w:rsid w:val="00B53969"/>
    <w:pPr>
      <w:ind w:left="720"/>
      <w:outlineLvl w:val="6"/>
    </w:pPr>
    <w:rPr>
      <w:i/>
    </w:rPr>
  </w:style>
  <w:style w:type="paragraph" w:styleId="Heading8">
    <w:name w:val="heading 8"/>
    <w:basedOn w:val="Normal"/>
    <w:next w:val="Normal"/>
    <w:link w:val="Heading8Char"/>
    <w:qFormat/>
    <w:rsid w:val="00B53969"/>
    <w:pPr>
      <w:ind w:left="720"/>
      <w:outlineLvl w:val="7"/>
    </w:pPr>
    <w:rPr>
      <w:i/>
    </w:rPr>
  </w:style>
  <w:style w:type="paragraph" w:styleId="Heading9">
    <w:name w:val="heading 9"/>
    <w:basedOn w:val="Normal"/>
    <w:next w:val="Normal"/>
    <w:link w:val="Heading9Char"/>
    <w:qFormat/>
    <w:rsid w:val="00B53969"/>
    <w:pPr>
      <w:ind w:left="720"/>
      <w:outlineLvl w:val="8"/>
    </w:pPr>
    <w:rPr>
      <w:i/>
    </w:rPr>
  </w:style>
  <w:style w:type="character" w:default="1" w:styleId="DefaultParagraphFont">
    <w:name w:val="Default Paragraph Font"/>
    <w:uiPriority w:val="1"/>
    <w:unhideWhenUsed/>
    <w:rsid w:val="00B539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3969"/>
  </w:style>
  <w:style w:type="character" w:customStyle="1" w:styleId="Heading1Char">
    <w:name w:val="Heading 1 Char"/>
    <w:basedOn w:val="DefaultParagraphFont"/>
    <w:link w:val="Heading1"/>
    <w:rsid w:val="00B53969"/>
    <w:rPr>
      <w:rFonts w:ascii="Times New Roman" w:eastAsia="Times New Roman" w:hAnsi="Times New Roman" w:cs="Times New Roman"/>
      <w:b/>
      <w:sz w:val="32"/>
      <w:szCs w:val="20"/>
      <w:lang w:eastAsia="en-US"/>
    </w:rPr>
  </w:style>
  <w:style w:type="paragraph" w:styleId="BodyText">
    <w:name w:val="Body Text"/>
    <w:basedOn w:val="Normal"/>
    <w:link w:val="BodyTextChar"/>
    <w:rsid w:val="00B539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3969"/>
    <w:rPr>
      <w:rFonts w:ascii="Times New Roman" w:eastAsia="Times New Roman" w:hAnsi="Times New Roman" w:cs="Times New Roman"/>
      <w:sz w:val="24"/>
      <w:lang w:val="en-US" w:eastAsia="en-US"/>
    </w:rPr>
  </w:style>
  <w:style w:type="paragraph" w:styleId="Footer">
    <w:name w:val="footer"/>
    <w:basedOn w:val="Normal"/>
    <w:link w:val="FooterChar"/>
    <w:rsid w:val="00B539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3969"/>
    <w:rPr>
      <w:rFonts w:ascii="Times New Roman" w:eastAsia="Times New Roman" w:hAnsi="Times New Roman" w:cs="Times New Roman"/>
      <w:sz w:val="16"/>
      <w:lang w:val="en-US" w:eastAsia="en-US"/>
    </w:rPr>
  </w:style>
  <w:style w:type="paragraph" w:styleId="List">
    <w:name w:val="List"/>
    <w:basedOn w:val="BodyText"/>
    <w:next w:val="BodyText"/>
    <w:rsid w:val="00B53969"/>
    <w:pPr>
      <w:tabs>
        <w:tab w:val="left" w:pos="340"/>
      </w:tabs>
      <w:spacing w:before="60" w:after="60"/>
      <w:ind w:left="340" w:hanging="340"/>
    </w:pPr>
  </w:style>
  <w:style w:type="paragraph" w:styleId="ListBullet">
    <w:name w:val="List Bullet"/>
    <w:basedOn w:val="List"/>
    <w:rsid w:val="00B53969"/>
    <w:pPr>
      <w:numPr>
        <w:numId w:val="12"/>
      </w:numPr>
      <w:tabs>
        <w:tab w:val="clear" w:pos="340"/>
      </w:tabs>
      <w:spacing w:before="40" w:after="40"/>
    </w:pPr>
  </w:style>
  <w:style w:type="character" w:customStyle="1" w:styleId="SpecialBold">
    <w:name w:val="Special Bold"/>
    <w:basedOn w:val="DefaultParagraphFont"/>
    <w:rsid w:val="00B53969"/>
    <w:rPr>
      <w:b/>
      <w:spacing w:val="0"/>
    </w:rPr>
  </w:style>
  <w:style w:type="paragraph" w:styleId="Header">
    <w:name w:val="header"/>
    <w:basedOn w:val="Normal"/>
    <w:link w:val="HeaderChar"/>
    <w:rsid w:val="00B539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396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53969"/>
    <w:pPr>
      <w:spacing w:before="240" w:after="120"/>
      <w:outlineLvl w:val="0"/>
    </w:pPr>
    <w:rPr>
      <w:rFonts w:ascii="Times New Roman" w:hAnsi="Times New Roman"/>
      <w:b/>
      <w:sz w:val="28"/>
    </w:rPr>
  </w:style>
  <w:style w:type="paragraph" w:customStyle="1" w:styleId="AllowPageBreak">
    <w:name w:val="AllowPageBreak"/>
    <w:rsid w:val="00B5396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53969"/>
    <w:pPr>
      <w:tabs>
        <w:tab w:val="left" w:pos="680"/>
      </w:tabs>
      <w:spacing w:before="60" w:after="60"/>
      <w:ind w:left="680" w:hanging="340"/>
    </w:pPr>
  </w:style>
  <w:style w:type="character" w:customStyle="1" w:styleId="BoldandItalics">
    <w:name w:val="Bold and Italics"/>
    <w:qFormat/>
    <w:rsid w:val="00B53969"/>
    <w:rPr>
      <w:b/>
      <w:i/>
      <w:u w:val="none"/>
    </w:rPr>
  </w:style>
  <w:style w:type="character" w:customStyle="1" w:styleId="Heading2Char">
    <w:name w:val="Heading 2 Char"/>
    <w:basedOn w:val="DefaultParagraphFont"/>
    <w:link w:val="Heading2"/>
    <w:rsid w:val="00B539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39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39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39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39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39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539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53969"/>
    <w:rPr>
      <w:rFonts w:ascii="Courier New" w:eastAsia="Times New Roman" w:hAnsi="Courier New" w:cs="Times New Roman"/>
      <w:i/>
      <w:szCs w:val="20"/>
      <w:lang w:val="en-US" w:eastAsia="en-US"/>
    </w:rPr>
  </w:style>
  <w:style w:type="paragraph" w:customStyle="1" w:styleId="HeadingBase">
    <w:name w:val="Heading Base"/>
    <w:rsid w:val="00B539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3969"/>
    <w:pPr>
      <w:tabs>
        <w:tab w:val="right" w:leader="dot" w:pos="9072"/>
      </w:tabs>
      <w:ind w:left="567"/>
    </w:pPr>
    <w:rPr>
      <w:szCs w:val="22"/>
    </w:rPr>
  </w:style>
  <w:style w:type="paragraph" w:customStyle="1" w:styleId="TOCBase">
    <w:name w:val="TOC Base"/>
    <w:rsid w:val="00B539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3969"/>
    <w:pPr>
      <w:tabs>
        <w:tab w:val="right" w:leader="dot" w:pos="9072"/>
      </w:tabs>
      <w:spacing w:before="40" w:after="40"/>
      <w:ind w:left="284"/>
    </w:pPr>
    <w:rPr>
      <w:rFonts w:ascii="Times New Roman" w:hAnsi="Times New Roman"/>
    </w:rPr>
  </w:style>
  <w:style w:type="paragraph" w:styleId="TOC1">
    <w:name w:val="toc 1"/>
    <w:basedOn w:val="TOCBase"/>
    <w:next w:val="Normal"/>
    <w:rsid w:val="00B539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3969"/>
    <w:pPr>
      <w:spacing w:before="5040"/>
      <w:jc w:val="center"/>
    </w:pPr>
    <w:rPr>
      <w:sz w:val="48"/>
      <w:szCs w:val="72"/>
      <w:lang w:val="en-US"/>
    </w:rPr>
  </w:style>
  <w:style w:type="character" w:customStyle="1" w:styleId="TitleChar">
    <w:name w:val="Title Char"/>
    <w:basedOn w:val="DefaultParagraphFont"/>
    <w:link w:val="Title"/>
    <w:rsid w:val="00B539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3969"/>
    <w:pPr>
      <w:tabs>
        <w:tab w:val="left" w:pos="3600"/>
        <w:tab w:val="left" w:pos="3958"/>
      </w:tabs>
    </w:pPr>
  </w:style>
  <w:style w:type="paragraph" w:customStyle="1" w:styleId="Note">
    <w:name w:val="Note"/>
    <w:basedOn w:val="BodyText"/>
    <w:rsid w:val="00B539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3969"/>
    <w:pPr>
      <w:framePr w:wrap="auto" w:hAnchor="text" w:y="6049"/>
    </w:pPr>
    <w:rPr>
      <w:color w:val="000000"/>
      <w:sz w:val="40"/>
    </w:rPr>
  </w:style>
  <w:style w:type="paragraph" w:customStyle="1" w:styleId="TOCTitle">
    <w:name w:val="TOCTitle"/>
    <w:basedOn w:val="Heading1"/>
    <w:rsid w:val="00B53969"/>
    <w:pPr>
      <w:spacing w:after="240"/>
      <w:jc w:val="center"/>
      <w:outlineLvl w:val="9"/>
    </w:pPr>
    <w:rPr>
      <w:caps/>
    </w:rPr>
  </w:style>
  <w:style w:type="paragraph" w:customStyle="1" w:styleId="Version">
    <w:name w:val="Version"/>
    <w:rsid w:val="00B539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3969"/>
    <w:pPr>
      <w:numPr>
        <w:numId w:val="13"/>
      </w:numPr>
      <w:tabs>
        <w:tab w:val="clear" w:pos="680"/>
      </w:tabs>
    </w:pPr>
  </w:style>
  <w:style w:type="paragraph" w:styleId="Index1">
    <w:name w:val="index 1"/>
    <w:basedOn w:val="Normal"/>
    <w:next w:val="Normal"/>
    <w:semiHidden/>
    <w:rsid w:val="00B53969"/>
    <w:pPr>
      <w:keepNext w:val="0"/>
      <w:tabs>
        <w:tab w:val="right" w:pos="4176"/>
      </w:tabs>
      <w:ind w:left="198" w:hanging="198"/>
    </w:pPr>
    <w:rPr>
      <w:rFonts w:ascii="Garamond" w:hAnsi="Garamond"/>
    </w:rPr>
  </w:style>
  <w:style w:type="paragraph" w:styleId="IndexHeading">
    <w:name w:val="index heading"/>
    <w:basedOn w:val="Normal"/>
    <w:next w:val="Index1"/>
    <w:semiHidden/>
    <w:rsid w:val="00B53969"/>
    <w:pPr>
      <w:spacing w:before="120" w:after="120"/>
    </w:pPr>
    <w:rPr>
      <w:rFonts w:ascii="Arial" w:hAnsi="Arial"/>
      <w:b/>
      <w:color w:val="918585"/>
      <w:sz w:val="24"/>
    </w:rPr>
  </w:style>
  <w:style w:type="paragraph" w:customStyle="1" w:styleId="Chapter">
    <w:name w:val="Chapter"/>
    <w:basedOn w:val="Normal"/>
    <w:rsid w:val="00B53969"/>
    <w:pPr>
      <w:spacing w:before="240"/>
    </w:pPr>
    <w:rPr>
      <w:rFonts w:ascii="Times New Roman" w:hAnsi="Times New Roman"/>
      <w:smallCaps/>
      <w:spacing w:val="80"/>
      <w:sz w:val="28"/>
    </w:rPr>
  </w:style>
  <w:style w:type="paragraph" w:customStyle="1" w:styleId="InChapter">
    <w:name w:val="InChapter"/>
    <w:basedOn w:val="Heading3"/>
    <w:rsid w:val="00B53969"/>
    <w:pPr>
      <w:spacing w:after="240"/>
      <w:outlineLvl w:val="9"/>
    </w:pPr>
    <w:rPr>
      <w:noProof/>
    </w:rPr>
  </w:style>
  <w:style w:type="paragraph" w:styleId="Index2">
    <w:name w:val="index 2"/>
    <w:basedOn w:val="Normal"/>
    <w:next w:val="Normal"/>
    <w:semiHidden/>
    <w:rsid w:val="00B53969"/>
    <w:pPr>
      <w:tabs>
        <w:tab w:val="right" w:pos="4176"/>
      </w:tabs>
      <w:ind w:left="568" w:hanging="284"/>
    </w:pPr>
    <w:rPr>
      <w:rFonts w:ascii="Garamond" w:hAnsi="Garamond"/>
    </w:rPr>
  </w:style>
  <w:style w:type="paragraph" w:customStyle="1" w:styleId="Byline">
    <w:name w:val="Byline"/>
    <w:rsid w:val="00B539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3969"/>
    <w:pPr>
      <w:tabs>
        <w:tab w:val="clear" w:pos="3600"/>
        <w:tab w:val="clear" w:pos="3958"/>
      </w:tabs>
      <w:jc w:val="right"/>
    </w:pPr>
  </w:style>
  <w:style w:type="character" w:styleId="Emphasis">
    <w:name w:val="Emphasis"/>
    <w:basedOn w:val="DefaultParagraphFont"/>
    <w:qFormat/>
    <w:rsid w:val="00B53969"/>
    <w:rPr>
      <w:i/>
    </w:rPr>
  </w:style>
  <w:style w:type="paragraph" w:styleId="Caption">
    <w:name w:val="caption"/>
    <w:basedOn w:val="BodyText"/>
    <w:next w:val="Normal"/>
    <w:qFormat/>
    <w:rsid w:val="00B53969"/>
    <w:pPr>
      <w:framePr w:w="2268" w:hSpace="181" w:vSpace="181" w:wrap="around" w:vAnchor="text" w:hAnchor="page" w:x="1135" w:y="285" w:anchorLock="1"/>
    </w:pPr>
    <w:rPr>
      <w:i/>
    </w:rPr>
  </w:style>
  <w:style w:type="paragraph" w:customStyle="1" w:styleId="MiniTOCTitle">
    <w:name w:val="MiniTOCTitle"/>
    <w:basedOn w:val="Heading4"/>
    <w:rsid w:val="00B53969"/>
    <w:pPr>
      <w:spacing w:before="240"/>
      <w:outlineLvl w:val="9"/>
    </w:pPr>
    <w:rPr>
      <w:noProof/>
      <w:sz w:val="24"/>
    </w:rPr>
  </w:style>
  <w:style w:type="paragraph" w:customStyle="1" w:styleId="MiniTOCItem">
    <w:name w:val="MiniTOCItem"/>
    <w:basedOn w:val="ListBullet"/>
    <w:rsid w:val="00B53969"/>
    <w:pPr>
      <w:numPr>
        <w:numId w:val="0"/>
      </w:numPr>
      <w:tabs>
        <w:tab w:val="right" w:leader="dot" w:pos="6521"/>
      </w:tabs>
      <w:spacing w:before="0" w:after="0"/>
    </w:pPr>
  </w:style>
  <w:style w:type="paragraph" w:customStyle="1" w:styleId="TOFTitle">
    <w:name w:val="TOFTitle"/>
    <w:basedOn w:val="TOCTitle"/>
    <w:rsid w:val="00B53969"/>
  </w:style>
  <w:style w:type="paragraph" w:styleId="TableofFigures">
    <w:name w:val="table of figures"/>
    <w:basedOn w:val="Normal"/>
    <w:next w:val="Normal"/>
    <w:semiHidden/>
    <w:rsid w:val="00B53969"/>
    <w:pPr>
      <w:tabs>
        <w:tab w:val="right" w:leader="dot" w:pos="9072"/>
      </w:tabs>
      <w:ind w:left="970" w:hanging="403"/>
    </w:pPr>
    <w:rPr>
      <w:rFonts w:ascii="Times New Roman" w:hAnsi="Times New Roman"/>
      <w:b/>
    </w:rPr>
  </w:style>
  <w:style w:type="paragraph" w:styleId="ListNumber">
    <w:name w:val="List Number"/>
    <w:basedOn w:val="List"/>
    <w:rsid w:val="00B53969"/>
    <w:pPr>
      <w:numPr>
        <w:numId w:val="10"/>
      </w:numPr>
    </w:pPr>
  </w:style>
  <w:style w:type="character" w:customStyle="1" w:styleId="WingdingSymbols">
    <w:name w:val="Wingding Symbols"/>
    <w:rsid w:val="00B53969"/>
    <w:rPr>
      <w:rFonts w:ascii="Wingdings" w:hAnsi="Wingdings"/>
    </w:rPr>
  </w:style>
  <w:style w:type="paragraph" w:customStyle="1" w:styleId="TableHeading">
    <w:name w:val="Table Heading"/>
    <w:basedOn w:val="HeadingBase"/>
    <w:rsid w:val="00B53969"/>
    <w:pPr>
      <w:keepLines/>
      <w:pBdr>
        <w:bottom w:val="single" w:sz="6" w:space="1" w:color="918585"/>
      </w:pBdr>
      <w:spacing w:before="240"/>
    </w:pPr>
  </w:style>
  <w:style w:type="character" w:customStyle="1" w:styleId="HotSpot">
    <w:name w:val="HotSpot"/>
    <w:rsid w:val="00B53969"/>
    <w:rPr>
      <w:color w:val="0033CC"/>
      <w:u w:val="none"/>
    </w:rPr>
  </w:style>
  <w:style w:type="paragraph" w:customStyle="1" w:styleId="BodyTextRight">
    <w:name w:val="Body Text Right"/>
    <w:basedOn w:val="BodyText"/>
    <w:rsid w:val="00B53969"/>
    <w:pPr>
      <w:spacing w:before="0" w:after="0"/>
      <w:jc w:val="right"/>
    </w:pPr>
  </w:style>
  <w:style w:type="paragraph" w:styleId="Index3">
    <w:name w:val="index 3"/>
    <w:basedOn w:val="ListNumber2"/>
    <w:next w:val="Normal"/>
    <w:semiHidden/>
    <w:rsid w:val="00B53969"/>
    <w:pPr>
      <w:numPr>
        <w:numId w:val="0"/>
      </w:numPr>
      <w:tabs>
        <w:tab w:val="right" w:leader="dot" w:pos="4176"/>
      </w:tabs>
    </w:pPr>
  </w:style>
  <w:style w:type="paragraph" w:styleId="ListNumber2">
    <w:name w:val="List Number 2"/>
    <w:basedOn w:val="List2"/>
    <w:rsid w:val="00B53969"/>
    <w:pPr>
      <w:numPr>
        <w:numId w:val="9"/>
      </w:numPr>
      <w:tabs>
        <w:tab w:val="clear" w:pos="1060"/>
      </w:tabs>
    </w:pPr>
  </w:style>
  <w:style w:type="paragraph" w:customStyle="1" w:styleId="MarginNote">
    <w:name w:val="Margin Note"/>
    <w:basedOn w:val="BodyText"/>
    <w:rsid w:val="00B539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39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39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53969"/>
    <w:rPr>
      <w:sz w:val="32"/>
    </w:rPr>
  </w:style>
  <w:style w:type="paragraph" w:customStyle="1" w:styleId="HeadingProcedure">
    <w:name w:val="Heading Procedure"/>
    <w:basedOn w:val="HeadingBase"/>
    <w:next w:val="Normal"/>
    <w:rsid w:val="00B53969"/>
    <w:pPr>
      <w:tabs>
        <w:tab w:val="left" w:pos="0"/>
      </w:tabs>
      <w:spacing w:before="120" w:after="60"/>
    </w:pPr>
    <w:rPr>
      <w:i/>
      <w:color w:val="918585"/>
      <w:sz w:val="22"/>
    </w:rPr>
  </w:style>
  <w:style w:type="paragraph" w:customStyle="1" w:styleId="TableBodyText">
    <w:name w:val="Table Body Text"/>
    <w:basedOn w:val="BodyText"/>
    <w:rsid w:val="00B53969"/>
    <w:pPr>
      <w:spacing w:before="60" w:after="60"/>
    </w:pPr>
  </w:style>
  <w:style w:type="paragraph" w:styleId="ListContinue">
    <w:name w:val="List Continue"/>
    <w:basedOn w:val="List"/>
    <w:rsid w:val="00B53969"/>
    <w:pPr>
      <w:ind w:firstLine="0"/>
    </w:pPr>
  </w:style>
  <w:style w:type="paragraph" w:customStyle="1" w:styleId="ListNote">
    <w:name w:val="List Note"/>
    <w:basedOn w:val="List"/>
    <w:rsid w:val="00B53969"/>
    <w:pPr>
      <w:pBdr>
        <w:top w:val="single" w:sz="6" w:space="2" w:color="918585"/>
        <w:bottom w:val="single" w:sz="6" w:space="2" w:color="918585"/>
      </w:pBdr>
      <w:tabs>
        <w:tab w:val="left" w:pos="1021"/>
      </w:tabs>
      <w:ind w:firstLine="0"/>
    </w:pPr>
  </w:style>
  <w:style w:type="paragraph" w:customStyle="1" w:styleId="Warning">
    <w:name w:val="Warning"/>
    <w:basedOn w:val="BodyText"/>
    <w:rsid w:val="00B53969"/>
    <w:pPr>
      <w:shd w:val="clear" w:color="auto" w:fill="D9D9D9"/>
      <w:tabs>
        <w:tab w:val="left" w:pos="992"/>
      </w:tabs>
      <w:ind w:left="119" w:right="119"/>
    </w:pPr>
    <w:rPr>
      <w:sz w:val="20"/>
    </w:rPr>
  </w:style>
  <w:style w:type="paragraph" w:customStyle="1" w:styleId="MarginIcons">
    <w:name w:val="Margin Icons"/>
    <w:basedOn w:val="BodyText"/>
    <w:rsid w:val="00B539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3969"/>
    <w:rPr>
      <w:rFonts w:ascii="Courier New" w:hAnsi="Courier New"/>
    </w:rPr>
  </w:style>
  <w:style w:type="paragraph" w:customStyle="1" w:styleId="NoteBullet">
    <w:name w:val="Note Bullet"/>
    <w:basedOn w:val="Note"/>
    <w:rsid w:val="00B53969"/>
    <w:pPr>
      <w:tabs>
        <w:tab w:val="clear" w:pos="680"/>
      </w:tabs>
      <w:spacing w:before="60" w:after="60"/>
    </w:pPr>
  </w:style>
  <w:style w:type="paragraph" w:customStyle="1" w:styleId="SubHeading2">
    <w:name w:val="SubHeading2"/>
    <w:basedOn w:val="HeadingBase"/>
    <w:rsid w:val="00B53969"/>
    <w:pPr>
      <w:spacing w:before="240" w:after="60"/>
    </w:pPr>
    <w:rPr>
      <w:sz w:val="20"/>
    </w:rPr>
  </w:style>
  <w:style w:type="paragraph" w:customStyle="1" w:styleId="SubHeading1">
    <w:name w:val="SubHeading1"/>
    <w:basedOn w:val="HeadingBase"/>
    <w:rsid w:val="00B53969"/>
    <w:pPr>
      <w:spacing w:before="240" w:after="60"/>
    </w:pPr>
    <w:rPr>
      <w:color w:val="918585"/>
      <w:sz w:val="22"/>
    </w:rPr>
  </w:style>
  <w:style w:type="paragraph" w:customStyle="1" w:styleId="SideHeading">
    <w:name w:val="Side Heading"/>
    <w:basedOn w:val="HeadingBase"/>
    <w:rsid w:val="00B539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3969"/>
    <w:pPr>
      <w:tabs>
        <w:tab w:val="num" w:pos="360"/>
      </w:tabs>
    </w:pPr>
  </w:style>
  <w:style w:type="paragraph" w:styleId="PlainText">
    <w:name w:val="Plain Text"/>
    <w:basedOn w:val="Normal"/>
    <w:link w:val="PlainTextChar"/>
    <w:rsid w:val="00B53969"/>
    <w:rPr>
      <w:sz w:val="20"/>
    </w:rPr>
  </w:style>
  <w:style w:type="character" w:customStyle="1" w:styleId="PlainTextChar">
    <w:name w:val="Plain Text Char"/>
    <w:basedOn w:val="DefaultParagraphFont"/>
    <w:link w:val="PlainText"/>
    <w:rsid w:val="00B5396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53969"/>
    <w:rPr>
      <w:b/>
      <w:smallCaps/>
    </w:rPr>
  </w:style>
  <w:style w:type="paragraph" w:customStyle="1" w:styleId="TableListNumber">
    <w:name w:val="Table List Number"/>
    <w:basedOn w:val="ListNumber"/>
    <w:rsid w:val="00B53969"/>
    <w:pPr>
      <w:numPr>
        <w:numId w:val="0"/>
      </w:numPr>
    </w:pPr>
  </w:style>
  <w:style w:type="paragraph" w:styleId="TOC4">
    <w:name w:val="toc 4"/>
    <w:basedOn w:val="TOCBase"/>
    <w:next w:val="Normal"/>
    <w:semiHidden/>
    <w:rsid w:val="00B53969"/>
    <w:pPr>
      <w:tabs>
        <w:tab w:val="right" w:leader="dot" w:pos="9071"/>
      </w:tabs>
      <w:ind w:left="1701"/>
    </w:pPr>
  </w:style>
  <w:style w:type="paragraph" w:customStyle="1" w:styleId="ListAlpha">
    <w:name w:val="List Alpha"/>
    <w:basedOn w:val="List"/>
    <w:rsid w:val="00B53969"/>
    <w:pPr>
      <w:numPr>
        <w:numId w:val="8"/>
      </w:numPr>
    </w:pPr>
  </w:style>
  <w:style w:type="paragraph" w:customStyle="1" w:styleId="ListAlpha2">
    <w:name w:val="List Alpha 2"/>
    <w:basedOn w:val="List2"/>
    <w:rsid w:val="00B53969"/>
    <w:pPr>
      <w:numPr>
        <w:numId w:val="7"/>
      </w:numPr>
    </w:pPr>
  </w:style>
  <w:style w:type="paragraph" w:styleId="List3">
    <w:name w:val="List 3"/>
    <w:basedOn w:val="BodyText"/>
    <w:rsid w:val="00B53969"/>
    <w:pPr>
      <w:tabs>
        <w:tab w:val="left" w:pos="1021"/>
      </w:tabs>
      <w:spacing w:before="60" w:after="60"/>
      <w:ind w:left="1020" w:hanging="340"/>
    </w:pPr>
  </w:style>
  <w:style w:type="paragraph" w:styleId="List4">
    <w:name w:val="List 4"/>
    <w:basedOn w:val="BodyText"/>
    <w:rsid w:val="00B53969"/>
    <w:pPr>
      <w:tabs>
        <w:tab w:val="left" w:pos="1361"/>
      </w:tabs>
      <w:spacing w:before="60" w:after="60"/>
      <w:ind w:left="1361" w:hanging="340"/>
    </w:pPr>
  </w:style>
  <w:style w:type="paragraph" w:styleId="List5">
    <w:name w:val="List 5"/>
    <w:basedOn w:val="BodyText"/>
    <w:rsid w:val="00B53969"/>
    <w:pPr>
      <w:tabs>
        <w:tab w:val="left" w:pos="1701"/>
      </w:tabs>
      <w:spacing w:before="60" w:after="60"/>
      <w:ind w:left="1701" w:hanging="340"/>
    </w:pPr>
  </w:style>
  <w:style w:type="paragraph" w:styleId="ListBullet3">
    <w:name w:val="List Bullet 3"/>
    <w:basedOn w:val="List3"/>
    <w:rsid w:val="00B53969"/>
    <w:pPr>
      <w:numPr>
        <w:numId w:val="14"/>
      </w:numPr>
      <w:tabs>
        <w:tab w:val="clear" w:pos="1021"/>
      </w:tabs>
      <w:ind w:left="1037" w:hanging="357"/>
    </w:pPr>
  </w:style>
  <w:style w:type="paragraph" w:styleId="ListBullet4">
    <w:name w:val="List Bullet 4"/>
    <w:basedOn w:val="List4"/>
    <w:rsid w:val="00B53969"/>
    <w:pPr>
      <w:numPr>
        <w:numId w:val="2"/>
      </w:numPr>
    </w:pPr>
  </w:style>
  <w:style w:type="paragraph" w:styleId="ListBullet5">
    <w:name w:val="List Bullet 5"/>
    <w:basedOn w:val="List5"/>
    <w:rsid w:val="00B53969"/>
    <w:pPr>
      <w:numPr>
        <w:numId w:val="3"/>
      </w:numPr>
    </w:pPr>
  </w:style>
  <w:style w:type="paragraph" w:styleId="ListContinue2">
    <w:name w:val="List Continue 2"/>
    <w:basedOn w:val="List2"/>
    <w:rsid w:val="00B53969"/>
    <w:pPr>
      <w:ind w:firstLine="0"/>
    </w:pPr>
  </w:style>
  <w:style w:type="paragraph" w:styleId="ListContinue3">
    <w:name w:val="List Continue 3"/>
    <w:basedOn w:val="List3"/>
    <w:rsid w:val="00B53969"/>
    <w:pPr>
      <w:ind w:left="1021" w:firstLine="0"/>
    </w:pPr>
  </w:style>
  <w:style w:type="paragraph" w:styleId="ListContinue4">
    <w:name w:val="List Continue 4"/>
    <w:basedOn w:val="List4"/>
    <w:rsid w:val="00B53969"/>
    <w:pPr>
      <w:ind w:firstLine="0"/>
    </w:pPr>
  </w:style>
  <w:style w:type="paragraph" w:styleId="ListContinue5">
    <w:name w:val="List Continue 5"/>
    <w:basedOn w:val="List5"/>
    <w:rsid w:val="00B53969"/>
    <w:pPr>
      <w:ind w:firstLine="0"/>
    </w:pPr>
  </w:style>
  <w:style w:type="paragraph" w:styleId="ListNumber3">
    <w:name w:val="List Number 3"/>
    <w:basedOn w:val="List3"/>
    <w:rsid w:val="00B53969"/>
    <w:pPr>
      <w:numPr>
        <w:numId w:val="4"/>
      </w:numPr>
    </w:pPr>
  </w:style>
  <w:style w:type="paragraph" w:styleId="ListNumber4">
    <w:name w:val="List Number 4"/>
    <w:basedOn w:val="List4"/>
    <w:rsid w:val="00B53969"/>
    <w:pPr>
      <w:numPr>
        <w:numId w:val="5"/>
      </w:numPr>
    </w:pPr>
  </w:style>
  <w:style w:type="paragraph" w:styleId="ListNumber5">
    <w:name w:val="List Number 5"/>
    <w:basedOn w:val="List5"/>
    <w:rsid w:val="00B53969"/>
    <w:pPr>
      <w:numPr>
        <w:numId w:val="6"/>
      </w:numPr>
    </w:pPr>
  </w:style>
  <w:style w:type="paragraph" w:styleId="BlockText">
    <w:name w:val="Block Text"/>
    <w:basedOn w:val="Normal"/>
    <w:rsid w:val="00B53969"/>
    <w:pPr>
      <w:spacing w:after="120"/>
      <w:ind w:left="1440" w:right="1440"/>
    </w:pPr>
  </w:style>
  <w:style w:type="character" w:customStyle="1" w:styleId="Subscript">
    <w:name w:val="Subscript"/>
    <w:basedOn w:val="DefaultParagraphFont"/>
    <w:rsid w:val="00B53969"/>
    <w:rPr>
      <w:sz w:val="16"/>
      <w:vertAlign w:val="subscript"/>
    </w:rPr>
  </w:style>
  <w:style w:type="character" w:customStyle="1" w:styleId="Superscript">
    <w:name w:val="Superscript"/>
    <w:basedOn w:val="DefaultParagraphFont"/>
    <w:rsid w:val="00B53969"/>
    <w:rPr>
      <w:sz w:val="16"/>
      <w:vertAlign w:val="superscript"/>
    </w:rPr>
  </w:style>
  <w:style w:type="character" w:customStyle="1" w:styleId="Symbols">
    <w:name w:val="Symbols"/>
    <w:basedOn w:val="DefaultParagraphFont"/>
    <w:rsid w:val="00B53969"/>
    <w:rPr>
      <w:rFonts w:ascii="Symbol" w:hAnsi="Symbol"/>
    </w:rPr>
  </w:style>
  <w:style w:type="character" w:customStyle="1" w:styleId="MenuOptions">
    <w:name w:val="Menu Options"/>
    <w:basedOn w:val="DefaultParagraphFont"/>
    <w:rsid w:val="00B53969"/>
    <w:rPr>
      <w:rFonts w:ascii="Arial Narrow" w:hAnsi="Arial Narrow"/>
      <w:smallCaps/>
    </w:rPr>
  </w:style>
  <w:style w:type="character" w:customStyle="1" w:styleId="Buttons">
    <w:name w:val="Buttons"/>
    <w:basedOn w:val="DefaultParagraphFont"/>
    <w:rsid w:val="00B53969"/>
    <w:rPr>
      <w:b/>
    </w:rPr>
  </w:style>
  <w:style w:type="character" w:customStyle="1" w:styleId="Underlined">
    <w:name w:val="Underlined"/>
    <w:basedOn w:val="DefaultParagraphFont"/>
    <w:rsid w:val="00B53969"/>
    <w:rPr>
      <w:u w:val="single"/>
    </w:rPr>
  </w:style>
  <w:style w:type="paragraph" w:customStyle="1" w:styleId="TableBodyTextRight">
    <w:name w:val="Table Body Text Right"/>
    <w:basedOn w:val="TableBodyText"/>
    <w:rsid w:val="00B53969"/>
    <w:pPr>
      <w:widowControl w:val="0"/>
      <w:autoSpaceDE w:val="0"/>
      <w:autoSpaceDN w:val="0"/>
      <w:adjustRightInd w:val="0"/>
      <w:jc w:val="right"/>
    </w:pPr>
    <w:rPr>
      <w:rFonts w:cs="Arial"/>
      <w:szCs w:val="18"/>
    </w:rPr>
  </w:style>
  <w:style w:type="paragraph" w:customStyle="1" w:styleId="CopyrightText">
    <w:name w:val="Copyright Text"/>
    <w:basedOn w:val="BodyText"/>
    <w:rsid w:val="00B53969"/>
    <w:rPr>
      <w:sz w:val="18"/>
    </w:rPr>
  </w:style>
  <w:style w:type="paragraph" w:customStyle="1" w:styleId="BodySmallRight">
    <w:name w:val="Body Small Right"/>
    <w:basedOn w:val="BodyTextRight"/>
    <w:rsid w:val="00B53969"/>
    <w:rPr>
      <w:sz w:val="18"/>
      <w:szCs w:val="18"/>
    </w:rPr>
  </w:style>
  <w:style w:type="paragraph" w:customStyle="1" w:styleId="MarginEdition">
    <w:name w:val="Margin Edition"/>
    <w:basedOn w:val="MarginNote"/>
    <w:rsid w:val="00B53969"/>
    <w:pPr>
      <w:spacing w:before="0" w:after="0"/>
    </w:pPr>
    <w:rPr>
      <w:rFonts w:ascii="Times New Roman" w:hAnsi="Times New Roman"/>
      <w:color w:val="999999"/>
    </w:rPr>
  </w:style>
  <w:style w:type="paragraph" w:customStyle="1" w:styleId="Spacer">
    <w:name w:val="Spacer"/>
    <w:basedOn w:val="Normal"/>
    <w:rsid w:val="00B53969"/>
    <w:rPr>
      <w:sz w:val="2"/>
      <w:szCs w:val="2"/>
    </w:rPr>
  </w:style>
  <w:style w:type="character" w:customStyle="1" w:styleId="Small">
    <w:name w:val="Small"/>
    <w:basedOn w:val="DefaultParagraphFont"/>
    <w:rsid w:val="00B53969"/>
    <w:rPr>
      <w:sz w:val="16"/>
    </w:rPr>
  </w:style>
  <w:style w:type="paragraph" w:customStyle="1" w:styleId="WideTable">
    <w:name w:val="Wide Table"/>
    <w:basedOn w:val="Normal"/>
    <w:rsid w:val="00B53969"/>
    <w:pPr>
      <w:ind w:left="-1418"/>
    </w:pPr>
    <w:rPr>
      <w:sz w:val="2"/>
      <w:szCs w:val="2"/>
    </w:rPr>
  </w:style>
  <w:style w:type="character" w:styleId="PageNumber">
    <w:name w:val="page number"/>
    <w:basedOn w:val="DefaultParagraphFont"/>
    <w:rsid w:val="00B53969"/>
  </w:style>
  <w:style w:type="paragraph" w:styleId="Quote">
    <w:name w:val="Quote"/>
    <w:basedOn w:val="Heading1"/>
    <w:link w:val="QuoteChar"/>
    <w:qFormat/>
    <w:rsid w:val="00B53969"/>
    <w:rPr>
      <w:b w:val="0"/>
      <w:sz w:val="72"/>
      <w:szCs w:val="72"/>
      <w:lang w:val="en-NZ"/>
    </w:rPr>
  </w:style>
  <w:style w:type="character" w:customStyle="1" w:styleId="QuoteChar">
    <w:name w:val="Quote Char"/>
    <w:basedOn w:val="DefaultParagraphFont"/>
    <w:link w:val="Quote"/>
    <w:rsid w:val="00B539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3969"/>
    <w:pPr>
      <w:pageBreakBefore/>
    </w:pPr>
  </w:style>
  <w:style w:type="paragraph" w:customStyle="1" w:styleId="Border">
    <w:name w:val="Border"/>
    <w:basedOn w:val="Normal"/>
    <w:qFormat/>
    <w:rsid w:val="00B539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3969"/>
    <w:rPr>
      <w:b/>
      <w:bCs/>
      <w:i/>
      <w:iCs/>
      <w:color w:val="auto"/>
    </w:rPr>
  </w:style>
  <w:style w:type="paragraph" w:styleId="IntenseQuote">
    <w:name w:val="Intense Quote"/>
    <w:basedOn w:val="Normal"/>
    <w:next w:val="Normal"/>
    <w:link w:val="IntenseQuoteChar"/>
    <w:uiPriority w:val="30"/>
    <w:qFormat/>
    <w:rsid w:val="00B539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396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53969"/>
    <w:rPr>
      <w:smallCaps/>
      <w:color w:val="auto"/>
      <w:u w:val="single"/>
    </w:rPr>
  </w:style>
  <w:style w:type="character" w:styleId="IntenseReference">
    <w:name w:val="Intense Reference"/>
    <w:basedOn w:val="DefaultParagraphFont"/>
    <w:uiPriority w:val="32"/>
    <w:qFormat/>
    <w:rsid w:val="00B53969"/>
    <w:rPr>
      <w:b/>
      <w:bCs/>
      <w:smallCaps/>
      <w:color w:val="auto"/>
      <w:spacing w:val="5"/>
      <w:u w:val="single"/>
    </w:rPr>
  </w:style>
  <w:style w:type="paragraph" w:customStyle="1" w:styleId="2ColumnHeading">
    <w:name w:val="2Column Heading"/>
    <w:basedOn w:val="BodyText"/>
    <w:qFormat/>
    <w:rsid w:val="00B53969"/>
    <w:pPr>
      <w:spacing w:after="60"/>
      <w:ind w:left="-2268"/>
    </w:pPr>
    <w:rPr>
      <w:b/>
    </w:rPr>
  </w:style>
  <w:style w:type="paragraph" w:customStyle="1" w:styleId="Heading1TOC">
    <w:name w:val="Heading1 TOC"/>
    <w:basedOn w:val="Normal"/>
    <w:qFormat/>
    <w:rsid w:val="00B53969"/>
    <w:pPr>
      <w:spacing w:before="240" w:after="120"/>
    </w:pPr>
    <w:rPr>
      <w:rFonts w:ascii="Times New Roman" w:hAnsi="Times New Roman"/>
      <w:b/>
      <w:sz w:val="32"/>
    </w:rPr>
  </w:style>
  <w:style w:type="paragraph" w:customStyle="1" w:styleId="Heading2TOC">
    <w:name w:val="Heading2 TOC"/>
    <w:basedOn w:val="Normal"/>
    <w:qFormat/>
    <w:rsid w:val="00B53969"/>
    <w:pPr>
      <w:spacing w:before="240" w:after="60"/>
    </w:pPr>
    <w:rPr>
      <w:rFonts w:ascii="Times New Roman" w:hAnsi="Times New Roman"/>
      <w:b/>
      <w:sz w:val="28"/>
    </w:rPr>
  </w:style>
  <w:style w:type="character" w:customStyle="1" w:styleId="Underline">
    <w:name w:val="Underline"/>
    <w:basedOn w:val="DefaultParagraphFont"/>
    <w:qFormat/>
    <w:rsid w:val="00B53969"/>
    <w:rPr>
      <w:u w:val="single"/>
    </w:rPr>
  </w:style>
  <w:style w:type="paragraph" w:styleId="BalloonText">
    <w:name w:val="Balloon Text"/>
    <w:basedOn w:val="Normal"/>
    <w:link w:val="BalloonTextChar"/>
    <w:rsid w:val="00B53969"/>
    <w:rPr>
      <w:rFonts w:ascii="Tahoma" w:hAnsi="Tahoma" w:cs="Tahoma"/>
      <w:sz w:val="16"/>
      <w:szCs w:val="16"/>
    </w:rPr>
  </w:style>
  <w:style w:type="character" w:customStyle="1" w:styleId="BalloonTextChar">
    <w:name w:val="Balloon Text Char"/>
    <w:basedOn w:val="DefaultParagraphFont"/>
    <w:link w:val="BalloonText"/>
    <w:rsid w:val="00B539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539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396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1124</Words>
  <Characters>7042</Characters>
  <Application>Microsoft Office Word</Application>
  <DocSecurity>0</DocSecurity>
  <Lines>278</Lines>
  <Paragraphs>147</Paragraphs>
  <ScaleCrop>false</ScaleCrop>
  <Company>Author-it Software Corporation Ltd.</Company>
  <LinksUpToDate>false</LinksUpToDate>
  <CharactersWithSpaces>8085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CUESMT09B Plot and rehearse cues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2012-05-26T23:18:00Z</dcterms:created>
  <dcterms:modified xsi:type="dcterms:W3CDTF">2012-05-26T23:18:00Z</dcterms:modified>
</cp:coreProperties>
</file>