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67E" w:rsidP="0096367E">
      <w:pPr>
        <w:pStyle w:val="Title"/>
      </w:pPr>
      <w:r>
        <w:fldChar w:fldCharType="begin"/>
      </w:r>
      <w:r>
        <w:instrText xml:space="preserve"> TITLE   \* MERGEFORMAT </w:instrText>
      </w:r>
      <w:r>
        <w:fldChar w:fldCharType="separate"/>
      </w:r>
      <w:r>
        <w:t>CUESMT06C Plot technical requirements from scores</w:t>
      </w:r>
      <w:r>
        <w:fldChar w:fldCharType="end"/>
      </w:r>
    </w:p>
    <w:p w:rsidR="0096367E" w:rsidP="0096367E">
      <w:pPr>
        <w:pStyle w:val="Version"/>
        <w:sectPr w:rsidSect="00BD0F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0F56" w:rsidP="00BD0F56">
      <w:pPr>
        <w:pStyle w:val="SuperHeading"/>
      </w:pPr>
      <w:r w:rsidRPr="00BD0F56">
        <w:t>CUESMT06C Plot technical requirements from scores</w:t>
      </w:r>
    </w:p>
    <w:p w:rsidR="00000000" w:rsidRPr="00BD0F56" w:rsidP="00BD0F56">
      <w:pPr>
        <w:pStyle w:val="SuperHeading"/>
      </w:pPr>
    </w:p>
    <w:p w:rsidR="00000000" w:rsidRPr="00BD0F56" w:rsidP="00BD0F56">
      <w:pPr>
        <w:pStyle w:val="Heading1"/>
      </w:pPr>
      <w:bookmarkStart w:id="1" w:name="O_70227"/>
      <w:bookmarkEnd w:id="1"/>
      <w:r w:rsidRPr="00BD0F56">
        <w:t>Modification History</w:t>
      </w:r>
    </w:p>
    <w:p w:rsidR="00000000" w:rsidRPr="00BD0F56" w:rsidP="00BD0F56">
      <w:pPr>
        <w:pStyle w:val="BodyText"/>
      </w:pPr>
      <w:r w:rsidRPr="00BD0F56">
        <w:t>Not applicable.</w:t>
      </w:r>
    </w:p>
    <w:p w:rsidR="00000000" w:rsidRPr="00BD0F56" w:rsidP="00BD0F56">
      <w:pPr>
        <w:pStyle w:val="AllowPageBreak"/>
      </w:pPr>
    </w:p>
    <w:p w:rsidR="00000000" w:rsidRPr="00BD0F56" w:rsidP="00BD0F56">
      <w:pPr>
        <w:pStyle w:val="Heading1"/>
      </w:pPr>
      <w:bookmarkStart w:id="2" w:name="O_70228"/>
      <w:bookmarkEnd w:id="2"/>
      <w:r w:rsidRPr="00BD0F56">
        <w:t>Unit Descriptor</w:t>
      </w:r>
    </w:p>
    <w:tbl>
      <w:tblPr>
        <w:tblW w:w="0" w:type="auto"/>
        <w:tblLayout w:type="fixed"/>
        <w:tblCellMar>
          <w:left w:w="62" w:type="dxa"/>
          <w:right w:w="62" w:type="dxa"/>
        </w:tblCellMar>
        <w:tblLook w:val="0000"/>
      </w:tblPr>
      <w:tblGrid>
        <w:gridCol w:w="2640"/>
        <w:gridCol w:w="5882"/>
      </w:tblGrid>
      <w:tr w:rsidTr="0096367E">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Unit descriptor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r w:rsidRPr="00BD0F56">
              <w:t>This unit describes skills and knowledge required to interpret a musical score in conjunction with a mus</w:t>
            </w:r>
            <w:r w:rsidRPr="00BD0F56">
              <w:t>ical specialist to determine and deliver technical elements of live productions/events.</w:t>
            </w:r>
          </w:p>
          <w:p w:rsidR="00000000" w:rsidRPr="00BD0F56" w:rsidP="00BD0F56">
            <w:pPr>
              <w:pStyle w:val="BodyText"/>
            </w:pPr>
          </w:p>
          <w:p w:rsidR="00000000" w:rsidRPr="00BD0F56" w:rsidP="00BD0F56">
            <w:pPr>
              <w:pStyle w:val="BodyText"/>
            </w:pPr>
            <w:r w:rsidRPr="00BD0F56">
              <w:t xml:space="preserve">This unit does not cover skills associated with reading music but requires a broad understanding of notations on a score. </w:t>
            </w:r>
          </w:p>
          <w:p w:rsidR="00000000" w:rsidRPr="00BD0F56" w:rsidP="00BD0F56">
            <w:pPr>
              <w:pStyle w:val="BodyText"/>
            </w:pPr>
          </w:p>
          <w:p w:rsidR="00000000" w:rsidRPr="00BD0F56" w:rsidP="00BD0F56">
            <w:pPr>
              <w:pStyle w:val="BodyText"/>
            </w:pPr>
            <w:r w:rsidRPr="00BD0F56">
              <w:t>No licensing, legislative, regulatory or certification requirements apply to this unit at the time of endorsement.</w:t>
            </w:r>
          </w:p>
        </w:tc>
      </w:tr>
    </w:tbl>
    <w:p w:rsidR="00000000" w:rsidRPr="00BD0F56" w:rsidP="00BD0F56">
      <w:pPr>
        <w:pStyle w:val="BodyText"/>
      </w:pPr>
    </w:p>
    <w:p w:rsidR="00000000" w:rsidRPr="00BD0F56" w:rsidP="00BD0F56">
      <w:pPr>
        <w:pStyle w:val="AllowPageBreak"/>
      </w:pPr>
    </w:p>
    <w:p w:rsidR="00000000" w:rsidRPr="00BD0F56" w:rsidP="00BD0F56">
      <w:pPr>
        <w:pStyle w:val="Heading1"/>
      </w:pPr>
      <w:bookmarkStart w:id="3" w:name="O_70229"/>
      <w:bookmarkEnd w:id="3"/>
      <w:r w:rsidRPr="00BD0F56">
        <w:t>Application of the Unit</w:t>
      </w:r>
    </w:p>
    <w:tbl>
      <w:tblPr>
        <w:tblW w:w="0" w:type="auto"/>
        <w:tblLayout w:type="fixed"/>
        <w:tblCellMar>
          <w:left w:w="62" w:type="dxa"/>
          <w:right w:w="62" w:type="dxa"/>
        </w:tblCellMar>
        <w:tblLook w:val="0000"/>
      </w:tblPr>
      <w:tblGrid>
        <w:gridCol w:w="2744"/>
        <w:gridCol w:w="5778"/>
      </w:tblGrid>
      <w:tr w:rsidTr="0096367E">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r w:rsidRPr="00BD0F56">
              <w:t xml:space="preserve">The role outlined in this unit applies to any stage management or technical </w:t>
            </w:r>
            <w:r w:rsidRPr="00BD0F56">
              <w:t>personnel involved in delivering a live production/event. Scores may be followed to deliver any number of technical elements of a production/event. Training should be tailored to the specific context.</w:t>
            </w:r>
          </w:p>
          <w:p w:rsidR="00000000" w:rsidRPr="00BD0F56" w:rsidP="00BD0F56">
            <w:pPr>
              <w:pStyle w:val="BodyText"/>
            </w:pPr>
          </w:p>
          <w:p w:rsidR="00000000" w:rsidRPr="00BD0F56" w:rsidP="00BD0F56">
            <w:pPr>
              <w:pStyle w:val="BodyText"/>
            </w:pPr>
            <w:r w:rsidRPr="00BD0F56">
              <w:t>This unit has linkages to other technical units and st</w:t>
            </w:r>
            <w:r w:rsidRPr="00BD0F56">
              <w:t>age management units and combined training and/or assessment with those units may be appropriate, e.g.:</w:t>
            </w:r>
          </w:p>
          <w:p w:rsidR="00000000" w:rsidRPr="00BD0F56" w:rsidP="00BD0F56">
            <w:pPr>
              <w:pStyle w:val="ListBullet"/>
            </w:pPr>
            <w:r w:rsidRPr="00BD0F56">
              <w:t>CUESMT09B Plot and rehearse cues</w:t>
            </w:r>
          </w:p>
          <w:p w:rsidR="00000000" w:rsidRPr="00BD0F56" w:rsidP="00BD0F56">
            <w:pPr>
              <w:pStyle w:val="ListBullet"/>
            </w:pPr>
            <w:r w:rsidRPr="00BD0F56">
              <w:t>CUESMT08B Call the production/event.</w:t>
            </w:r>
          </w:p>
        </w:tc>
      </w:tr>
    </w:tbl>
    <w:p w:rsidR="00000000" w:rsidRPr="00BD0F56" w:rsidP="00BD0F56">
      <w:pPr>
        <w:pStyle w:val="BodyText"/>
      </w:pPr>
    </w:p>
    <w:p w:rsidR="00000000" w:rsidRPr="00BD0F56" w:rsidP="00BD0F56">
      <w:pPr>
        <w:pStyle w:val="AllowPageBreak"/>
      </w:pPr>
    </w:p>
    <w:p w:rsidR="00000000" w:rsidRPr="00BD0F56" w:rsidP="00BD0F56">
      <w:pPr>
        <w:pStyle w:val="Heading1"/>
      </w:pPr>
      <w:bookmarkStart w:id="4" w:name="O_70230"/>
      <w:bookmarkEnd w:id="4"/>
      <w:r w:rsidRPr="00BD0F56">
        <w:t>Licensing/Regulatory Information</w:t>
      </w:r>
    </w:p>
    <w:p w:rsidR="00000000" w:rsidRPr="00BD0F56" w:rsidP="00BD0F56">
      <w:pPr>
        <w:pStyle w:val="BodyText"/>
      </w:pPr>
      <w:r w:rsidRPr="00BD0F56">
        <w:t>Not applicable.</w:t>
      </w:r>
    </w:p>
    <w:p w:rsidR="00000000" w:rsidRPr="00BD0F56" w:rsidP="00BD0F56">
      <w:pPr>
        <w:pStyle w:val="AllowPageBreak"/>
      </w:pPr>
    </w:p>
    <w:p w:rsidR="00000000" w:rsidRPr="00BD0F56" w:rsidP="00BD0F56">
      <w:pPr>
        <w:pStyle w:val="Heading1"/>
      </w:pPr>
      <w:bookmarkStart w:id="5" w:name="O_70232"/>
      <w:bookmarkEnd w:id="5"/>
      <w:r w:rsidRPr="00BD0F56">
        <w:t>Pre-Requisites</w:t>
      </w:r>
    </w:p>
    <w:tbl>
      <w:tblPr>
        <w:tblW w:w="0" w:type="auto"/>
        <w:tblLayout w:type="fixed"/>
        <w:tblCellMar>
          <w:left w:w="62" w:type="dxa"/>
          <w:right w:w="62" w:type="dxa"/>
        </w:tblCellMar>
        <w:tblLook w:val="0000"/>
      </w:tblPr>
      <w:tblGrid>
        <w:gridCol w:w="2775"/>
        <w:gridCol w:w="1295"/>
        <w:gridCol w:w="4452"/>
      </w:tblGrid>
      <w:tr w:rsidTr="009636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p>
        </w:tc>
      </w:tr>
      <w:tr w:rsidTr="009636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p>
        </w:tc>
      </w:tr>
      <w:tr w:rsidTr="009636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p>
        </w:tc>
      </w:tr>
    </w:tbl>
    <w:p w:rsidR="00000000" w:rsidRPr="00BD0F56" w:rsidP="00BD0F56">
      <w:pPr>
        <w:pStyle w:val="BodyText"/>
      </w:pPr>
    </w:p>
    <w:p w:rsidR="00000000" w:rsidRPr="00BD0F56" w:rsidP="00BD0F56">
      <w:pPr>
        <w:pStyle w:val="AllowPageBreak"/>
      </w:pPr>
    </w:p>
    <w:p w:rsidR="00000000" w:rsidRPr="00BD0F56" w:rsidP="00BD0F56">
      <w:pPr>
        <w:pStyle w:val="Heading1"/>
      </w:pPr>
      <w:bookmarkStart w:id="6" w:name="O_70231"/>
      <w:bookmarkEnd w:id="6"/>
      <w:r w:rsidRPr="00BD0F56">
        <w:t>Employability Skills Information</w:t>
      </w:r>
    </w:p>
    <w:tbl>
      <w:tblPr>
        <w:tblW w:w="0" w:type="auto"/>
        <w:tblLayout w:type="fixed"/>
        <w:tblCellMar>
          <w:left w:w="62" w:type="dxa"/>
          <w:right w:w="62" w:type="dxa"/>
        </w:tblCellMar>
        <w:tblLook w:val="0000"/>
      </w:tblPr>
      <w:tblGrid>
        <w:gridCol w:w="2802"/>
        <w:gridCol w:w="5720"/>
      </w:tblGrid>
      <w:tr w:rsidTr="009636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r w:rsidRPr="00BD0F56">
              <w:t>This unit contains employability skills.</w:t>
            </w:r>
          </w:p>
        </w:tc>
      </w:tr>
    </w:tbl>
    <w:p w:rsidR="00000000" w:rsidRPr="00BD0F56" w:rsidP="00BD0F56">
      <w:pPr>
        <w:pStyle w:val="BodyText"/>
      </w:pPr>
    </w:p>
    <w:p w:rsidR="00000000" w:rsidRPr="00BD0F56" w:rsidP="00BD0F56">
      <w:pPr>
        <w:pStyle w:val="AllowPageBreak"/>
      </w:pPr>
    </w:p>
    <w:p w:rsidR="00000000" w:rsidRPr="00BD0F56" w:rsidP="00BD0F56">
      <w:pPr>
        <w:pStyle w:val="Heading1"/>
      </w:pPr>
      <w:bookmarkStart w:id="7" w:name="O_70233"/>
      <w:bookmarkEnd w:id="7"/>
      <w:r w:rsidRPr="00BD0F56">
        <w:t>Elements and Performance Criteria Pre-Content</w:t>
      </w:r>
    </w:p>
    <w:tbl>
      <w:tblPr>
        <w:tblW w:w="0" w:type="auto"/>
        <w:tblLayout w:type="fixed"/>
        <w:tblCellMar>
          <w:left w:w="62" w:type="dxa"/>
          <w:right w:w="62" w:type="dxa"/>
        </w:tblCellMar>
        <w:tblLook w:val="0000"/>
      </w:tblPr>
      <w:tblGrid>
        <w:gridCol w:w="2618"/>
        <w:gridCol w:w="5904"/>
      </w:tblGrid>
      <w:tr w:rsidTr="0096367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t>Elements describe the essential outcomes of a unit of competency.</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r w:rsidRPr="00BD0F56">
              <w:t>Performance criteria describe the performance needed to demonstrate achievement of the element. Where bold italicised text is used, further information is detailed in the required skills and</w:t>
            </w:r>
            <w:r w:rsidRPr="00BD0F56">
              <w:t xml:space="preserve"> knowledge section and the range statement. Assessment of performance is to be consistent with the evidence guide.</w:t>
            </w:r>
          </w:p>
        </w:tc>
      </w:tr>
    </w:tbl>
    <w:p w:rsidR="00000000" w:rsidRPr="00BD0F56" w:rsidP="00BD0F56">
      <w:pPr>
        <w:pStyle w:val="BodyText"/>
      </w:pPr>
    </w:p>
    <w:p w:rsidR="00000000" w:rsidRPr="00BD0F56" w:rsidP="00BD0F56">
      <w:pPr>
        <w:pStyle w:val="AllowPageBreak"/>
      </w:pPr>
    </w:p>
    <w:p w:rsidR="00000000" w:rsidRPr="00BD0F56" w:rsidP="00BD0F56">
      <w:pPr>
        <w:pStyle w:val="Heading1"/>
      </w:pPr>
      <w:bookmarkStart w:id="8" w:name="O_70234"/>
      <w:bookmarkEnd w:id="8"/>
      <w:r w:rsidRPr="00BD0F56">
        <w:t>Elements and Performance Criteria</w:t>
      </w:r>
    </w:p>
    <w:tbl>
      <w:tblPr>
        <w:tblW w:w="0" w:type="auto"/>
        <w:tblLayout w:type="fixed"/>
        <w:tblCellMar>
          <w:left w:w="62" w:type="dxa"/>
          <w:right w:w="62" w:type="dxa"/>
        </w:tblCellMar>
        <w:tblLook w:val="0000"/>
      </w:tblPr>
      <w:tblGrid>
        <w:gridCol w:w="2618"/>
        <w:gridCol w:w="5904"/>
      </w:tblGrid>
      <w:tr w:rsidTr="0096367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r w:rsidRPr="00BD0F56">
              <w:rPr>
                <w:rStyle w:val="SpecialBold"/>
              </w:rPr>
              <w:t>ELEMENT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PERFORMANCE CRITERIA</w:t>
            </w:r>
          </w:p>
        </w:tc>
      </w:tr>
      <w:tr w:rsidTr="0096367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List"/>
              <w:rPr>
                <w:lang w:val="en-NZ"/>
              </w:rPr>
            </w:pPr>
            <w:r w:rsidRPr="00BD0F56">
              <w:t>1.</w:t>
            </w:r>
            <w:r w:rsidRPr="00BD0F56">
              <w:tab/>
              <w:t>Interpret the score</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List2"/>
            </w:pPr>
            <w:r w:rsidRPr="00BD0F56">
              <w:t>1.1.</w:t>
            </w:r>
            <w:r w:rsidRPr="00BD0F56">
              <w:tab/>
            </w:r>
            <w:r w:rsidRPr="00BD0F56">
              <w:t xml:space="preserve">Read and correctly interpret the </w:t>
            </w:r>
            <w:r w:rsidRPr="00BD0F56">
              <w:rPr>
                <w:rStyle w:val="BoldandItalics"/>
              </w:rPr>
              <w:t>score</w:t>
            </w:r>
            <w:r w:rsidRPr="00BD0F56">
              <w:t xml:space="preserve"> to identify </w:t>
            </w:r>
            <w:r w:rsidRPr="00BD0F56">
              <w:rPr>
                <w:rStyle w:val="BoldandItalics"/>
              </w:rPr>
              <w:t>technical requirements</w:t>
            </w:r>
          </w:p>
          <w:p w:rsidR="00000000" w:rsidRPr="00BD0F56" w:rsidP="00BD0F56">
            <w:pPr>
              <w:pStyle w:val="List2"/>
            </w:pPr>
            <w:r w:rsidRPr="00BD0F56">
              <w:t>1.2.</w:t>
            </w:r>
            <w:r w:rsidRPr="00BD0F56">
              <w:tab/>
              <w:t>Confirm interpretation with the conductor and/or director and take appropriate direction on changes required</w:t>
            </w:r>
          </w:p>
          <w:p w:rsidR="00000000" w:rsidP="00BD0F56">
            <w:pPr>
              <w:pStyle w:val="List2"/>
              <w:rPr>
                <w:lang w:val="en-NZ"/>
              </w:rPr>
            </w:pPr>
            <w:r w:rsidRPr="00BD0F56">
              <w:t>1.3.</w:t>
            </w:r>
            <w:r w:rsidRPr="00BD0F56">
              <w:tab/>
              <w:t>Make accurate notations on the score according to all informati</w:t>
            </w:r>
            <w:r w:rsidRPr="00BD0F56">
              <w:t>on received</w:t>
            </w:r>
          </w:p>
        </w:tc>
      </w:tr>
      <w:tr w:rsidTr="0096367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List"/>
              <w:rPr>
                <w:lang w:val="en-NZ"/>
              </w:rPr>
            </w:pPr>
            <w:r w:rsidRPr="00BD0F56">
              <w:t>2.</w:t>
            </w:r>
            <w:r w:rsidRPr="00BD0F56">
              <w:tab/>
              <w:t>Prepare technical references from the score</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List2"/>
            </w:pPr>
            <w:r w:rsidRPr="00BD0F56">
              <w:t>2.1.</w:t>
            </w:r>
            <w:r w:rsidRPr="00BD0F56">
              <w:tab/>
              <w:t xml:space="preserve">Accurately prepare </w:t>
            </w:r>
            <w:r w:rsidRPr="00BD0F56">
              <w:rPr>
                <w:rStyle w:val="BoldandItalics"/>
              </w:rPr>
              <w:t>technical references</w:t>
            </w:r>
            <w:r w:rsidRPr="00BD0F56">
              <w:t xml:space="preserve"> in accordance with the musical and literary text and in a format which meets organisational requirements</w:t>
            </w:r>
          </w:p>
          <w:p w:rsidR="00000000" w:rsidRPr="00BD0F56" w:rsidP="00BD0F56">
            <w:pPr>
              <w:pStyle w:val="List2"/>
            </w:pPr>
            <w:r w:rsidRPr="00BD0F56">
              <w:t>2.2.</w:t>
            </w:r>
            <w:r w:rsidRPr="00BD0F56">
              <w:tab/>
            </w:r>
            <w:r w:rsidRPr="00BD0F56">
              <w:t xml:space="preserve">Accurately plot technical elements, including appropriate </w:t>
            </w:r>
            <w:r w:rsidRPr="00BD0F56">
              <w:rPr>
                <w:rStyle w:val="BoldandItalics"/>
              </w:rPr>
              <w:t>technical notations</w:t>
            </w:r>
          </w:p>
          <w:p w:rsidR="00000000" w:rsidRPr="00BD0F56" w:rsidP="00BD0F56">
            <w:pPr>
              <w:pStyle w:val="List2"/>
            </w:pPr>
            <w:r w:rsidRPr="00BD0F56">
              <w:t>2.3.</w:t>
            </w:r>
            <w:r w:rsidRPr="00BD0F56">
              <w:tab/>
              <w:t>Clearly and accurately note any cues which relate to musical performance</w:t>
            </w:r>
          </w:p>
          <w:p w:rsidR="00000000" w:rsidRPr="00BD0F56" w:rsidP="00BD0F56">
            <w:pPr>
              <w:pStyle w:val="List2"/>
            </w:pPr>
            <w:r w:rsidRPr="00BD0F56">
              <w:t>2.4.</w:t>
            </w:r>
            <w:r w:rsidRPr="00BD0F56">
              <w:tab/>
              <w:t>Make necessary changes to ensure currency of documentation</w:t>
            </w:r>
          </w:p>
          <w:p w:rsidR="00000000" w:rsidP="00BD0F56">
            <w:pPr>
              <w:pStyle w:val="List2"/>
              <w:rPr>
                <w:lang w:val="en-NZ"/>
              </w:rPr>
            </w:pPr>
            <w:r w:rsidRPr="00BD0F56">
              <w:t>2.5.</w:t>
            </w:r>
            <w:r w:rsidRPr="00BD0F56">
              <w:tab/>
              <w:t>Finalise documentation and inco</w:t>
            </w:r>
            <w:r w:rsidRPr="00BD0F56">
              <w:t xml:space="preserve">rporate with </w:t>
            </w:r>
            <w:r w:rsidRPr="00BD0F56">
              <w:rPr>
                <w:rStyle w:val="BoldandItalics"/>
              </w:rPr>
              <w:t>other relevant</w:t>
            </w:r>
            <w:r w:rsidRPr="00BD0F56">
              <w:t xml:space="preserve"> </w:t>
            </w:r>
            <w:r w:rsidRPr="00BD0F56">
              <w:rPr>
                <w:rStyle w:val="BoldandItalics"/>
              </w:rPr>
              <w:t>production documentation</w:t>
            </w:r>
          </w:p>
        </w:tc>
      </w:tr>
      <w:tr w:rsidTr="0096367E">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List"/>
              <w:rPr>
                <w:lang w:val="en-NZ"/>
              </w:rPr>
            </w:pPr>
            <w:r w:rsidRPr="00BD0F56">
              <w:t>3.</w:t>
            </w:r>
            <w:r w:rsidRPr="00BD0F56">
              <w:tab/>
              <w:t>Use the score to deliver the production/event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List2"/>
            </w:pPr>
            <w:r w:rsidRPr="00BD0F56">
              <w:t>3.1.</w:t>
            </w:r>
            <w:r w:rsidRPr="00BD0F56">
              <w:tab/>
              <w:t>Follow the score and/or technical reference and constantly monitor the musical activity</w:t>
            </w:r>
          </w:p>
          <w:p w:rsidR="00000000" w:rsidRPr="00BD0F56" w:rsidP="00BD0F56">
            <w:pPr>
              <w:pStyle w:val="List2"/>
            </w:pPr>
            <w:r w:rsidRPr="00BD0F56">
              <w:t>3.2.</w:t>
            </w:r>
            <w:r w:rsidRPr="00BD0F56">
              <w:tab/>
              <w:t>Take accurate and timely action to deliver technical el</w:t>
            </w:r>
            <w:r w:rsidRPr="00BD0F56">
              <w:t>ements in accordance with the score and technical reference</w:t>
            </w:r>
          </w:p>
          <w:p w:rsidR="00000000" w:rsidRPr="00BD0F56" w:rsidP="00BD0F56">
            <w:pPr>
              <w:pStyle w:val="List2"/>
            </w:pPr>
            <w:r w:rsidRPr="00BD0F56">
              <w:t>3.3.</w:t>
            </w:r>
            <w:r w:rsidRPr="00BD0F56">
              <w:tab/>
              <w:t>React to changed production/event circumstances and follow musical activity and direction from relevant personnel</w:t>
            </w:r>
          </w:p>
          <w:p w:rsidR="00000000" w:rsidRPr="00BD0F56" w:rsidP="00BD0F56">
            <w:pPr>
              <w:pStyle w:val="List2"/>
            </w:pPr>
            <w:r w:rsidRPr="00BD0F56">
              <w:t>3.4.</w:t>
            </w:r>
            <w:r w:rsidRPr="00BD0F56">
              <w:tab/>
              <w:t>File the score and any technical reference created from it for future us</w:t>
            </w:r>
            <w:r w:rsidRPr="00BD0F56">
              <w:t>e in accordance with organisational requirements</w:t>
            </w:r>
          </w:p>
        </w:tc>
      </w:tr>
    </w:tbl>
    <w:p w:rsidR="00000000" w:rsidRPr="00BD0F56" w:rsidP="00BD0F56">
      <w:pPr>
        <w:pStyle w:val="BodyText"/>
      </w:pPr>
    </w:p>
    <w:p w:rsidR="00000000" w:rsidRPr="00BD0F56" w:rsidP="00BD0F56">
      <w:pPr>
        <w:pStyle w:val="AllowPageBreak"/>
      </w:pPr>
    </w:p>
    <w:p w:rsidR="00000000" w:rsidRPr="00BD0F56" w:rsidP="00BD0F56">
      <w:pPr>
        <w:pStyle w:val="Heading1"/>
      </w:pPr>
      <w:bookmarkStart w:id="9" w:name="O_70235"/>
      <w:bookmarkEnd w:id="9"/>
      <w:r w:rsidRPr="00BD0F56">
        <w:t>Required Skills and Knowledge</w:t>
      </w:r>
    </w:p>
    <w:tbl>
      <w:tblPr>
        <w:tblW w:w="0" w:type="auto"/>
        <w:tblLayout w:type="fixed"/>
        <w:tblCellMar>
          <w:left w:w="62" w:type="dxa"/>
          <w:right w:w="62" w:type="dxa"/>
        </w:tblCellMar>
        <w:tblLook w:val="0000"/>
      </w:tblPr>
      <w:tblGrid>
        <w:gridCol w:w="8522"/>
      </w:tblGrid>
      <w:tr w:rsidTr="009636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REQUIRED SKILLS AND KNOWLEDGE</w:t>
            </w:r>
          </w:p>
        </w:tc>
      </w:tr>
      <w:tr w:rsidTr="009636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t>This section describes the skills and knowledge required for this unit.</w:t>
            </w:r>
          </w:p>
        </w:tc>
      </w:tr>
      <w:tr w:rsidTr="00963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Required skills</w:t>
            </w:r>
          </w:p>
        </w:tc>
      </w:tr>
      <w:tr w:rsidTr="00963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ListBullet"/>
              <w:rPr>
                <w:lang w:val="en-NZ"/>
              </w:rPr>
            </w:pPr>
            <w:r w:rsidRPr="00BD0F56">
              <w:t>literacy skills sufficient to interpret production documentation</w:t>
            </w:r>
          </w:p>
        </w:tc>
      </w:tr>
      <w:tr w:rsidTr="00963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Required knowledge</w:t>
            </w:r>
          </w:p>
        </w:tc>
      </w:tr>
      <w:tr w:rsidTr="009636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ListBullet"/>
            </w:pPr>
            <w:r w:rsidRPr="00BD0F56">
              <w:t>broad understanding of musical score notations</w:t>
            </w:r>
          </w:p>
          <w:p w:rsidR="00000000" w:rsidRPr="00BD0F56" w:rsidP="00BD0F56">
            <w:pPr>
              <w:pStyle w:val="ListBullet"/>
            </w:pPr>
            <w:r w:rsidRPr="00BD0F56">
              <w:t>notations which can be used to map technical elements to create an accurate technical reference</w:t>
            </w:r>
          </w:p>
          <w:p w:rsidR="00000000" w:rsidRPr="00BD0F56" w:rsidP="00BD0F56">
            <w:pPr>
              <w:pStyle w:val="ListBullet"/>
            </w:pPr>
            <w:r w:rsidRPr="00BD0F56">
              <w:t>broad understanding of musical form and tempo</w:t>
            </w:r>
          </w:p>
          <w:p w:rsidR="00000000" w:rsidRPr="00BD0F56" w:rsidP="00BD0F56">
            <w:pPr>
              <w:pStyle w:val="ListBullet"/>
            </w:pPr>
            <w:r w:rsidRPr="00BD0F56">
              <w:t>broad understanding of musical performance, both vocal and instrumental</w:t>
            </w:r>
          </w:p>
          <w:p w:rsidR="00000000" w:rsidRPr="00BD0F56" w:rsidP="00BD0F56">
            <w:pPr>
              <w:pStyle w:val="ListBullet"/>
            </w:pPr>
            <w:r w:rsidRPr="00BD0F56">
              <w:t>broad understanding of musical elements of the production/event</w:t>
            </w:r>
          </w:p>
          <w:p w:rsidR="00000000" w:rsidRPr="00BD0F56" w:rsidP="00BD0F56">
            <w:pPr>
              <w:pStyle w:val="ListBullet"/>
            </w:pPr>
            <w:r w:rsidRPr="00BD0F56">
              <w:t>particular knowledge of the technical area of responsibility, e.g. staging</w:t>
            </w:r>
            <w:r w:rsidRPr="00BD0F56">
              <w:t>, stage management, lighting, sound, audiovisual</w:t>
            </w:r>
          </w:p>
        </w:tc>
      </w:tr>
    </w:tbl>
    <w:p w:rsidR="00000000" w:rsidRPr="00BD0F56" w:rsidP="00BD0F56">
      <w:pPr>
        <w:pStyle w:val="BodyText"/>
      </w:pPr>
    </w:p>
    <w:p w:rsidR="00000000" w:rsidRPr="00BD0F56" w:rsidP="00BD0F56">
      <w:pPr>
        <w:pStyle w:val="AllowPageBreak"/>
      </w:pPr>
    </w:p>
    <w:p w:rsidR="00000000" w:rsidRPr="00BD0F56" w:rsidP="00BD0F56">
      <w:pPr>
        <w:pStyle w:val="Heading1"/>
      </w:pPr>
      <w:bookmarkStart w:id="10" w:name="O_70236"/>
      <w:bookmarkEnd w:id="10"/>
      <w:r w:rsidRPr="00BD0F56">
        <w:t>Evidence Guide</w:t>
      </w:r>
    </w:p>
    <w:tbl>
      <w:tblPr>
        <w:tblW w:w="9570" w:type="dxa"/>
        <w:tblLayout w:type="fixed"/>
        <w:tblCellMar>
          <w:left w:w="62" w:type="dxa"/>
          <w:right w:w="62" w:type="dxa"/>
        </w:tblCellMar>
        <w:tblLook w:val="0000"/>
      </w:tblPr>
      <w:tblGrid>
        <w:gridCol w:w="3908"/>
        <w:gridCol w:w="5662"/>
      </w:tblGrid>
      <w:tr w:rsidTr="009636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EVIDENCE GUIDE</w:t>
            </w:r>
          </w:p>
        </w:tc>
      </w:tr>
      <w:tr w:rsidTr="009636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t xml:space="preserve">The Evidence Guide provides advice on assessment and must be read in conjunction with the performance criteria, required skills and knowledge, </w:t>
            </w:r>
            <w:r w:rsidRPr="00BD0F56">
              <w:t>range statement and the Assessment Guidelines for the Training Package.</w:t>
            </w:r>
          </w:p>
        </w:tc>
      </w:tr>
      <w:tr w:rsidTr="00963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p>
        </w:tc>
      </w:tr>
      <w:tr w:rsidTr="00963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r w:rsidRPr="00BD0F56">
              <w:t>The following evidence is critical to the judgement of competenc</w:t>
            </w:r>
            <w:r w:rsidRPr="00BD0F56">
              <w:t>e in this unit:</w:t>
            </w:r>
          </w:p>
          <w:p w:rsidR="00000000" w:rsidRPr="00BD0F56" w:rsidP="00BD0F56">
            <w:pPr>
              <w:pStyle w:val="ListBullet"/>
            </w:pPr>
            <w:r w:rsidRPr="00BD0F56">
              <w:t>correct interpretation of notations on a score</w:t>
            </w:r>
          </w:p>
          <w:p w:rsidR="00000000" w:rsidRPr="00BD0F56" w:rsidP="00BD0F56">
            <w:pPr>
              <w:pStyle w:val="ListBullet"/>
            </w:pPr>
            <w:r w:rsidRPr="00BD0F56">
              <w:t>correct interpretation of musical and technical requirements of the production/event</w:t>
            </w:r>
          </w:p>
          <w:p w:rsidR="00000000" w:rsidRPr="00BD0F56" w:rsidP="00BD0F56">
            <w:pPr>
              <w:pStyle w:val="ListBullet"/>
            </w:pPr>
            <w:r w:rsidRPr="00BD0F56">
              <w:t>ability to create an accurate and clear technical reference from a score</w:t>
            </w:r>
          </w:p>
          <w:p w:rsidR="00000000" w:rsidP="00BD0F56">
            <w:pPr>
              <w:pStyle w:val="ListBullet"/>
              <w:rPr>
                <w:lang w:val="en-NZ"/>
              </w:rPr>
            </w:pPr>
            <w:r w:rsidRPr="00BD0F56">
              <w:t>close monitoring of the performance/production and ability to deliver the technical elements in conjunction with the musical performance.</w:t>
            </w:r>
          </w:p>
        </w:tc>
      </w:tr>
      <w:tr w:rsidTr="00963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r w:rsidRPr="00BD0F56">
              <w:t>The assessment context must provide for:</w:t>
            </w:r>
          </w:p>
          <w:p w:rsidR="00000000" w:rsidRPr="00BD0F56" w:rsidP="00BD0F56">
            <w:pPr>
              <w:pStyle w:val="ListBullet"/>
            </w:pPr>
            <w:r w:rsidRPr="00BD0F56">
              <w:t>practical demonstration of</w:t>
            </w:r>
            <w:r w:rsidRPr="00BD0F56">
              <w:t xml:space="preserve"> skills through the creation and use of technical references from a score for at least two different productions, i.e. use during an actual performance</w:t>
            </w:r>
          </w:p>
          <w:p w:rsidR="00000000" w:rsidRPr="00BD0F56" w:rsidP="00BD0F56">
            <w:pPr>
              <w:pStyle w:val="ListBullet"/>
            </w:pPr>
            <w:r w:rsidRPr="00BD0F56">
              <w:t>interaction with and involvement of a production team</w:t>
            </w:r>
          </w:p>
          <w:p w:rsidR="00000000" w:rsidRPr="00BD0F56" w:rsidP="00BD0F56">
            <w:pPr>
              <w:pStyle w:val="ListBullet"/>
            </w:pPr>
            <w:r w:rsidRPr="00BD0F56">
              <w:t>development of a technical reference within commer</w:t>
            </w:r>
            <w:r w:rsidRPr="00BD0F56">
              <w:t>cially-realistic time constraints.</w:t>
            </w:r>
          </w:p>
          <w:p w:rsidR="00000000" w:rsidP="00BD0F56">
            <w:pPr>
              <w:pStyle w:val="ListBullet"/>
              <w:rPr>
                <w:lang w:val="en-NZ"/>
              </w:rPr>
            </w:pPr>
            <w:r w:rsidRPr="00BD0F56">
              <w:t>Because this unit can cover a broad range of industry contexts, assessment should be tailored to address the particular technical area or job role.</w:t>
            </w:r>
          </w:p>
        </w:tc>
      </w:tr>
      <w:tr w:rsidTr="00963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r w:rsidRPr="00BD0F56">
              <w:t>Assessment may incorporate a range of methods to as</w:t>
            </w:r>
            <w:r w:rsidRPr="00BD0F56">
              <w:t>sess practical skills and the application of essential underpinning knowledge, and might include:</w:t>
            </w:r>
          </w:p>
          <w:p w:rsidR="00000000" w:rsidRPr="00BD0F56" w:rsidP="00BD0F56">
            <w:pPr>
              <w:pStyle w:val="ListBullet"/>
            </w:pPr>
            <w:r w:rsidRPr="00BD0F56">
              <w:t>evaluation of a performance for which the candidate is responsible for the technical references</w:t>
            </w:r>
          </w:p>
          <w:p w:rsidR="00000000" w:rsidRPr="00BD0F56" w:rsidP="00BD0F56">
            <w:pPr>
              <w:pStyle w:val="ListBullet"/>
            </w:pPr>
            <w:r w:rsidRPr="00BD0F56">
              <w:t>review of technical reference materials prepared by the candi</w:t>
            </w:r>
            <w:r w:rsidRPr="00BD0F56">
              <w:t>date using a score</w:t>
            </w:r>
          </w:p>
          <w:p w:rsidR="00000000" w:rsidRPr="00BD0F56" w:rsidP="00BD0F56">
            <w:pPr>
              <w:pStyle w:val="ListBullet"/>
            </w:pPr>
            <w:r w:rsidRPr="00BD0F56">
              <w:t>project activity to allow the candidate to create and update a technical reference using a score</w:t>
            </w:r>
          </w:p>
          <w:p w:rsidR="00000000" w:rsidRPr="00BD0F56" w:rsidP="00BD0F56">
            <w:pPr>
              <w:pStyle w:val="ListBullet"/>
            </w:pPr>
            <w:r w:rsidRPr="00BD0F56">
              <w:t>written or oral questioning to test knowledge of musical and technical requirements of the production/event</w:t>
            </w:r>
          </w:p>
          <w:p w:rsidR="00000000" w:rsidRPr="00BD0F56" w:rsidP="00BD0F56">
            <w:pPr>
              <w:pStyle w:val="ListBullet"/>
            </w:pPr>
            <w:r w:rsidRPr="00BD0F56">
              <w:t>review of portfolios of evidence and third party workplace reports of on-the job performance by the candidate.</w:t>
            </w:r>
          </w:p>
          <w:p w:rsidR="00000000" w:rsidRPr="00BD0F56" w:rsidP="00BD0F56">
            <w:pPr>
              <w:pStyle w:val="BodyText"/>
            </w:pPr>
          </w:p>
          <w:p w:rsidR="00000000" w:rsidP="00BD0F56">
            <w:pPr>
              <w:pStyle w:val="BodyText"/>
              <w:rPr>
                <w:lang w:val="en-NZ"/>
              </w:rPr>
            </w:pPr>
            <w:r w:rsidRPr="00BD0F56">
              <w:t>Assessment methods should closely reflect workplace demands and the needs of particular groups (e.g. people with disabilities, and people who ma</w:t>
            </w:r>
            <w:r w:rsidRPr="00BD0F56">
              <w:t>y have literacy or numeracy difficulties such as speakers of languages other than English, remote communities and those with interrupted schooling).</w:t>
            </w:r>
          </w:p>
        </w:tc>
      </w:tr>
      <w:tr w:rsidTr="009636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r w:rsidRPr="00BD0F56">
              <w:t>Assessment of this unit requires access to:</w:t>
            </w:r>
          </w:p>
          <w:p w:rsidR="00000000" w:rsidRPr="00BD0F56" w:rsidP="00BD0F56">
            <w:pPr>
              <w:pStyle w:val="ListBullet"/>
            </w:pPr>
            <w:r w:rsidRPr="00BD0F56">
              <w:t>musical scores</w:t>
            </w:r>
          </w:p>
          <w:p w:rsidR="00000000" w:rsidRPr="00BD0F56" w:rsidP="00BD0F56">
            <w:pPr>
              <w:pStyle w:val="ListBullet"/>
            </w:pPr>
            <w:r w:rsidRPr="00BD0F56">
              <w:t>a producti</w:t>
            </w:r>
            <w:r w:rsidRPr="00BD0F56">
              <w:t>on</w:t>
            </w:r>
          </w:p>
          <w:p w:rsidR="00000000" w:rsidRPr="00BD0F56" w:rsidP="00BD0F56">
            <w:pPr>
              <w:pStyle w:val="ListBullet"/>
            </w:pPr>
            <w:r w:rsidRPr="00BD0F56">
              <w:t>a production venue.</w:t>
            </w:r>
          </w:p>
        </w:tc>
      </w:tr>
    </w:tbl>
    <w:p w:rsidR="00000000" w:rsidRPr="00BD0F56" w:rsidP="00BD0F56">
      <w:pPr>
        <w:pStyle w:val="BodyText"/>
      </w:pPr>
    </w:p>
    <w:p w:rsidR="00000000" w:rsidRPr="00BD0F56" w:rsidP="00BD0F56">
      <w:pPr>
        <w:pStyle w:val="AllowPageBreak"/>
      </w:pPr>
    </w:p>
    <w:p w:rsidR="00000000" w:rsidRPr="00BD0F56" w:rsidP="00BD0F56">
      <w:pPr>
        <w:pStyle w:val="Heading1"/>
      </w:pPr>
      <w:bookmarkStart w:id="11" w:name="O_70237"/>
      <w:bookmarkEnd w:id="11"/>
      <w:r w:rsidRPr="00BD0F56">
        <w:t>Range Statement</w:t>
      </w:r>
    </w:p>
    <w:tbl>
      <w:tblPr>
        <w:tblW w:w="0" w:type="auto"/>
        <w:tblLayout w:type="fixed"/>
        <w:tblCellMar>
          <w:left w:w="62" w:type="dxa"/>
          <w:right w:w="62" w:type="dxa"/>
        </w:tblCellMar>
        <w:tblLook w:val="0000"/>
      </w:tblPr>
      <w:tblGrid>
        <w:gridCol w:w="3517"/>
        <w:gridCol w:w="5005"/>
      </w:tblGrid>
      <w:tr w:rsidTr="009636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RANGE STATEMENT</w:t>
            </w:r>
          </w:p>
        </w:tc>
      </w:tr>
      <w:tr w:rsidTr="009636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t xml:space="preserve">The range statement relates to the unit of competency as a whole. It allows for different work environments and situations that may affect </w:t>
            </w:r>
            <w:r w:rsidRPr="00BD0F56">
              <w:t>performance. Bold italicised wording, if used in the performance criteria, is detailed below. Essential operating conditions that may be present with training and assessment (depending on the work situation, needs of the candidate, accessibility of the ite</w:t>
            </w:r>
            <w:r w:rsidRPr="00BD0F56">
              <w:t>m, and local industry and regional contexts) may also be included.</w:t>
            </w:r>
          </w:p>
        </w:tc>
      </w:tr>
      <w:tr w:rsidTr="0096367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BoldandItalics"/>
              </w:rPr>
              <w:t>Scores</w:t>
            </w:r>
            <w:r w:rsidRPr="00BD0F56">
              <w:t xml:space="preserve"> may be for:</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ListBullet"/>
            </w:pPr>
            <w:r w:rsidRPr="00BD0F56">
              <w:t>a ballet</w:t>
            </w:r>
          </w:p>
          <w:p w:rsidR="00000000" w:rsidRPr="00BD0F56" w:rsidP="00BD0F56">
            <w:pPr>
              <w:pStyle w:val="ListBullet"/>
            </w:pPr>
            <w:r w:rsidRPr="00BD0F56">
              <w:t>a musical</w:t>
            </w:r>
          </w:p>
          <w:p w:rsidR="00000000" w:rsidRPr="00BD0F56" w:rsidP="00BD0F56">
            <w:pPr>
              <w:pStyle w:val="ListBullet"/>
            </w:pPr>
            <w:r w:rsidRPr="00BD0F56">
              <w:t>an opera</w:t>
            </w:r>
          </w:p>
          <w:p w:rsidR="00000000" w:rsidRPr="00BD0F56" w:rsidP="00BD0F56">
            <w:pPr>
              <w:pStyle w:val="ListBullet"/>
            </w:pPr>
            <w:r w:rsidRPr="00BD0F56">
              <w:t>dance</w:t>
            </w:r>
          </w:p>
          <w:p w:rsidR="00000000" w:rsidP="00BD0F56">
            <w:pPr>
              <w:pStyle w:val="ListBullet"/>
              <w:rPr>
                <w:lang w:val="en-NZ"/>
              </w:rPr>
            </w:pPr>
            <w:r w:rsidRPr="00BD0F56">
              <w:t>incidental music for a play</w:t>
            </w:r>
          </w:p>
        </w:tc>
      </w:tr>
      <w:tr w:rsidTr="0096367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BoldandItalics"/>
              </w:rPr>
              <w:t>Scores</w:t>
            </w:r>
            <w:r w:rsidRPr="00BD0F56">
              <w:t xml:space="preserve"> may be: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ListBullet"/>
            </w:pPr>
            <w:r w:rsidRPr="00BD0F56">
              <w:t>full orchestral</w:t>
            </w:r>
          </w:p>
          <w:p w:rsidR="00000000" w:rsidRPr="00BD0F56" w:rsidP="00BD0F56">
            <w:pPr>
              <w:pStyle w:val="ListBullet"/>
            </w:pPr>
            <w:r w:rsidRPr="00BD0F56">
              <w:t>lighting cues</w:t>
            </w:r>
          </w:p>
          <w:p w:rsidR="00000000" w:rsidP="00BD0F56">
            <w:pPr>
              <w:pStyle w:val="ListBullet"/>
              <w:rPr>
                <w:lang w:val="en-NZ"/>
              </w:rPr>
            </w:pPr>
            <w:r w:rsidRPr="00BD0F56">
              <w:t>piano/vocal</w:t>
            </w:r>
          </w:p>
        </w:tc>
      </w:tr>
      <w:tr w:rsidTr="0096367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BoldandItalics"/>
              </w:rPr>
              <w:t>Technical requirements</w:t>
            </w:r>
            <w:r w:rsidRPr="00BD0F56">
              <w:t xml:space="preserve"> may relate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ListBullet"/>
            </w:pPr>
            <w:r w:rsidRPr="00BD0F56">
              <w:t>any element of a technical design</w:t>
            </w:r>
          </w:p>
          <w:p w:rsidR="00000000" w:rsidRPr="00BD0F56" w:rsidP="00BD0F56">
            <w:pPr>
              <w:pStyle w:val="ListBullet"/>
            </w:pPr>
            <w:r w:rsidRPr="00BD0F56">
              <w:t>any element of a technical plot</w:t>
            </w:r>
          </w:p>
          <w:p w:rsidR="00000000" w:rsidRPr="00BD0F56" w:rsidP="00BD0F56">
            <w:pPr>
              <w:pStyle w:val="ListBullet"/>
            </w:pPr>
            <w:r w:rsidRPr="00BD0F56">
              <w:t>audiovisual cues</w:t>
            </w:r>
          </w:p>
          <w:p w:rsidR="00000000" w:rsidRPr="00BD0F56" w:rsidP="00BD0F56">
            <w:pPr>
              <w:pStyle w:val="ListBullet"/>
            </w:pPr>
            <w:r w:rsidRPr="00BD0F56">
              <w:t>prompts</w:t>
            </w:r>
          </w:p>
          <w:p w:rsidR="00000000" w:rsidRPr="00BD0F56" w:rsidP="00BD0F56">
            <w:pPr>
              <w:pStyle w:val="ListBullet"/>
            </w:pPr>
            <w:r w:rsidRPr="00BD0F56">
              <w:t>sound cues</w:t>
            </w:r>
          </w:p>
          <w:p w:rsidR="00000000" w:rsidRPr="00BD0F56" w:rsidP="00BD0F56">
            <w:pPr>
              <w:pStyle w:val="ListBullet"/>
            </w:pPr>
            <w:r w:rsidRPr="00BD0F56">
              <w:t>stage management cues</w:t>
            </w:r>
          </w:p>
          <w:p w:rsidR="00000000" w:rsidP="00BD0F56">
            <w:pPr>
              <w:pStyle w:val="ListBullet"/>
              <w:rPr>
                <w:lang w:val="en-NZ"/>
              </w:rPr>
            </w:pPr>
            <w:r w:rsidRPr="00BD0F56">
              <w:t>staging element cues</w:t>
            </w:r>
          </w:p>
        </w:tc>
      </w:tr>
      <w:tr w:rsidTr="0096367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BoldandItalics"/>
              </w:rPr>
              <w:t>Technical reference</w:t>
            </w:r>
            <w:r w:rsidRPr="00BD0F56">
              <w:t xml:space="preserve"> material may be: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ListBullet"/>
            </w:pPr>
            <w:r w:rsidRPr="00BD0F56">
              <w:t>incorporated with prompt reference material, cue sheet, running sheet, production schedule, script</w:t>
            </w:r>
          </w:p>
          <w:p w:rsidR="00000000" w:rsidP="00BD0F56">
            <w:pPr>
              <w:pStyle w:val="ListBullet"/>
              <w:rPr>
                <w:lang w:val="en-NZ"/>
              </w:rPr>
            </w:pPr>
            <w:r w:rsidRPr="00BD0F56">
              <w:t>notated production running schedule</w:t>
            </w:r>
          </w:p>
        </w:tc>
      </w:tr>
      <w:tr w:rsidTr="0096367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BoldandItalics"/>
              </w:rPr>
              <w:t>Technical references</w:t>
            </w:r>
            <w:r w:rsidRPr="00BD0F5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ListBullet"/>
            </w:pPr>
            <w:r w:rsidRPr="00BD0F56">
              <w:t>map of major musical, dramatic and technical events</w:t>
            </w:r>
          </w:p>
          <w:p w:rsidR="00000000" w:rsidRPr="00BD0F56" w:rsidP="00BD0F56">
            <w:pPr>
              <w:pStyle w:val="ListBullet"/>
            </w:pPr>
            <w:r w:rsidRPr="00BD0F56">
              <w:t>notations for blocking of movemen</w:t>
            </w:r>
            <w:r w:rsidRPr="00BD0F56">
              <w:t>t of performers and set elements</w:t>
            </w:r>
          </w:p>
          <w:p w:rsidR="00000000" w:rsidRPr="00BD0F56" w:rsidP="00BD0F56">
            <w:pPr>
              <w:pStyle w:val="ListBullet"/>
            </w:pPr>
            <w:r w:rsidRPr="00BD0F56">
              <w:t>production schedule</w:t>
            </w:r>
          </w:p>
          <w:p w:rsidR="00000000" w:rsidRPr="00BD0F56" w:rsidP="00BD0F56">
            <w:pPr>
              <w:pStyle w:val="ListBullet"/>
            </w:pPr>
            <w:r w:rsidRPr="00BD0F56">
              <w:t>prompt reference material</w:t>
            </w:r>
          </w:p>
          <w:p w:rsidR="00000000" w:rsidRPr="00BD0F56" w:rsidP="00BD0F56">
            <w:pPr>
              <w:pStyle w:val="ListBullet"/>
            </w:pPr>
            <w:r w:rsidRPr="00BD0F56">
              <w:t>running sheet</w:t>
            </w:r>
          </w:p>
          <w:p w:rsidR="00000000" w:rsidRPr="00BD0F56" w:rsidP="00BD0F56">
            <w:pPr>
              <w:pStyle w:val="ListBullet"/>
            </w:pPr>
            <w:r w:rsidRPr="00BD0F56">
              <w:t>stage management cue sheet</w:t>
            </w:r>
          </w:p>
          <w:p w:rsidR="00000000" w:rsidP="00BD0F56">
            <w:pPr>
              <w:pStyle w:val="ListBullet"/>
              <w:rPr>
                <w:lang w:val="en-NZ"/>
              </w:rPr>
            </w:pPr>
            <w:r w:rsidRPr="00BD0F56">
              <w:t>technical cue sheets such as lighting, audiovisual, sound</w:t>
            </w:r>
          </w:p>
        </w:tc>
      </w:tr>
      <w:tr w:rsidTr="0096367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BoldandItalics"/>
              </w:rPr>
              <w:t>Technical notation</w:t>
            </w:r>
            <w:r w:rsidRPr="00BD0F5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ListBullet"/>
            </w:pPr>
            <w:r w:rsidRPr="00BD0F56">
              <w:t>graphic notation</w:t>
            </w:r>
          </w:p>
          <w:p w:rsidR="00000000" w:rsidRPr="00BD0F56" w:rsidP="00BD0F56">
            <w:pPr>
              <w:pStyle w:val="ListBullet"/>
            </w:pPr>
            <w:r w:rsidRPr="00BD0F56">
              <w:t>notations for blocking movement of any technical or set elements</w:t>
            </w:r>
          </w:p>
          <w:p w:rsidR="00000000" w:rsidRPr="00BD0F56" w:rsidP="00BD0F56">
            <w:pPr>
              <w:pStyle w:val="ListBullet"/>
            </w:pPr>
            <w:r w:rsidRPr="00BD0F56">
              <w:t>plans for improvisation</w:t>
            </w:r>
          </w:p>
          <w:p w:rsidR="00000000" w:rsidP="00BD0F56">
            <w:pPr>
              <w:pStyle w:val="ListBullet"/>
              <w:rPr>
                <w:lang w:val="en-NZ"/>
              </w:rPr>
            </w:pPr>
            <w:r w:rsidRPr="00BD0F56">
              <w:t>traditional notation</w:t>
            </w:r>
          </w:p>
        </w:tc>
      </w:tr>
      <w:tr w:rsidTr="0096367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BoldandItalics"/>
              </w:rPr>
              <w:t>Other relevant production documents</w:t>
            </w:r>
            <w:r w:rsidRPr="00BD0F56">
              <w:t xml:space="preserve"> with which the prompt reference may be incorporated may be: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ListBullet"/>
            </w:pPr>
            <w:r w:rsidRPr="00BD0F56">
              <w:t>cue sheet</w:t>
            </w:r>
          </w:p>
          <w:p w:rsidR="00000000" w:rsidRPr="00BD0F56" w:rsidP="00BD0F56">
            <w:pPr>
              <w:pStyle w:val="ListBullet"/>
            </w:pPr>
            <w:r w:rsidRPr="00BD0F56">
              <w:t>production schedule</w:t>
            </w:r>
          </w:p>
          <w:p w:rsidR="00000000" w:rsidRPr="00BD0F56" w:rsidP="00BD0F56">
            <w:pPr>
              <w:pStyle w:val="ListBullet"/>
            </w:pPr>
            <w:r w:rsidRPr="00BD0F56">
              <w:t>running sheet</w:t>
            </w:r>
          </w:p>
          <w:p w:rsidR="00000000" w:rsidRPr="00BD0F56" w:rsidP="00BD0F56">
            <w:pPr>
              <w:pStyle w:val="ListBullet"/>
            </w:pPr>
            <w:r w:rsidRPr="00BD0F56">
              <w:t>scri</w:t>
            </w:r>
            <w:r w:rsidRPr="00BD0F56">
              <w:t>pt</w:t>
            </w:r>
          </w:p>
          <w:p w:rsidR="00000000" w:rsidRPr="00BD0F56" w:rsidP="00BD0F56">
            <w:pPr>
              <w:pStyle w:val="ListBullet"/>
            </w:pPr>
            <w:r w:rsidRPr="00BD0F56">
              <w:t>text</w:t>
            </w:r>
          </w:p>
        </w:tc>
      </w:tr>
    </w:tbl>
    <w:p w:rsidR="0096367E" w:rsidP="00BD0F56">
      <w:pPr>
        <w:pStyle w:val="BodyText"/>
      </w:pPr>
    </w:p>
    <w:p w:rsidR="0096367E" w:rsidP="00BD0F56">
      <w:pPr>
        <w:pStyle w:val="BodyText"/>
      </w:pPr>
    </w:p>
    <w:p w:rsidR="00000000" w:rsidRPr="00BD0F56" w:rsidP="00BD0F56">
      <w:pPr>
        <w:pStyle w:val="Heading1"/>
      </w:pPr>
      <w:bookmarkStart w:id="12" w:name="O_70238"/>
      <w:bookmarkEnd w:id="12"/>
      <w:r w:rsidRPr="00BD0F56">
        <w:t>Unit Sector(s)</w:t>
      </w:r>
    </w:p>
    <w:tbl>
      <w:tblPr>
        <w:tblW w:w="0" w:type="auto"/>
        <w:tblLayout w:type="fixed"/>
        <w:tblCellMar>
          <w:left w:w="62" w:type="dxa"/>
          <w:right w:w="62" w:type="dxa"/>
        </w:tblCellMar>
        <w:tblLook w:val="0000"/>
      </w:tblPr>
      <w:tblGrid>
        <w:gridCol w:w="2654"/>
        <w:gridCol w:w="5868"/>
      </w:tblGrid>
      <w:tr w:rsidTr="0096367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p>
        </w:tc>
      </w:tr>
    </w:tbl>
    <w:p w:rsidR="00000000" w:rsidRPr="00BD0F56" w:rsidP="00BD0F56">
      <w:pPr>
        <w:pStyle w:val="BodyText"/>
      </w:pPr>
    </w:p>
    <w:p w:rsidR="00000000" w:rsidRPr="00BD0F56" w:rsidP="00BD0F56">
      <w:pPr>
        <w:pStyle w:val="AllowPageBreak"/>
      </w:pPr>
    </w:p>
    <w:p w:rsidR="00000000" w:rsidRPr="00BD0F56" w:rsidP="00BD0F56">
      <w:pPr>
        <w:pStyle w:val="Heading1"/>
      </w:pPr>
      <w:bookmarkStart w:id="13" w:name="O_154997"/>
      <w:bookmarkEnd w:id="13"/>
      <w:r w:rsidRPr="00BD0F56">
        <w:t>Competency field</w:t>
      </w:r>
    </w:p>
    <w:tbl>
      <w:tblPr>
        <w:tblW w:w="0" w:type="auto"/>
        <w:tblLayout w:type="fixed"/>
        <w:tblCellMar>
          <w:left w:w="62" w:type="dxa"/>
          <w:right w:w="62" w:type="dxa"/>
        </w:tblCellMar>
        <w:tblLook w:val="0000"/>
      </w:tblPr>
      <w:tblGrid>
        <w:gridCol w:w="2778"/>
        <w:gridCol w:w="5744"/>
      </w:tblGrid>
      <w:tr w:rsidTr="0096367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r w:rsidRPr="00BD0F56">
              <w:t>Media and entertainment production - stage management</w:t>
            </w:r>
          </w:p>
        </w:tc>
      </w:tr>
    </w:tbl>
    <w:p w:rsidR="00000000" w:rsidRPr="00BD0F56" w:rsidP="00BD0F56">
      <w:pPr>
        <w:pStyle w:val="BodyText"/>
      </w:pPr>
    </w:p>
    <w:p w:rsidR="00000000" w:rsidRPr="00BD0F56" w:rsidP="00BD0F56">
      <w:pPr>
        <w:pStyle w:val="AllowPageBreak"/>
      </w:pPr>
    </w:p>
    <w:p w:rsidR="00000000" w:rsidRPr="00BD0F56" w:rsidP="00BD0F56">
      <w:pPr>
        <w:pStyle w:val="Heading1"/>
      </w:pPr>
      <w:bookmarkStart w:id="14" w:name="O_154996"/>
      <w:bookmarkEnd w:id="14"/>
      <w:r w:rsidRPr="00BD0F56">
        <w:t>Co-requisite units</w:t>
      </w:r>
    </w:p>
    <w:tbl>
      <w:tblPr>
        <w:tblW w:w="0" w:type="auto"/>
        <w:tblLayout w:type="fixed"/>
        <w:tblCellMar>
          <w:left w:w="62" w:type="dxa"/>
          <w:right w:w="62" w:type="dxa"/>
        </w:tblCellMar>
        <w:tblLook w:val="0000"/>
      </w:tblPr>
      <w:tblGrid>
        <w:gridCol w:w="2641"/>
        <w:gridCol w:w="1322"/>
        <w:gridCol w:w="4559"/>
      </w:tblGrid>
      <w:tr w:rsidTr="009636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r w:rsidRPr="00BD0F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636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F56">
            <w:pPr>
              <w:pStyle w:val="BodyText"/>
              <w:rPr>
                <w:lang w:val="en-NZ"/>
              </w:rPr>
            </w:pPr>
          </w:p>
        </w:tc>
      </w:tr>
      <w:tr w:rsidTr="009636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F56" w:rsidP="00BD0F56">
            <w:pPr>
              <w:pStyle w:val="BodyText"/>
            </w:pPr>
          </w:p>
        </w:tc>
      </w:tr>
    </w:tbl>
    <w:p w:rsidR="00000000" w:rsidRPr="00BD0F56" w:rsidP="00BD0F56">
      <w:pPr>
        <w:pStyle w:val="BodyText"/>
      </w:pPr>
    </w:p>
    <w:p w:rsidR="00000000" w:rsidRPr="00BD0F56" w:rsidP="00BD0F56"/>
    <w:sectPr w:rsidSect="00BD0F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67E" w:rsidP="00963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7E" w:rsidP="00BD0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367E" w:rsidP="00BD0F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367E" w:rsidP="00BD0F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67E" w:rsidP="009636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7E" w:rsidP="00BD0F56">
    <w:pPr>
      <w:pStyle w:val="Header"/>
      <w:framePr w:wrap="around"/>
    </w:pPr>
    <w:r>
      <w:fldChar w:fldCharType="begin"/>
    </w:r>
    <w:r>
      <w:instrText xml:space="preserve"> TITLE   \* MERGEFORMAT </w:instrText>
    </w:r>
    <w:r>
      <w:fldChar w:fldCharType="separate"/>
    </w:r>
    <w:r>
      <w:t>CUESMT06C Plot technical requirements from scores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367E" w:rsidP="00BD0F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12F8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D862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F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0F56"/>
    <w:pPr>
      <w:spacing w:before="360" w:after="60"/>
      <w:outlineLvl w:val="0"/>
    </w:pPr>
    <w:rPr>
      <w:sz w:val="32"/>
    </w:rPr>
  </w:style>
  <w:style w:type="paragraph" w:styleId="Heading2">
    <w:name w:val="heading 2"/>
    <w:basedOn w:val="HeadingBase"/>
    <w:next w:val="BodyText"/>
    <w:link w:val="Heading2Char"/>
    <w:qFormat/>
    <w:rsid w:val="00BD0F56"/>
    <w:pPr>
      <w:keepLines/>
      <w:spacing w:before="240" w:after="120"/>
      <w:outlineLvl w:val="1"/>
    </w:pPr>
    <w:rPr>
      <w:sz w:val="28"/>
      <w:szCs w:val="40"/>
    </w:rPr>
  </w:style>
  <w:style w:type="paragraph" w:styleId="Heading3">
    <w:name w:val="heading 3"/>
    <w:basedOn w:val="HeadingBase"/>
    <w:next w:val="BodyText"/>
    <w:link w:val="Heading3Char"/>
    <w:qFormat/>
    <w:rsid w:val="00BD0F56"/>
    <w:pPr>
      <w:spacing w:before="180" w:after="120"/>
      <w:outlineLvl w:val="2"/>
    </w:pPr>
    <w:rPr>
      <w:spacing w:val="-10"/>
      <w:kern w:val="32"/>
    </w:rPr>
  </w:style>
  <w:style w:type="paragraph" w:styleId="Heading4">
    <w:name w:val="heading 4"/>
    <w:basedOn w:val="HeadingBase"/>
    <w:next w:val="BodyText"/>
    <w:link w:val="Heading4Char"/>
    <w:qFormat/>
    <w:rsid w:val="00BD0F56"/>
    <w:pPr>
      <w:spacing w:before="160" w:after="120"/>
      <w:outlineLvl w:val="3"/>
    </w:pPr>
    <w:rPr>
      <w:sz w:val="22"/>
    </w:rPr>
  </w:style>
  <w:style w:type="paragraph" w:styleId="Heading5">
    <w:name w:val="heading 5"/>
    <w:basedOn w:val="HeadingBase"/>
    <w:next w:val="Normal"/>
    <w:link w:val="Heading5Char"/>
    <w:qFormat/>
    <w:rsid w:val="00BD0F56"/>
    <w:pPr>
      <w:spacing w:before="80"/>
      <w:outlineLvl w:val="4"/>
    </w:pPr>
    <w:rPr>
      <w:color w:val="918585"/>
      <w:sz w:val="20"/>
    </w:rPr>
  </w:style>
  <w:style w:type="paragraph" w:styleId="Heading6">
    <w:name w:val="heading 6"/>
    <w:basedOn w:val="HeadingBase"/>
    <w:next w:val="Normal"/>
    <w:link w:val="Heading6Char"/>
    <w:qFormat/>
    <w:rsid w:val="00BD0F56"/>
    <w:pPr>
      <w:spacing w:before="60"/>
      <w:outlineLvl w:val="5"/>
    </w:pPr>
    <w:rPr>
      <w:color w:val="918585"/>
      <w:sz w:val="20"/>
    </w:rPr>
  </w:style>
  <w:style w:type="paragraph" w:styleId="Heading7">
    <w:name w:val="heading 7"/>
    <w:basedOn w:val="Normal"/>
    <w:next w:val="Normal"/>
    <w:link w:val="Heading7Char"/>
    <w:qFormat/>
    <w:rsid w:val="00BD0F56"/>
    <w:pPr>
      <w:ind w:left="720"/>
      <w:outlineLvl w:val="6"/>
    </w:pPr>
    <w:rPr>
      <w:i/>
    </w:rPr>
  </w:style>
  <w:style w:type="paragraph" w:styleId="Heading8">
    <w:name w:val="heading 8"/>
    <w:basedOn w:val="Normal"/>
    <w:next w:val="Normal"/>
    <w:link w:val="Heading8Char"/>
    <w:qFormat/>
    <w:rsid w:val="00BD0F56"/>
    <w:pPr>
      <w:ind w:left="720"/>
      <w:outlineLvl w:val="7"/>
    </w:pPr>
    <w:rPr>
      <w:i/>
    </w:rPr>
  </w:style>
  <w:style w:type="paragraph" w:styleId="Heading9">
    <w:name w:val="heading 9"/>
    <w:basedOn w:val="Normal"/>
    <w:next w:val="Normal"/>
    <w:link w:val="Heading9Char"/>
    <w:qFormat/>
    <w:rsid w:val="00BD0F56"/>
    <w:pPr>
      <w:ind w:left="720"/>
      <w:outlineLvl w:val="8"/>
    </w:pPr>
    <w:rPr>
      <w:i/>
    </w:rPr>
  </w:style>
  <w:style w:type="character" w:default="1" w:styleId="DefaultParagraphFont">
    <w:name w:val="Default Paragraph Font"/>
    <w:uiPriority w:val="1"/>
    <w:unhideWhenUsed/>
    <w:rsid w:val="00BD0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F56"/>
  </w:style>
  <w:style w:type="character" w:customStyle="1" w:styleId="Heading1Char">
    <w:name w:val="Heading 1 Char"/>
    <w:basedOn w:val="DefaultParagraphFont"/>
    <w:link w:val="Heading1"/>
    <w:rsid w:val="00BD0F56"/>
    <w:rPr>
      <w:rFonts w:ascii="Times New Roman" w:eastAsia="Times New Roman" w:hAnsi="Times New Roman" w:cs="Times New Roman"/>
      <w:b/>
      <w:sz w:val="32"/>
      <w:szCs w:val="20"/>
      <w:lang w:eastAsia="en-US"/>
    </w:rPr>
  </w:style>
  <w:style w:type="paragraph" w:styleId="BodyText">
    <w:name w:val="Body Text"/>
    <w:basedOn w:val="Normal"/>
    <w:link w:val="BodyTextChar"/>
    <w:rsid w:val="00BD0F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F56"/>
    <w:rPr>
      <w:rFonts w:ascii="Times New Roman" w:eastAsia="Times New Roman" w:hAnsi="Times New Roman" w:cs="Times New Roman"/>
      <w:sz w:val="24"/>
      <w:lang w:val="en-US" w:eastAsia="en-US"/>
    </w:rPr>
  </w:style>
  <w:style w:type="paragraph" w:styleId="Footer">
    <w:name w:val="footer"/>
    <w:basedOn w:val="Normal"/>
    <w:link w:val="FooterChar"/>
    <w:rsid w:val="00BD0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F56"/>
    <w:rPr>
      <w:rFonts w:ascii="Times New Roman" w:eastAsia="Times New Roman" w:hAnsi="Times New Roman" w:cs="Times New Roman"/>
      <w:sz w:val="16"/>
      <w:lang w:val="en-US" w:eastAsia="en-US"/>
    </w:rPr>
  </w:style>
  <w:style w:type="paragraph" w:styleId="List">
    <w:name w:val="List"/>
    <w:basedOn w:val="BodyText"/>
    <w:next w:val="BodyText"/>
    <w:rsid w:val="00BD0F56"/>
    <w:pPr>
      <w:tabs>
        <w:tab w:val="left" w:pos="340"/>
      </w:tabs>
      <w:spacing w:before="60" w:after="60"/>
      <w:ind w:left="340" w:hanging="340"/>
    </w:pPr>
  </w:style>
  <w:style w:type="paragraph" w:styleId="ListBullet">
    <w:name w:val="List Bullet"/>
    <w:basedOn w:val="List"/>
    <w:rsid w:val="00BD0F56"/>
    <w:pPr>
      <w:numPr>
        <w:numId w:val="12"/>
      </w:numPr>
      <w:tabs>
        <w:tab w:val="clear" w:pos="340"/>
      </w:tabs>
      <w:spacing w:before="40" w:after="40"/>
    </w:pPr>
  </w:style>
  <w:style w:type="character" w:customStyle="1" w:styleId="SpecialBold">
    <w:name w:val="Special Bold"/>
    <w:basedOn w:val="DefaultParagraphFont"/>
    <w:rsid w:val="00BD0F56"/>
    <w:rPr>
      <w:b/>
      <w:spacing w:val="0"/>
    </w:rPr>
  </w:style>
  <w:style w:type="paragraph" w:styleId="Header">
    <w:name w:val="header"/>
    <w:basedOn w:val="Normal"/>
    <w:link w:val="HeaderChar"/>
    <w:rsid w:val="00BD0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F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0F56"/>
    <w:pPr>
      <w:spacing w:before="240" w:after="120"/>
      <w:outlineLvl w:val="0"/>
    </w:pPr>
    <w:rPr>
      <w:rFonts w:ascii="Times New Roman" w:hAnsi="Times New Roman"/>
      <w:b/>
      <w:sz w:val="28"/>
    </w:rPr>
  </w:style>
  <w:style w:type="paragraph" w:customStyle="1" w:styleId="AllowPageBreak">
    <w:name w:val="AllowPageBreak"/>
    <w:rsid w:val="00BD0F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0F56"/>
    <w:pPr>
      <w:tabs>
        <w:tab w:val="left" w:pos="680"/>
      </w:tabs>
      <w:spacing w:before="60" w:after="60"/>
      <w:ind w:left="680" w:hanging="340"/>
    </w:pPr>
  </w:style>
  <w:style w:type="character" w:customStyle="1" w:styleId="BoldandItalics">
    <w:name w:val="Bold and Italics"/>
    <w:qFormat/>
    <w:rsid w:val="00BD0F56"/>
    <w:rPr>
      <w:b/>
      <w:i/>
      <w:u w:val="none"/>
    </w:rPr>
  </w:style>
  <w:style w:type="character" w:customStyle="1" w:styleId="Heading2Char">
    <w:name w:val="Heading 2 Char"/>
    <w:basedOn w:val="DefaultParagraphFont"/>
    <w:link w:val="Heading2"/>
    <w:rsid w:val="00BD0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F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0F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0F56"/>
    <w:rPr>
      <w:rFonts w:ascii="Courier New" w:eastAsia="Times New Roman" w:hAnsi="Courier New" w:cs="Times New Roman"/>
      <w:i/>
      <w:szCs w:val="20"/>
      <w:lang w:val="en-US" w:eastAsia="en-US"/>
    </w:rPr>
  </w:style>
  <w:style w:type="paragraph" w:customStyle="1" w:styleId="HeadingBase">
    <w:name w:val="Heading Base"/>
    <w:rsid w:val="00BD0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F56"/>
    <w:pPr>
      <w:tabs>
        <w:tab w:val="right" w:leader="dot" w:pos="9072"/>
      </w:tabs>
      <w:ind w:left="567"/>
    </w:pPr>
    <w:rPr>
      <w:szCs w:val="22"/>
    </w:rPr>
  </w:style>
  <w:style w:type="paragraph" w:customStyle="1" w:styleId="TOCBase">
    <w:name w:val="TOC Base"/>
    <w:rsid w:val="00BD0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F56"/>
    <w:pPr>
      <w:tabs>
        <w:tab w:val="right" w:leader="dot" w:pos="9072"/>
      </w:tabs>
      <w:spacing w:before="40" w:after="40"/>
      <w:ind w:left="284"/>
    </w:pPr>
    <w:rPr>
      <w:rFonts w:ascii="Times New Roman" w:hAnsi="Times New Roman"/>
    </w:rPr>
  </w:style>
  <w:style w:type="paragraph" w:styleId="TOC1">
    <w:name w:val="toc 1"/>
    <w:basedOn w:val="TOCBase"/>
    <w:next w:val="Normal"/>
    <w:rsid w:val="00BD0F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0F56"/>
    <w:pPr>
      <w:spacing w:before="5040"/>
      <w:jc w:val="center"/>
    </w:pPr>
    <w:rPr>
      <w:sz w:val="48"/>
      <w:szCs w:val="72"/>
      <w:lang w:val="en-US"/>
    </w:rPr>
  </w:style>
  <w:style w:type="character" w:customStyle="1" w:styleId="TitleChar">
    <w:name w:val="Title Char"/>
    <w:basedOn w:val="DefaultParagraphFont"/>
    <w:link w:val="Title"/>
    <w:rsid w:val="00BD0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F56"/>
    <w:pPr>
      <w:tabs>
        <w:tab w:val="left" w:pos="3600"/>
        <w:tab w:val="left" w:pos="3958"/>
      </w:tabs>
    </w:pPr>
  </w:style>
  <w:style w:type="paragraph" w:customStyle="1" w:styleId="Note">
    <w:name w:val="Note"/>
    <w:basedOn w:val="BodyText"/>
    <w:rsid w:val="00BD0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F56"/>
    <w:pPr>
      <w:framePr w:wrap="auto" w:hAnchor="text" w:y="6049"/>
    </w:pPr>
    <w:rPr>
      <w:color w:val="000000"/>
      <w:sz w:val="40"/>
    </w:rPr>
  </w:style>
  <w:style w:type="paragraph" w:customStyle="1" w:styleId="TOCTitle">
    <w:name w:val="TOCTitle"/>
    <w:basedOn w:val="Heading1"/>
    <w:rsid w:val="00BD0F56"/>
    <w:pPr>
      <w:spacing w:after="240"/>
      <w:jc w:val="center"/>
      <w:outlineLvl w:val="9"/>
    </w:pPr>
    <w:rPr>
      <w:caps/>
    </w:rPr>
  </w:style>
  <w:style w:type="paragraph" w:customStyle="1" w:styleId="Version">
    <w:name w:val="Version"/>
    <w:rsid w:val="00BD0F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0F56"/>
    <w:pPr>
      <w:numPr>
        <w:numId w:val="13"/>
      </w:numPr>
      <w:tabs>
        <w:tab w:val="clear" w:pos="680"/>
      </w:tabs>
    </w:pPr>
  </w:style>
  <w:style w:type="paragraph" w:styleId="Index1">
    <w:name w:val="index 1"/>
    <w:basedOn w:val="Normal"/>
    <w:next w:val="Normal"/>
    <w:semiHidden/>
    <w:rsid w:val="00BD0F56"/>
    <w:pPr>
      <w:keepNext w:val="0"/>
      <w:tabs>
        <w:tab w:val="right" w:pos="4176"/>
      </w:tabs>
      <w:ind w:left="198" w:hanging="198"/>
    </w:pPr>
    <w:rPr>
      <w:rFonts w:ascii="Garamond" w:hAnsi="Garamond"/>
    </w:rPr>
  </w:style>
  <w:style w:type="paragraph" w:styleId="IndexHeading">
    <w:name w:val="index heading"/>
    <w:basedOn w:val="Normal"/>
    <w:next w:val="Index1"/>
    <w:semiHidden/>
    <w:rsid w:val="00BD0F56"/>
    <w:pPr>
      <w:spacing w:before="120" w:after="120"/>
    </w:pPr>
    <w:rPr>
      <w:rFonts w:ascii="Arial" w:hAnsi="Arial"/>
      <w:b/>
      <w:color w:val="918585"/>
      <w:sz w:val="24"/>
    </w:rPr>
  </w:style>
  <w:style w:type="paragraph" w:customStyle="1" w:styleId="Chapter">
    <w:name w:val="Chapter"/>
    <w:basedOn w:val="Normal"/>
    <w:rsid w:val="00BD0F56"/>
    <w:pPr>
      <w:spacing w:before="240"/>
    </w:pPr>
    <w:rPr>
      <w:rFonts w:ascii="Times New Roman" w:hAnsi="Times New Roman"/>
      <w:smallCaps/>
      <w:spacing w:val="80"/>
      <w:sz w:val="28"/>
    </w:rPr>
  </w:style>
  <w:style w:type="paragraph" w:customStyle="1" w:styleId="InChapter">
    <w:name w:val="InChapter"/>
    <w:basedOn w:val="Heading3"/>
    <w:rsid w:val="00BD0F56"/>
    <w:pPr>
      <w:spacing w:after="240"/>
      <w:outlineLvl w:val="9"/>
    </w:pPr>
    <w:rPr>
      <w:noProof/>
    </w:rPr>
  </w:style>
  <w:style w:type="paragraph" w:styleId="Index2">
    <w:name w:val="index 2"/>
    <w:basedOn w:val="Normal"/>
    <w:next w:val="Normal"/>
    <w:semiHidden/>
    <w:rsid w:val="00BD0F56"/>
    <w:pPr>
      <w:tabs>
        <w:tab w:val="right" w:pos="4176"/>
      </w:tabs>
      <w:ind w:left="568" w:hanging="284"/>
    </w:pPr>
    <w:rPr>
      <w:rFonts w:ascii="Garamond" w:hAnsi="Garamond"/>
    </w:rPr>
  </w:style>
  <w:style w:type="paragraph" w:customStyle="1" w:styleId="Byline">
    <w:name w:val="Byline"/>
    <w:rsid w:val="00BD0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F56"/>
    <w:pPr>
      <w:tabs>
        <w:tab w:val="clear" w:pos="3600"/>
        <w:tab w:val="clear" w:pos="3958"/>
      </w:tabs>
      <w:jc w:val="right"/>
    </w:pPr>
  </w:style>
  <w:style w:type="character" w:styleId="Emphasis">
    <w:name w:val="Emphasis"/>
    <w:basedOn w:val="DefaultParagraphFont"/>
    <w:qFormat/>
    <w:rsid w:val="00BD0F56"/>
    <w:rPr>
      <w:i/>
    </w:rPr>
  </w:style>
  <w:style w:type="paragraph" w:styleId="Caption">
    <w:name w:val="caption"/>
    <w:basedOn w:val="BodyText"/>
    <w:next w:val="Normal"/>
    <w:qFormat/>
    <w:rsid w:val="00BD0F56"/>
    <w:pPr>
      <w:framePr w:w="2268" w:hSpace="181" w:vSpace="181" w:wrap="around" w:vAnchor="text" w:hAnchor="page" w:x="1135" w:y="285" w:anchorLock="1"/>
    </w:pPr>
    <w:rPr>
      <w:i/>
    </w:rPr>
  </w:style>
  <w:style w:type="paragraph" w:customStyle="1" w:styleId="MiniTOCTitle">
    <w:name w:val="MiniTOCTitle"/>
    <w:basedOn w:val="Heading4"/>
    <w:rsid w:val="00BD0F56"/>
    <w:pPr>
      <w:spacing w:before="240"/>
      <w:outlineLvl w:val="9"/>
    </w:pPr>
    <w:rPr>
      <w:noProof/>
      <w:sz w:val="24"/>
    </w:rPr>
  </w:style>
  <w:style w:type="paragraph" w:customStyle="1" w:styleId="MiniTOCItem">
    <w:name w:val="MiniTOCItem"/>
    <w:basedOn w:val="ListBullet"/>
    <w:rsid w:val="00BD0F56"/>
    <w:pPr>
      <w:numPr>
        <w:numId w:val="0"/>
      </w:numPr>
      <w:tabs>
        <w:tab w:val="right" w:leader="dot" w:pos="6521"/>
      </w:tabs>
      <w:spacing w:before="0" w:after="0"/>
    </w:pPr>
  </w:style>
  <w:style w:type="paragraph" w:customStyle="1" w:styleId="TOFTitle">
    <w:name w:val="TOFTitle"/>
    <w:basedOn w:val="TOCTitle"/>
    <w:rsid w:val="00BD0F56"/>
  </w:style>
  <w:style w:type="paragraph" w:styleId="TableofFigures">
    <w:name w:val="table of figures"/>
    <w:basedOn w:val="Normal"/>
    <w:next w:val="Normal"/>
    <w:semiHidden/>
    <w:rsid w:val="00BD0F56"/>
    <w:pPr>
      <w:tabs>
        <w:tab w:val="right" w:leader="dot" w:pos="9072"/>
      </w:tabs>
      <w:ind w:left="970" w:hanging="403"/>
    </w:pPr>
    <w:rPr>
      <w:rFonts w:ascii="Times New Roman" w:hAnsi="Times New Roman"/>
      <w:b/>
    </w:rPr>
  </w:style>
  <w:style w:type="paragraph" w:styleId="ListNumber">
    <w:name w:val="List Number"/>
    <w:basedOn w:val="List"/>
    <w:rsid w:val="00BD0F56"/>
    <w:pPr>
      <w:numPr>
        <w:numId w:val="10"/>
      </w:numPr>
    </w:pPr>
  </w:style>
  <w:style w:type="character" w:customStyle="1" w:styleId="WingdingSymbols">
    <w:name w:val="Wingding Symbols"/>
    <w:rsid w:val="00BD0F56"/>
    <w:rPr>
      <w:rFonts w:ascii="Wingdings" w:hAnsi="Wingdings"/>
    </w:rPr>
  </w:style>
  <w:style w:type="paragraph" w:customStyle="1" w:styleId="TableHeading">
    <w:name w:val="Table Heading"/>
    <w:basedOn w:val="HeadingBase"/>
    <w:rsid w:val="00BD0F56"/>
    <w:pPr>
      <w:keepLines/>
      <w:pBdr>
        <w:bottom w:val="single" w:sz="6" w:space="1" w:color="918585"/>
      </w:pBdr>
      <w:spacing w:before="240"/>
    </w:pPr>
  </w:style>
  <w:style w:type="character" w:customStyle="1" w:styleId="HotSpot">
    <w:name w:val="HotSpot"/>
    <w:rsid w:val="00BD0F56"/>
    <w:rPr>
      <w:color w:val="0033CC"/>
      <w:u w:val="none"/>
    </w:rPr>
  </w:style>
  <w:style w:type="paragraph" w:customStyle="1" w:styleId="BodyTextRight">
    <w:name w:val="Body Text Right"/>
    <w:basedOn w:val="BodyText"/>
    <w:rsid w:val="00BD0F56"/>
    <w:pPr>
      <w:spacing w:before="0" w:after="0"/>
      <w:jc w:val="right"/>
    </w:pPr>
  </w:style>
  <w:style w:type="paragraph" w:styleId="Index3">
    <w:name w:val="index 3"/>
    <w:basedOn w:val="ListNumber2"/>
    <w:next w:val="Normal"/>
    <w:semiHidden/>
    <w:rsid w:val="00BD0F56"/>
    <w:pPr>
      <w:numPr>
        <w:numId w:val="0"/>
      </w:numPr>
      <w:tabs>
        <w:tab w:val="right" w:leader="dot" w:pos="4176"/>
      </w:tabs>
    </w:pPr>
  </w:style>
  <w:style w:type="paragraph" w:styleId="ListNumber2">
    <w:name w:val="List Number 2"/>
    <w:basedOn w:val="List2"/>
    <w:rsid w:val="00BD0F56"/>
    <w:pPr>
      <w:numPr>
        <w:numId w:val="9"/>
      </w:numPr>
      <w:tabs>
        <w:tab w:val="clear" w:pos="1060"/>
      </w:tabs>
    </w:pPr>
  </w:style>
  <w:style w:type="paragraph" w:customStyle="1" w:styleId="MarginNote">
    <w:name w:val="Margin Note"/>
    <w:basedOn w:val="BodyText"/>
    <w:rsid w:val="00BD0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F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0F56"/>
    <w:rPr>
      <w:sz w:val="32"/>
    </w:rPr>
  </w:style>
  <w:style w:type="paragraph" w:customStyle="1" w:styleId="HeadingProcedure">
    <w:name w:val="Heading Procedure"/>
    <w:basedOn w:val="HeadingBase"/>
    <w:next w:val="Normal"/>
    <w:rsid w:val="00BD0F56"/>
    <w:pPr>
      <w:tabs>
        <w:tab w:val="left" w:pos="0"/>
      </w:tabs>
      <w:spacing w:before="120" w:after="60"/>
    </w:pPr>
    <w:rPr>
      <w:i/>
      <w:color w:val="918585"/>
      <w:sz w:val="22"/>
    </w:rPr>
  </w:style>
  <w:style w:type="paragraph" w:customStyle="1" w:styleId="TableBodyText">
    <w:name w:val="Table Body Text"/>
    <w:basedOn w:val="BodyText"/>
    <w:rsid w:val="00BD0F56"/>
    <w:pPr>
      <w:spacing w:before="60" w:after="60"/>
    </w:pPr>
  </w:style>
  <w:style w:type="paragraph" w:styleId="ListContinue">
    <w:name w:val="List Continue"/>
    <w:basedOn w:val="List"/>
    <w:rsid w:val="00BD0F56"/>
    <w:pPr>
      <w:ind w:firstLine="0"/>
    </w:pPr>
  </w:style>
  <w:style w:type="paragraph" w:customStyle="1" w:styleId="ListNote">
    <w:name w:val="List Note"/>
    <w:basedOn w:val="List"/>
    <w:rsid w:val="00BD0F56"/>
    <w:pPr>
      <w:pBdr>
        <w:top w:val="single" w:sz="6" w:space="2" w:color="918585"/>
        <w:bottom w:val="single" w:sz="6" w:space="2" w:color="918585"/>
      </w:pBdr>
      <w:tabs>
        <w:tab w:val="left" w:pos="1021"/>
      </w:tabs>
      <w:ind w:firstLine="0"/>
    </w:pPr>
  </w:style>
  <w:style w:type="paragraph" w:customStyle="1" w:styleId="Warning">
    <w:name w:val="Warning"/>
    <w:basedOn w:val="BodyText"/>
    <w:rsid w:val="00BD0F56"/>
    <w:pPr>
      <w:shd w:val="clear" w:color="auto" w:fill="D9D9D9"/>
      <w:tabs>
        <w:tab w:val="left" w:pos="992"/>
      </w:tabs>
      <w:ind w:left="119" w:right="119"/>
    </w:pPr>
    <w:rPr>
      <w:sz w:val="20"/>
    </w:rPr>
  </w:style>
  <w:style w:type="paragraph" w:customStyle="1" w:styleId="MarginIcons">
    <w:name w:val="Margin Icons"/>
    <w:basedOn w:val="BodyText"/>
    <w:rsid w:val="00BD0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F56"/>
    <w:rPr>
      <w:rFonts w:ascii="Courier New" w:hAnsi="Courier New"/>
    </w:rPr>
  </w:style>
  <w:style w:type="paragraph" w:customStyle="1" w:styleId="NoteBullet">
    <w:name w:val="Note Bullet"/>
    <w:basedOn w:val="Note"/>
    <w:rsid w:val="00BD0F56"/>
    <w:pPr>
      <w:tabs>
        <w:tab w:val="clear" w:pos="680"/>
      </w:tabs>
      <w:spacing w:before="60" w:after="60"/>
    </w:pPr>
  </w:style>
  <w:style w:type="paragraph" w:customStyle="1" w:styleId="SubHeading2">
    <w:name w:val="SubHeading2"/>
    <w:basedOn w:val="HeadingBase"/>
    <w:rsid w:val="00BD0F56"/>
    <w:pPr>
      <w:spacing w:before="240" w:after="60"/>
    </w:pPr>
    <w:rPr>
      <w:sz w:val="20"/>
    </w:rPr>
  </w:style>
  <w:style w:type="paragraph" w:customStyle="1" w:styleId="SubHeading1">
    <w:name w:val="SubHeading1"/>
    <w:basedOn w:val="HeadingBase"/>
    <w:rsid w:val="00BD0F56"/>
    <w:pPr>
      <w:spacing w:before="240" w:after="60"/>
    </w:pPr>
    <w:rPr>
      <w:color w:val="918585"/>
      <w:sz w:val="22"/>
    </w:rPr>
  </w:style>
  <w:style w:type="paragraph" w:customStyle="1" w:styleId="SideHeading">
    <w:name w:val="Side Heading"/>
    <w:basedOn w:val="HeadingBase"/>
    <w:rsid w:val="00BD0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F56"/>
    <w:pPr>
      <w:tabs>
        <w:tab w:val="num" w:pos="360"/>
      </w:tabs>
    </w:pPr>
  </w:style>
  <w:style w:type="paragraph" w:styleId="PlainText">
    <w:name w:val="Plain Text"/>
    <w:basedOn w:val="Normal"/>
    <w:link w:val="PlainTextChar"/>
    <w:rsid w:val="00BD0F56"/>
    <w:rPr>
      <w:sz w:val="20"/>
    </w:rPr>
  </w:style>
  <w:style w:type="character" w:customStyle="1" w:styleId="PlainTextChar">
    <w:name w:val="Plain Text Char"/>
    <w:basedOn w:val="DefaultParagraphFont"/>
    <w:link w:val="PlainText"/>
    <w:rsid w:val="00BD0F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0F56"/>
    <w:rPr>
      <w:b/>
      <w:smallCaps/>
    </w:rPr>
  </w:style>
  <w:style w:type="paragraph" w:customStyle="1" w:styleId="TableListNumber">
    <w:name w:val="Table List Number"/>
    <w:basedOn w:val="ListNumber"/>
    <w:rsid w:val="00BD0F56"/>
    <w:pPr>
      <w:numPr>
        <w:numId w:val="0"/>
      </w:numPr>
    </w:pPr>
  </w:style>
  <w:style w:type="paragraph" w:styleId="TOC4">
    <w:name w:val="toc 4"/>
    <w:basedOn w:val="TOCBase"/>
    <w:next w:val="Normal"/>
    <w:semiHidden/>
    <w:rsid w:val="00BD0F56"/>
    <w:pPr>
      <w:tabs>
        <w:tab w:val="right" w:leader="dot" w:pos="9071"/>
      </w:tabs>
      <w:ind w:left="1701"/>
    </w:pPr>
  </w:style>
  <w:style w:type="paragraph" w:customStyle="1" w:styleId="ListAlpha">
    <w:name w:val="List Alpha"/>
    <w:basedOn w:val="List"/>
    <w:rsid w:val="00BD0F56"/>
    <w:pPr>
      <w:numPr>
        <w:numId w:val="8"/>
      </w:numPr>
    </w:pPr>
  </w:style>
  <w:style w:type="paragraph" w:customStyle="1" w:styleId="ListAlpha2">
    <w:name w:val="List Alpha 2"/>
    <w:basedOn w:val="List2"/>
    <w:rsid w:val="00BD0F56"/>
    <w:pPr>
      <w:numPr>
        <w:numId w:val="7"/>
      </w:numPr>
    </w:pPr>
  </w:style>
  <w:style w:type="paragraph" w:styleId="List3">
    <w:name w:val="List 3"/>
    <w:basedOn w:val="BodyText"/>
    <w:rsid w:val="00BD0F56"/>
    <w:pPr>
      <w:tabs>
        <w:tab w:val="left" w:pos="1021"/>
      </w:tabs>
      <w:spacing w:before="60" w:after="60"/>
      <w:ind w:left="1020" w:hanging="340"/>
    </w:pPr>
  </w:style>
  <w:style w:type="paragraph" w:styleId="List4">
    <w:name w:val="List 4"/>
    <w:basedOn w:val="BodyText"/>
    <w:rsid w:val="00BD0F56"/>
    <w:pPr>
      <w:tabs>
        <w:tab w:val="left" w:pos="1361"/>
      </w:tabs>
      <w:spacing w:before="60" w:after="60"/>
      <w:ind w:left="1361" w:hanging="340"/>
    </w:pPr>
  </w:style>
  <w:style w:type="paragraph" w:styleId="List5">
    <w:name w:val="List 5"/>
    <w:basedOn w:val="BodyText"/>
    <w:rsid w:val="00BD0F56"/>
    <w:pPr>
      <w:tabs>
        <w:tab w:val="left" w:pos="1701"/>
      </w:tabs>
      <w:spacing w:before="60" w:after="60"/>
      <w:ind w:left="1701" w:hanging="340"/>
    </w:pPr>
  </w:style>
  <w:style w:type="paragraph" w:styleId="ListBullet3">
    <w:name w:val="List Bullet 3"/>
    <w:basedOn w:val="List3"/>
    <w:rsid w:val="00BD0F56"/>
    <w:pPr>
      <w:numPr>
        <w:numId w:val="14"/>
      </w:numPr>
      <w:tabs>
        <w:tab w:val="clear" w:pos="1021"/>
      </w:tabs>
      <w:ind w:left="1037" w:hanging="357"/>
    </w:pPr>
  </w:style>
  <w:style w:type="paragraph" w:styleId="ListBullet4">
    <w:name w:val="List Bullet 4"/>
    <w:basedOn w:val="List4"/>
    <w:rsid w:val="00BD0F56"/>
    <w:pPr>
      <w:numPr>
        <w:numId w:val="2"/>
      </w:numPr>
    </w:pPr>
  </w:style>
  <w:style w:type="paragraph" w:styleId="ListBullet5">
    <w:name w:val="List Bullet 5"/>
    <w:basedOn w:val="List5"/>
    <w:rsid w:val="00BD0F56"/>
    <w:pPr>
      <w:numPr>
        <w:numId w:val="3"/>
      </w:numPr>
    </w:pPr>
  </w:style>
  <w:style w:type="paragraph" w:styleId="ListContinue2">
    <w:name w:val="List Continue 2"/>
    <w:basedOn w:val="List2"/>
    <w:rsid w:val="00BD0F56"/>
    <w:pPr>
      <w:ind w:firstLine="0"/>
    </w:pPr>
  </w:style>
  <w:style w:type="paragraph" w:styleId="ListContinue3">
    <w:name w:val="List Continue 3"/>
    <w:basedOn w:val="List3"/>
    <w:rsid w:val="00BD0F56"/>
    <w:pPr>
      <w:ind w:left="1021" w:firstLine="0"/>
    </w:pPr>
  </w:style>
  <w:style w:type="paragraph" w:styleId="ListContinue4">
    <w:name w:val="List Continue 4"/>
    <w:basedOn w:val="List4"/>
    <w:rsid w:val="00BD0F56"/>
    <w:pPr>
      <w:ind w:firstLine="0"/>
    </w:pPr>
  </w:style>
  <w:style w:type="paragraph" w:styleId="ListContinue5">
    <w:name w:val="List Continue 5"/>
    <w:basedOn w:val="List5"/>
    <w:rsid w:val="00BD0F56"/>
    <w:pPr>
      <w:ind w:firstLine="0"/>
    </w:pPr>
  </w:style>
  <w:style w:type="paragraph" w:styleId="ListNumber3">
    <w:name w:val="List Number 3"/>
    <w:basedOn w:val="List3"/>
    <w:rsid w:val="00BD0F56"/>
    <w:pPr>
      <w:numPr>
        <w:numId w:val="4"/>
      </w:numPr>
    </w:pPr>
  </w:style>
  <w:style w:type="paragraph" w:styleId="ListNumber4">
    <w:name w:val="List Number 4"/>
    <w:basedOn w:val="List4"/>
    <w:rsid w:val="00BD0F56"/>
    <w:pPr>
      <w:numPr>
        <w:numId w:val="5"/>
      </w:numPr>
    </w:pPr>
  </w:style>
  <w:style w:type="paragraph" w:styleId="ListNumber5">
    <w:name w:val="List Number 5"/>
    <w:basedOn w:val="List5"/>
    <w:rsid w:val="00BD0F56"/>
    <w:pPr>
      <w:numPr>
        <w:numId w:val="6"/>
      </w:numPr>
    </w:pPr>
  </w:style>
  <w:style w:type="paragraph" w:styleId="BlockText">
    <w:name w:val="Block Text"/>
    <w:basedOn w:val="Normal"/>
    <w:rsid w:val="00BD0F56"/>
    <w:pPr>
      <w:spacing w:after="120"/>
      <w:ind w:left="1440" w:right="1440"/>
    </w:pPr>
  </w:style>
  <w:style w:type="character" w:customStyle="1" w:styleId="Subscript">
    <w:name w:val="Subscript"/>
    <w:basedOn w:val="DefaultParagraphFont"/>
    <w:rsid w:val="00BD0F56"/>
    <w:rPr>
      <w:sz w:val="16"/>
      <w:vertAlign w:val="subscript"/>
    </w:rPr>
  </w:style>
  <w:style w:type="character" w:customStyle="1" w:styleId="Superscript">
    <w:name w:val="Superscript"/>
    <w:basedOn w:val="DefaultParagraphFont"/>
    <w:rsid w:val="00BD0F56"/>
    <w:rPr>
      <w:sz w:val="16"/>
      <w:vertAlign w:val="superscript"/>
    </w:rPr>
  </w:style>
  <w:style w:type="character" w:customStyle="1" w:styleId="Symbols">
    <w:name w:val="Symbols"/>
    <w:basedOn w:val="DefaultParagraphFont"/>
    <w:rsid w:val="00BD0F56"/>
    <w:rPr>
      <w:rFonts w:ascii="Symbol" w:hAnsi="Symbol"/>
    </w:rPr>
  </w:style>
  <w:style w:type="character" w:customStyle="1" w:styleId="MenuOptions">
    <w:name w:val="Menu Options"/>
    <w:basedOn w:val="DefaultParagraphFont"/>
    <w:rsid w:val="00BD0F56"/>
    <w:rPr>
      <w:rFonts w:ascii="Arial Narrow" w:hAnsi="Arial Narrow"/>
      <w:smallCaps/>
    </w:rPr>
  </w:style>
  <w:style w:type="character" w:customStyle="1" w:styleId="Buttons">
    <w:name w:val="Buttons"/>
    <w:basedOn w:val="DefaultParagraphFont"/>
    <w:rsid w:val="00BD0F56"/>
    <w:rPr>
      <w:b/>
    </w:rPr>
  </w:style>
  <w:style w:type="character" w:customStyle="1" w:styleId="Underlined">
    <w:name w:val="Underlined"/>
    <w:basedOn w:val="DefaultParagraphFont"/>
    <w:rsid w:val="00BD0F56"/>
    <w:rPr>
      <w:u w:val="single"/>
    </w:rPr>
  </w:style>
  <w:style w:type="paragraph" w:customStyle="1" w:styleId="TableBodyTextRight">
    <w:name w:val="Table Body Text Right"/>
    <w:basedOn w:val="TableBodyText"/>
    <w:rsid w:val="00BD0F56"/>
    <w:pPr>
      <w:widowControl w:val="0"/>
      <w:autoSpaceDE w:val="0"/>
      <w:autoSpaceDN w:val="0"/>
      <w:adjustRightInd w:val="0"/>
      <w:jc w:val="right"/>
    </w:pPr>
    <w:rPr>
      <w:rFonts w:cs="Arial"/>
      <w:szCs w:val="18"/>
    </w:rPr>
  </w:style>
  <w:style w:type="paragraph" w:customStyle="1" w:styleId="CopyrightText">
    <w:name w:val="Copyright Text"/>
    <w:basedOn w:val="BodyText"/>
    <w:rsid w:val="00BD0F56"/>
    <w:rPr>
      <w:sz w:val="18"/>
    </w:rPr>
  </w:style>
  <w:style w:type="paragraph" w:customStyle="1" w:styleId="BodySmallRight">
    <w:name w:val="Body Small Right"/>
    <w:basedOn w:val="BodyTextRight"/>
    <w:rsid w:val="00BD0F56"/>
    <w:rPr>
      <w:sz w:val="18"/>
      <w:szCs w:val="18"/>
    </w:rPr>
  </w:style>
  <w:style w:type="paragraph" w:customStyle="1" w:styleId="MarginEdition">
    <w:name w:val="Margin Edition"/>
    <w:basedOn w:val="MarginNote"/>
    <w:rsid w:val="00BD0F56"/>
    <w:pPr>
      <w:spacing w:before="0" w:after="0"/>
    </w:pPr>
    <w:rPr>
      <w:rFonts w:ascii="Times New Roman" w:hAnsi="Times New Roman"/>
      <w:color w:val="999999"/>
    </w:rPr>
  </w:style>
  <w:style w:type="paragraph" w:customStyle="1" w:styleId="Spacer">
    <w:name w:val="Spacer"/>
    <w:basedOn w:val="Normal"/>
    <w:rsid w:val="00BD0F56"/>
    <w:rPr>
      <w:sz w:val="2"/>
      <w:szCs w:val="2"/>
    </w:rPr>
  </w:style>
  <w:style w:type="character" w:customStyle="1" w:styleId="Small">
    <w:name w:val="Small"/>
    <w:basedOn w:val="DefaultParagraphFont"/>
    <w:rsid w:val="00BD0F56"/>
    <w:rPr>
      <w:sz w:val="16"/>
    </w:rPr>
  </w:style>
  <w:style w:type="paragraph" w:customStyle="1" w:styleId="WideTable">
    <w:name w:val="Wide Table"/>
    <w:basedOn w:val="Normal"/>
    <w:rsid w:val="00BD0F56"/>
    <w:pPr>
      <w:ind w:left="-1418"/>
    </w:pPr>
    <w:rPr>
      <w:sz w:val="2"/>
      <w:szCs w:val="2"/>
    </w:rPr>
  </w:style>
  <w:style w:type="character" w:styleId="PageNumber">
    <w:name w:val="page number"/>
    <w:basedOn w:val="DefaultParagraphFont"/>
    <w:rsid w:val="00BD0F56"/>
  </w:style>
  <w:style w:type="paragraph" w:styleId="Quote">
    <w:name w:val="Quote"/>
    <w:basedOn w:val="Heading1"/>
    <w:link w:val="QuoteChar"/>
    <w:qFormat/>
    <w:rsid w:val="00BD0F56"/>
    <w:rPr>
      <w:b w:val="0"/>
      <w:sz w:val="72"/>
      <w:szCs w:val="72"/>
      <w:lang w:val="en-NZ"/>
    </w:rPr>
  </w:style>
  <w:style w:type="character" w:customStyle="1" w:styleId="QuoteChar">
    <w:name w:val="Quote Char"/>
    <w:basedOn w:val="DefaultParagraphFont"/>
    <w:link w:val="Quote"/>
    <w:rsid w:val="00BD0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F56"/>
    <w:pPr>
      <w:pageBreakBefore/>
    </w:pPr>
  </w:style>
  <w:style w:type="paragraph" w:customStyle="1" w:styleId="Border">
    <w:name w:val="Border"/>
    <w:basedOn w:val="Normal"/>
    <w:qFormat/>
    <w:rsid w:val="00BD0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F56"/>
    <w:rPr>
      <w:b/>
      <w:bCs/>
      <w:i/>
      <w:iCs/>
      <w:color w:val="auto"/>
    </w:rPr>
  </w:style>
  <w:style w:type="paragraph" w:styleId="IntenseQuote">
    <w:name w:val="Intense Quote"/>
    <w:basedOn w:val="Normal"/>
    <w:next w:val="Normal"/>
    <w:link w:val="IntenseQuoteChar"/>
    <w:uiPriority w:val="30"/>
    <w:qFormat/>
    <w:rsid w:val="00BD0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F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0F56"/>
    <w:rPr>
      <w:smallCaps/>
      <w:color w:val="auto"/>
      <w:u w:val="single"/>
    </w:rPr>
  </w:style>
  <w:style w:type="character" w:styleId="IntenseReference">
    <w:name w:val="Intense Reference"/>
    <w:basedOn w:val="DefaultParagraphFont"/>
    <w:uiPriority w:val="32"/>
    <w:qFormat/>
    <w:rsid w:val="00BD0F56"/>
    <w:rPr>
      <w:b/>
      <w:bCs/>
      <w:smallCaps/>
      <w:color w:val="auto"/>
      <w:spacing w:val="5"/>
      <w:u w:val="single"/>
    </w:rPr>
  </w:style>
  <w:style w:type="paragraph" w:customStyle="1" w:styleId="2ColumnHeading">
    <w:name w:val="2Column Heading"/>
    <w:basedOn w:val="BodyText"/>
    <w:qFormat/>
    <w:rsid w:val="00BD0F56"/>
    <w:pPr>
      <w:spacing w:after="60"/>
      <w:ind w:left="-2268"/>
    </w:pPr>
    <w:rPr>
      <w:b/>
    </w:rPr>
  </w:style>
  <w:style w:type="paragraph" w:customStyle="1" w:styleId="Heading1TOC">
    <w:name w:val="Heading1 TOC"/>
    <w:basedOn w:val="Normal"/>
    <w:qFormat/>
    <w:rsid w:val="00BD0F56"/>
    <w:pPr>
      <w:spacing w:before="240" w:after="120"/>
    </w:pPr>
    <w:rPr>
      <w:rFonts w:ascii="Times New Roman" w:hAnsi="Times New Roman"/>
      <w:b/>
      <w:sz w:val="32"/>
    </w:rPr>
  </w:style>
  <w:style w:type="paragraph" w:customStyle="1" w:styleId="Heading2TOC">
    <w:name w:val="Heading2 TOC"/>
    <w:basedOn w:val="Normal"/>
    <w:qFormat/>
    <w:rsid w:val="00BD0F56"/>
    <w:pPr>
      <w:spacing w:before="240" w:after="60"/>
    </w:pPr>
    <w:rPr>
      <w:rFonts w:ascii="Times New Roman" w:hAnsi="Times New Roman"/>
      <w:b/>
      <w:sz w:val="28"/>
    </w:rPr>
  </w:style>
  <w:style w:type="character" w:customStyle="1" w:styleId="Underline">
    <w:name w:val="Underline"/>
    <w:basedOn w:val="DefaultParagraphFont"/>
    <w:qFormat/>
    <w:rsid w:val="00BD0F56"/>
    <w:rPr>
      <w:u w:val="single"/>
    </w:rPr>
  </w:style>
  <w:style w:type="paragraph" w:styleId="BalloonText">
    <w:name w:val="Balloon Text"/>
    <w:basedOn w:val="Normal"/>
    <w:link w:val="BalloonTextChar"/>
    <w:rsid w:val="00BD0F56"/>
    <w:rPr>
      <w:rFonts w:ascii="Tahoma" w:hAnsi="Tahoma" w:cs="Tahoma"/>
      <w:sz w:val="16"/>
      <w:szCs w:val="16"/>
    </w:rPr>
  </w:style>
  <w:style w:type="character" w:customStyle="1" w:styleId="BalloonTextChar">
    <w:name w:val="Balloon Text Char"/>
    <w:basedOn w:val="DefaultParagraphFont"/>
    <w:link w:val="BalloonText"/>
    <w:rsid w:val="00BD0F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0F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F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Words>
  <Characters>6926</Characters>
  <Application>Microsoft Office Word</Application>
  <DocSecurity>0</DocSecurity>
  <Lines>273</Lines>
  <Paragraphs>135</Paragraphs>
  <ScaleCrop>false</ScaleCrop>
  <Company>Author-it Software Corporation Ltd.</Company>
  <LinksUpToDate>false</LinksUpToDate>
  <CharactersWithSpaces>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CUESMT06C Plot technical requirements from scores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2012-05-26T23:18:00Z</dcterms:created>
  <dcterms:modified xsi:type="dcterms:W3CDTF">2012-05-26T23:18:00Z</dcterms:modified>
</cp:coreProperties>
</file>