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B6D" w:rsidP="00074B6D">
      <w:pPr>
        <w:pStyle w:val="Title"/>
      </w:pPr>
      <w:r>
        <w:fldChar w:fldCharType="begin"/>
      </w:r>
      <w:r>
        <w:instrText xml:space="preserve"> TITLE   \* MERGEFORMAT </w:instrText>
      </w:r>
      <w:r>
        <w:fldChar w:fldCharType="separate"/>
      </w:r>
      <w:r>
        <w:t>CUESET302A Make sets</w:t>
      </w:r>
      <w:r>
        <w:fldChar w:fldCharType="end"/>
      </w:r>
    </w:p>
    <w:p w:rsidR="00074B6D" w:rsidP="00074B6D">
      <w:pPr>
        <w:pStyle w:val="Version"/>
        <w:sectPr w:rsidSect="00FC0D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0D32" w:rsidP="00FC0D32">
      <w:pPr>
        <w:pStyle w:val="SuperHeading"/>
      </w:pPr>
      <w:r w:rsidRPr="00FC0D32">
        <w:t>CUESET302A Make sets</w:t>
      </w:r>
    </w:p>
    <w:p w:rsidR="00000000" w:rsidRPr="00FC0D32" w:rsidP="00FC0D32">
      <w:pPr>
        <w:pStyle w:val="SuperHeading"/>
      </w:pPr>
    </w:p>
    <w:p w:rsidR="00000000" w:rsidRPr="00FC0D32" w:rsidP="00FC0D32">
      <w:pPr>
        <w:pStyle w:val="Heading1"/>
      </w:pPr>
      <w:bookmarkStart w:id="1" w:name="O_70191"/>
      <w:bookmarkEnd w:id="1"/>
      <w:r w:rsidRPr="00FC0D32">
        <w:t>Modification History</w:t>
      </w:r>
    </w:p>
    <w:p w:rsidR="00000000" w:rsidRPr="00FC0D32" w:rsidP="00FC0D32">
      <w:pPr>
        <w:pStyle w:val="BodyText"/>
      </w:pPr>
      <w:r w:rsidRPr="00FC0D32">
        <w:t>Not applicable.</w:t>
      </w:r>
    </w:p>
    <w:p w:rsidR="00000000" w:rsidRPr="00FC0D32" w:rsidP="00FC0D32">
      <w:pPr>
        <w:pStyle w:val="AllowPageBreak"/>
      </w:pPr>
    </w:p>
    <w:p w:rsidR="00000000" w:rsidRPr="00FC0D32" w:rsidP="00FC0D32">
      <w:pPr>
        <w:pStyle w:val="Heading1"/>
      </w:pPr>
      <w:bookmarkStart w:id="2" w:name="O_70192"/>
      <w:bookmarkEnd w:id="2"/>
      <w:r w:rsidRPr="00FC0D32">
        <w:t>Unit Descriptor</w:t>
      </w:r>
    </w:p>
    <w:tbl>
      <w:tblPr>
        <w:tblW w:w="0" w:type="auto"/>
        <w:tblLayout w:type="fixed"/>
        <w:tblCellMar>
          <w:left w:w="62" w:type="dxa"/>
          <w:right w:w="62" w:type="dxa"/>
        </w:tblCellMar>
        <w:tblLook w:val="0000"/>
      </w:tblPr>
      <w:tblGrid>
        <w:gridCol w:w="2665"/>
        <w:gridCol w:w="5857"/>
      </w:tblGrid>
      <w:tr w:rsidTr="00074B6D">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BodyText"/>
            </w:pPr>
            <w:r w:rsidRPr="00FC0D32">
              <w:t>This unit describes the skills and knowledge required to interpret set construction schedules and specifications, and to produce set</w:t>
            </w:r>
            <w:r w:rsidRPr="00FC0D32">
              <w:t>s for any production within the cultural industries.</w:t>
            </w:r>
          </w:p>
          <w:p w:rsidR="00000000" w:rsidRPr="00FC0D32" w:rsidP="00FC0D32">
            <w:pPr>
              <w:pStyle w:val="BodyText"/>
            </w:pPr>
          </w:p>
          <w:p w:rsidR="00000000" w:rsidRPr="00FC0D32" w:rsidP="00FC0D32">
            <w:pPr>
              <w:pStyle w:val="BodyText"/>
            </w:pPr>
            <w:r w:rsidRPr="00FC0D32">
              <w:t>No licensing, legislative, regulatory or certification requirements apply to this unit at the time of endorsement.</w:t>
            </w:r>
          </w:p>
        </w:tc>
      </w:tr>
    </w:tbl>
    <w:p w:rsidR="00000000" w:rsidRPr="00FC0D32" w:rsidP="00FC0D32">
      <w:pPr>
        <w:pStyle w:val="BodyText"/>
      </w:pPr>
    </w:p>
    <w:p w:rsidR="00000000" w:rsidRPr="00FC0D32" w:rsidP="00FC0D32">
      <w:pPr>
        <w:pStyle w:val="AllowPageBreak"/>
      </w:pPr>
    </w:p>
    <w:p w:rsidR="00000000" w:rsidRPr="00FC0D32" w:rsidP="00FC0D32">
      <w:pPr>
        <w:pStyle w:val="Heading1"/>
      </w:pPr>
      <w:bookmarkStart w:id="3" w:name="O_70193"/>
      <w:bookmarkEnd w:id="3"/>
      <w:r w:rsidRPr="00FC0D32">
        <w:t>Application of the Unit</w:t>
      </w:r>
    </w:p>
    <w:tbl>
      <w:tblPr>
        <w:tblW w:w="0" w:type="auto"/>
        <w:tblLayout w:type="fixed"/>
        <w:tblCellMar>
          <w:left w:w="62" w:type="dxa"/>
          <w:right w:w="62" w:type="dxa"/>
        </w:tblCellMar>
        <w:tblLook w:val="0000"/>
      </w:tblPr>
      <w:tblGrid>
        <w:gridCol w:w="2751"/>
        <w:gridCol w:w="5771"/>
      </w:tblGrid>
      <w:tr w:rsidTr="00074B6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BodyText"/>
            </w:pPr>
            <w:r w:rsidRPr="00FC0D32">
              <w:t>This unit describes the skills and knowledge required to interpret set construction schedules and specifications, and to produce sets for any production within the cultural industries. It builds on the skills found in the unit CUESET05C Apply set construct</w:t>
            </w:r>
            <w:r w:rsidRPr="00FC0D32">
              <w:t xml:space="preserve">ion techniques to include the full construction of a wider range of set elements and liaison with other technical and creative personnel. </w:t>
            </w:r>
          </w:p>
          <w:p w:rsidR="00000000" w:rsidRPr="00FC0D32" w:rsidP="00FC0D32">
            <w:pPr>
              <w:pStyle w:val="BodyText"/>
            </w:pPr>
          </w:p>
          <w:p w:rsidR="00000000" w:rsidRPr="00FC0D32" w:rsidP="00FC0D32">
            <w:pPr>
              <w:pStyle w:val="BodyText"/>
            </w:pPr>
            <w:r w:rsidRPr="00FC0D32">
              <w:t>This unit also underpins units that focus on set construction planning and the use of experimentation to meet design</w:t>
            </w:r>
            <w:r w:rsidRPr="00FC0D32">
              <w:t xml:space="preserve"> requirements.</w:t>
            </w:r>
          </w:p>
        </w:tc>
      </w:tr>
    </w:tbl>
    <w:p w:rsidR="00000000" w:rsidRPr="00FC0D32" w:rsidP="00FC0D32">
      <w:pPr>
        <w:pStyle w:val="BodyText"/>
      </w:pPr>
    </w:p>
    <w:p w:rsidR="00000000" w:rsidRPr="00FC0D32" w:rsidP="00FC0D32">
      <w:pPr>
        <w:pStyle w:val="AllowPageBreak"/>
      </w:pPr>
    </w:p>
    <w:p w:rsidR="00000000" w:rsidRPr="00FC0D32" w:rsidP="00FC0D32">
      <w:pPr>
        <w:pStyle w:val="Heading1"/>
      </w:pPr>
      <w:bookmarkStart w:id="4" w:name="O_70194"/>
      <w:bookmarkEnd w:id="4"/>
      <w:r w:rsidRPr="00FC0D32">
        <w:t>Licensing/Regulatory Information</w:t>
      </w:r>
    </w:p>
    <w:p w:rsidR="00000000" w:rsidRPr="00FC0D32" w:rsidP="00FC0D32">
      <w:pPr>
        <w:pStyle w:val="BodyText"/>
      </w:pPr>
      <w:r w:rsidRPr="00FC0D32">
        <w:t>Not applicable.</w:t>
      </w:r>
    </w:p>
    <w:p w:rsidR="00000000" w:rsidRPr="00FC0D32" w:rsidP="00FC0D32">
      <w:pPr>
        <w:pStyle w:val="AllowPageBreak"/>
      </w:pPr>
    </w:p>
    <w:p w:rsidR="00000000" w:rsidRPr="00FC0D32" w:rsidP="00FC0D32">
      <w:pPr>
        <w:pStyle w:val="Heading1"/>
      </w:pPr>
      <w:bookmarkStart w:id="5" w:name="O_70196"/>
      <w:bookmarkEnd w:id="5"/>
      <w:r w:rsidRPr="00FC0D32">
        <w:t>Pre-Requisites</w:t>
      </w:r>
    </w:p>
    <w:tbl>
      <w:tblPr>
        <w:tblW w:w="0" w:type="auto"/>
        <w:tblLayout w:type="fixed"/>
        <w:tblCellMar>
          <w:left w:w="62" w:type="dxa"/>
          <w:right w:w="62" w:type="dxa"/>
        </w:tblCellMar>
        <w:tblLook w:val="0000"/>
      </w:tblPr>
      <w:tblGrid>
        <w:gridCol w:w="2775"/>
        <w:gridCol w:w="1295"/>
        <w:gridCol w:w="4452"/>
      </w:tblGrid>
      <w:tr w:rsidTr="00074B6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74B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p>
        </w:tc>
      </w:tr>
      <w:tr w:rsidTr="00074B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BodyText"/>
            </w:pPr>
          </w:p>
        </w:tc>
      </w:tr>
    </w:tbl>
    <w:p w:rsidR="00000000" w:rsidRPr="00FC0D32" w:rsidP="00FC0D32">
      <w:pPr>
        <w:pStyle w:val="BodyText"/>
      </w:pPr>
    </w:p>
    <w:p w:rsidR="00000000" w:rsidRPr="00FC0D32" w:rsidP="00FC0D32">
      <w:pPr>
        <w:pStyle w:val="AllowPageBreak"/>
      </w:pPr>
    </w:p>
    <w:p w:rsidR="00000000" w:rsidRPr="00FC0D32" w:rsidP="00FC0D32">
      <w:pPr>
        <w:pStyle w:val="Heading1"/>
      </w:pPr>
      <w:bookmarkStart w:id="6" w:name="O_70195"/>
      <w:bookmarkEnd w:id="6"/>
      <w:r w:rsidRPr="00FC0D32">
        <w:t>Employability Skills Information</w:t>
      </w:r>
    </w:p>
    <w:tbl>
      <w:tblPr>
        <w:tblW w:w="0" w:type="auto"/>
        <w:tblLayout w:type="fixed"/>
        <w:tblCellMar>
          <w:left w:w="62" w:type="dxa"/>
          <w:right w:w="62" w:type="dxa"/>
        </w:tblCellMar>
        <w:tblLook w:val="0000"/>
      </w:tblPr>
      <w:tblGrid>
        <w:gridCol w:w="2802"/>
        <w:gridCol w:w="5720"/>
      </w:tblGrid>
      <w:tr w:rsidTr="00074B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BodyText"/>
            </w:pPr>
            <w:r w:rsidRPr="00FC0D32">
              <w:t>This unit contains employability skills.</w:t>
            </w:r>
          </w:p>
        </w:tc>
      </w:tr>
    </w:tbl>
    <w:p w:rsidR="00000000" w:rsidRPr="00FC0D32" w:rsidP="00FC0D32">
      <w:pPr>
        <w:pStyle w:val="BodyText"/>
      </w:pPr>
    </w:p>
    <w:p w:rsidR="00000000" w:rsidRPr="00FC0D32" w:rsidP="00FC0D32">
      <w:pPr>
        <w:pStyle w:val="AllowPageBreak"/>
      </w:pPr>
    </w:p>
    <w:p w:rsidR="00000000" w:rsidRPr="00FC0D32" w:rsidP="00FC0D32">
      <w:pPr>
        <w:pStyle w:val="Heading1"/>
      </w:pPr>
      <w:bookmarkStart w:id="7" w:name="O_70197"/>
      <w:bookmarkEnd w:id="7"/>
      <w:r w:rsidRPr="00FC0D32">
        <w:t>Elements and Performance Criteria Pre-Content</w:t>
      </w:r>
    </w:p>
    <w:tbl>
      <w:tblPr>
        <w:tblW w:w="0" w:type="auto"/>
        <w:tblLayout w:type="fixed"/>
        <w:tblCellMar>
          <w:left w:w="62" w:type="dxa"/>
          <w:right w:w="62" w:type="dxa"/>
        </w:tblCellMar>
        <w:tblLook w:val="0000"/>
      </w:tblPr>
      <w:tblGrid>
        <w:gridCol w:w="2570"/>
        <w:gridCol w:w="5952"/>
      </w:tblGrid>
      <w:tr w:rsidTr="00074B6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BodyText"/>
            </w:pPr>
            <w:r w:rsidRPr="00FC0D32">
              <w:t>Performance criteria describe the performance needed to demonstrate achievement of the element. Where bold italicised text is used</w:t>
            </w:r>
            <w:r w:rsidRPr="00FC0D32">
              <w:t>, further information is detailed in the required skills and knowledge section and the range statement. Assessment of performance is to be consistent with the evidence guide.</w:t>
            </w:r>
          </w:p>
        </w:tc>
      </w:tr>
    </w:tbl>
    <w:p w:rsidR="00000000" w:rsidRPr="00FC0D32" w:rsidP="00FC0D32">
      <w:pPr>
        <w:pStyle w:val="BodyText"/>
      </w:pPr>
    </w:p>
    <w:p w:rsidR="00000000" w:rsidRPr="00FC0D32" w:rsidP="00FC0D32">
      <w:pPr>
        <w:pStyle w:val="AllowPageBreak"/>
      </w:pPr>
    </w:p>
    <w:p w:rsidR="00000000" w:rsidRPr="00FC0D32" w:rsidP="00FC0D32">
      <w:pPr>
        <w:pStyle w:val="Heading1"/>
      </w:pPr>
      <w:bookmarkStart w:id="8" w:name="O_70198"/>
      <w:bookmarkEnd w:id="8"/>
      <w:r w:rsidRPr="00FC0D32">
        <w:t>Elements and Performance Criteria</w:t>
      </w:r>
    </w:p>
    <w:tbl>
      <w:tblPr>
        <w:tblW w:w="0" w:type="auto"/>
        <w:tblLayout w:type="fixed"/>
        <w:tblCellMar>
          <w:left w:w="62" w:type="dxa"/>
          <w:right w:w="62" w:type="dxa"/>
        </w:tblCellMar>
        <w:tblLook w:val="0000"/>
      </w:tblPr>
      <w:tblGrid>
        <w:gridCol w:w="2570"/>
        <w:gridCol w:w="5952"/>
      </w:tblGrid>
      <w:tr w:rsidTr="00074B6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BodyText"/>
            </w:pPr>
            <w:r w:rsidRPr="00FC0D32">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PERFORMANCE CRITERIA</w:t>
            </w:r>
          </w:p>
        </w:tc>
      </w:tr>
      <w:tr w:rsidTr="00074B6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List"/>
              <w:rPr>
                <w:lang w:val="en-NZ"/>
              </w:rPr>
            </w:pPr>
            <w:r w:rsidRPr="00FC0D32">
              <w:t>1.</w:t>
            </w:r>
            <w:r w:rsidRPr="00FC0D32">
              <w:tab/>
              <w:t>Determine set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List2"/>
            </w:pPr>
            <w:r w:rsidRPr="00FC0D32">
              <w:t>1.1.</w:t>
            </w:r>
            <w:r w:rsidRPr="00FC0D32">
              <w:tab/>
              <w:t>Correctly interpret the set production schedule, set specifications, lists and scale drawings</w:t>
            </w:r>
          </w:p>
          <w:p w:rsidR="00000000" w:rsidRPr="00FC0D32" w:rsidP="00FC0D32">
            <w:pPr>
              <w:pStyle w:val="List2"/>
            </w:pPr>
            <w:r w:rsidRPr="00FC0D32">
              <w:t>1.2.</w:t>
            </w:r>
            <w:r w:rsidRPr="00FC0D32">
              <w:tab/>
              <w:t xml:space="preserve">Liaise with </w:t>
            </w:r>
            <w:r w:rsidRPr="00FC0D32">
              <w:rPr>
                <w:rStyle w:val="BoldandItalics"/>
              </w:rPr>
              <w:t>relevant personnel</w:t>
            </w:r>
            <w:r w:rsidRPr="00FC0D32">
              <w:t xml:space="preserve"> to confirm the set construction requirements</w:t>
            </w:r>
          </w:p>
          <w:p w:rsidR="00000000" w:rsidP="00FC0D32">
            <w:pPr>
              <w:pStyle w:val="List2"/>
              <w:rPr>
                <w:lang w:val="en-NZ"/>
              </w:rPr>
            </w:pPr>
            <w:r w:rsidRPr="00FC0D32">
              <w:t>1.3.</w:t>
            </w:r>
            <w:r w:rsidRPr="00FC0D32">
              <w:tab/>
              <w:t xml:space="preserve">Contemplate and consider </w:t>
            </w:r>
            <w:r w:rsidRPr="00FC0D32">
              <w:rPr>
                <w:rStyle w:val="BoldandItalics"/>
              </w:rPr>
              <w:t>set construction</w:t>
            </w:r>
            <w:r w:rsidRPr="00FC0D32">
              <w:rPr>
                <w:rStyle w:val="BoldandItalics"/>
              </w:rPr>
              <w:t xml:space="preserve"> methods</w:t>
            </w:r>
            <w:r w:rsidRPr="00FC0D32">
              <w:t xml:space="preserve"> and techniques to ensure that correct visual interpretation of the </w:t>
            </w:r>
            <w:r w:rsidRPr="00FC0D32">
              <w:rPr>
                <w:rStyle w:val="BoldandItalics"/>
              </w:rPr>
              <w:t>production requirements</w:t>
            </w:r>
            <w:r w:rsidRPr="00FC0D32">
              <w:t xml:space="preserve"> is met through close liaison with relevant personnel</w:t>
            </w:r>
          </w:p>
        </w:tc>
      </w:tr>
      <w:tr w:rsidTr="00074B6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List"/>
              <w:rPr>
                <w:lang w:val="en-NZ"/>
              </w:rPr>
            </w:pPr>
            <w:r w:rsidRPr="00FC0D32">
              <w:t>2.</w:t>
            </w:r>
            <w:r w:rsidRPr="00FC0D32">
              <w:tab/>
              <w:t>Prepare for set construction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List2"/>
            </w:pPr>
            <w:r w:rsidRPr="00FC0D32">
              <w:t>2.1.</w:t>
            </w:r>
            <w:r w:rsidRPr="00FC0D32">
              <w:tab/>
              <w:t xml:space="preserve">Determine the accurate measurements for the construction of the </w:t>
            </w:r>
            <w:r w:rsidRPr="00FC0D32">
              <w:rPr>
                <w:rStyle w:val="BoldandItalics"/>
              </w:rPr>
              <w:t>s</w:t>
            </w:r>
            <w:r w:rsidRPr="00FC0D32">
              <w:rPr>
                <w:rStyle w:val="BoldandItalics"/>
              </w:rPr>
              <w:t>et item</w:t>
            </w:r>
            <w:r w:rsidRPr="00FC0D32">
              <w:t xml:space="preserve"> and make appropriate alterations to the scale drawings</w:t>
            </w:r>
          </w:p>
          <w:p w:rsidR="00000000" w:rsidRPr="00FC0D32" w:rsidP="00FC0D32">
            <w:pPr>
              <w:pStyle w:val="List2"/>
            </w:pPr>
            <w:r w:rsidRPr="00FC0D32">
              <w:t>2.2.</w:t>
            </w:r>
            <w:r w:rsidRPr="00FC0D32">
              <w:tab/>
              <w:t>Determine the appropriate methods and techniques to be used for the production of the set, in accordance with the design and specification requirements</w:t>
            </w:r>
          </w:p>
          <w:p w:rsidR="00000000" w:rsidP="00FC0D32">
            <w:pPr>
              <w:pStyle w:val="List2"/>
              <w:rPr>
                <w:lang w:val="en-NZ"/>
              </w:rPr>
            </w:pPr>
            <w:r w:rsidRPr="00FC0D32">
              <w:t>2.3.</w:t>
            </w:r>
            <w:r w:rsidRPr="00FC0D32">
              <w:tab/>
              <w:t>Select and prepare the required</w:t>
            </w:r>
            <w:r w:rsidRPr="00FC0D32">
              <w:t xml:space="preserve"> equipment, tools and materials in accordance with the design and specification requirements</w:t>
            </w:r>
          </w:p>
        </w:tc>
      </w:tr>
      <w:tr w:rsidTr="00074B6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List"/>
              <w:rPr>
                <w:lang w:val="en-NZ"/>
              </w:rPr>
            </w:pPr>
            <w:r w:rsidRPr="00FC0D32">
              <w:t>3.</w:t>
            </w:r>
            <w:r w:rsidRPr="00FC0D32">
              <w:tab/>
              <w:t>Construct sets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List2"/>
            </w:pPr>
            <w:r w:rsidRPr="00FC0D32">
              <w:t>3.1.</w:t>
            </w:r>
            <w:r w:rsidRPr="00FC0D32">
              <w:tab/>
              <w:t>Construct sets using selected materials, construction techniques and finishes</w:t>
            </w:r>
          </w:p>
          <w:p w:rsidR="00000000" w:rsidRPr="00FC0D32" w:rsidP="00FC0D32">
            <w:pPr>
              <w:pStyle w:val="List2"/>
            </w:pPr>
            <w:r w:rsidRPr="00FC0D32">
              <w:t>3.2.</w:t>
            </w:r>
            <w:r w:rsidRPr="00FC0D32">
              <w:tab/>
              <w:t>Construct various set elements in a logical order and to</w:t>
            </w:r>
            <w:r w:rsidRPr="00FC0D32">
              <w:t xml:space="preserve"> meet production timelines</w:t>
            </w:r>
          </w:p>
          <w:p w:rsidR="00000000" w:rsidRPr="00FC0D32" w:rsidP="00FC0D32">
            <w:pPr>
              <w:pStyle w:val="List2"/>
            </w:pPr>
            <w:r w:rsidRPr="00FC0D32">
              <w:t>3.3.</w:t>
            </w:r>
            <w:r w:rsidRPr="00FC0D32">
              <w:tab/>
              <w:t>Follow safety procedures during the construction process in accordance with organisational and legislative requirements</w:t>
            </w:r>
          </w:p>
          <w:p w:rsidR="00000000" w:rsidRPr="00FC0D32" w:rsidP="00FC0D32">
            <w:pPr>
              <w:pStyle w:val="List2"/>
            </w:pPr>
            <w:r w:rsidRPr="00FC0D32">
              <w:t>3.4.</w:t>
            </w:r>
            <w:r w:rsidRPr="00FC0D32">
              <w:tab/>
            </w:r>
            <w:r w:rsidRPr="00FC0D32">
              <w:t>Participate in any ongoing production technique trials to establish the best results and solve any problems during the construction of the set items, including: colour mixes, textures, materials, construction techniques, construction of prototypes and pain</w:t>
            </w:r>
            <w:r w:rsidRPr="00FC0D32">
              <w:t>ting styles</w:t>
            </w:r>
          </w:p>
          <w:p w:rsidR="00000000" w:rsidP="00FC0D32">
            <w:pPr>
              <w:pStyle w:val="List2"/>
              <w:rPr>
                <w:lang w:val="en-NZ"/>
              </w:rPr>
            </w:pPr>
            <w:r w:rsidRPr="00FC0D32">
              <w:t>3.5.</w:t>
            </w:r>
            <w:r w:rsidRPr="00FC0D32">
              <w:tab/>
              <w:t>Identify potential different approaches that may enhance the final outcome and incorporate those into the work process</w:t>
            </w:r>
          </w:p>
        </w:tc>
      </w:tr>
      <w:tr w:rsidTr="00074B6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List"/>
              <w:rPr>
                <w:lang w:val="en-NZ"/>
              </w:rPr>
            </w:pPr>
            <w:r w:rsidRPr="00FC0D32">
              <w:t>4.</w:t>
            </w:r>
            <w:r w:rsidRPr="00FC0D32">
              <w:tab/>
              <w:t>Finish and check the set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List2"/>
            </w:pPr>
            <w:r w:rsidRPr="00FC0D32">
              <w:t>4.1.</w:t>
            </w:r>
            <w:r w:rsidRPr="00FC0D32">
              <w:tab/>
              <w:t>Complete required fireproofing in accordance with occupational and public health and s</w:t>
            </w:r>
            <w:r w:rsidRPr="00FC0D32">
              <w:t>afety legislative requirements</w:t>
            </w:r>
          </w:p>
          <w:p w:rsidR="00000000" w:rsidRPr="00FC0D32" w:rsidP="00FC0D32">
            <w:pPr>
              <w:pStyle w:val="List2"/>
            </w:pPr>
            <w:r w:rsidRPr="00FC0D32">
              <w:t>4.2.</w:t>
            </w:r>
            <w:r w:rsidRPr="00FC0D32">
              <w:tab/>
              <w:t>Liaise with relevant personnel to evaluate and check the set items for accuracy and compliance with design and construction specification requirements</w:t>
            </w:r>
          </w:p>
          <w:p w:rsidR="00000000" w:rsidRPr="00FC0D32" w:rsidP="00FC0D32">
            <w:pPr>
              <w:pStyle w:val="List2"/>
            </w:pPr>
            <w:r w:rsidRPr="00FC0D32">
              <w:t>4.3.</w:t>
            </w:r>
            <w:r w:rsidRPr="00FC0D32">
              <w:tab/>
              <w:t>Identify and make any necessary adjustments in accordance with d</w:t>
            </w:r>
            <w:r w:rsidRPr="00FC0D32">
              <w:t xml:space="preserve">iscussions, making accurate changes to </w:t>
            </w:r>
            <w:r w:rsidRPr="00FC0D32">
              <w:rPr>
                <w:rStyle w:val="BoldandItalics"/>
              </w:rPr>
              <w:t>relevant documentation</w:t>
            </w:r>
          </w:p>
          <w:p w:rsidR="00000000" w:rsidRPr="00FC0D32" w:rsidP="00FC0D32">
            <w:pPr>
              <w:pStyle w:val="List2"/>
            </w:pPr>
            <w:r w:rsidRPr="00FC0D32">
              <w:t>4.4.</w:t>
            </w:r>
            <w:r w:rsidRPr="00FC0D32">
              <w:tab/>
              <w:t>Correctly label and code all partially finished set items for identification during the construction phase</w:t>
            </w:r>
          </w:p>
          <w:p w:rsidR="00000000" w:rsidRPr="00FC0D32" w:rsidP="00FC0D32">
            <w:pPr>
              <w:pStyle w:val="List2"/>
            </w:pPr>
            <w:r w:rsidRPr="00FC0D32">
              <w:t>4.5.</w:t>
            </w:r>
            <w:r w:rsidRPr="00FC0D32">
              <w:tab/>
              <w:t xml:space="preserve">Store the set in accordance with organisational procedures and the nature of </w:t>
            </w:r>
            <w:r w:rsidRPr="00FC0D32">
              <w:t>the set, to avoid loss or damage</w:t>
            </w:r>
          </w:p>
          <w:p w:rsidR="00000000" w:rsidRPr="00FC0D32" w:rsidP="00FC0D32">
            <w:pPr>
              <w:pStyle w:val="List2"/>
            </w:pPr>
            <w:r w:rsidRPr="00FC0D32">
              <w:t>4.6.</w:t>
            </w:r>
            <w:r w:rsidRPr="00FC0D32">
              <w:tab/>
              <w:t>Clean, maintain and store tools, equipment and materials in accordance with relevant workplace and safety requirements</w:t>
            </w:r>
          </w:p>
        </w:tc>
      </w:tr>
    </w:tbl>
    <w:p w:rsidR="00000000" w:rsidRPr="00FC0D32" w:rsidP="00FC0D32">
      <w:pPr>
        <w:pStyle w:val="BodyText"/>
      </w:pPr>
    </w:p>
    <w:p w:rsidR="00000000" w:rsidRPr="00FC0D32" w:rsidP="00FC0D32">
      <w:pPr>
        <w:pStyle w:val="AllowPageBreak"/>
      </w:pPr>
    </w:p>
    <w:p w:rsidR="00000000" w:rsidRPr="00FC0D32" w:rsidP="00FC0D32">
      <w:pPr>
        <w:pStyle w:val="Heading1"/>
      </w:pPr>
      <w:bookmarkStart w:id="9" w:name="O_70199"/>
      <w:bookmarkEnd w:id="9"/>
      <w:r w:rsidRPr="00FC0D32">
        <w:t>Required Skills and Knowledge</w:t>
      </w:r>
    </w:p>
    <w:tbl>
      <w:tblPr>
        <w:tblW w:w="0" w:type="auto"/>
        <w:tblLayout w:type="fixed"/>
        <w:tblCellMar>
          <w:left w:w="62" w:type="dxa"/>
          <w:right w:w="62" w:type="dxa"/>
        </w:tblCellMar>
        <w:tblLook w:val="0000"/>
      </w:tblPr>
      <w:tblGrid>
        <w:gridCol w:w="8522"/>
      </w:tblGrid>
      <w:tr w:rsidTr="00074B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REQUIRED SKILLS AND KNOWLEDGE</w:t>
            </w:r>
          </w:p>
        </w:tc>
      </w:tr>
      <w:tr w:rsidTr="00074B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t>This section describes the skills and knowledge required for this unit.</w:t>
            </w:r>
          </w:p>
        </w:tc>
      </w:tr>
      <w:tr w:rsidTr="00074B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Required skills</w:t>
            </w:r>
          </w:p>
        </w:tc>
      </w:tr>
      <w:tr w:rsidTr="00074B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ListBullet"/>
            </w:pPr>
            <w:r w:rsidRPr="00FC0D32">
              <w:t>communication skills sufficient to visualise and interpret creative concepts</w:t>
            </w:r>
          </w:p>
          <w:p w:rsidR="00000000" w:rsidRPr="00FC0D32" w:rsidP="00FC0D32">
            <w:pPr>
              <w:pStyle w:val="ListBullet"/>
            </w:pPr>
            <w:r w:rsidRPr="00FC0D32">
              <w:t>literacy skills sufficient to interpret production documentation, construction specifications, instructions and drawings</w:t>
            </w:r>
          </w:p>
          <w:p w:rsidR="00000000" w:rsidRPr="00FC0D32" w:rsidP="00FC0D32">
            <w:pPr>
              <w:pStyle w:val="ListBullet"/>
            </w:pPr>
            <w:r w:rsidRPr="00FC0D32">
              <w:t>numeracy skills sufficient to calculate measurements</w:t>
            </w:r>
          </w:p>
          <w:p w:rsidR="00000000" w:rsidRPr="00FC0D32" w:rsidP="00FC0D32">
            <w:pPr>
              <w:pStyle w:val="ListBullet"/>
            </w:pPr>
            <w:r w:rsidRPr="00FC0D32">
              <w:t>technical skills sufficient to:</w:t>
            </w:r>
          </w:p>
          <w:p w:rsidR="00000000" w:rsidRPr="00FC0D32" w:rsidP="00FC0D32">
            <w:pPr>
              <w:pStyle w:val="ListBullet2"/>
            </w:pPr>
            <w:r w:rsidRPr="00FC0D32">
              <w:t>draw (including perspective/technical drawing and</w:t>
            </w:r>
            <w:r w:rsidRPr="00FC0D32">
              <w:t xml:space="preserve"> drawing to scale)</w:t>
            </w:r>
          </w:p>
          <w:p w:rsidR="00000000" w:rsidRPr="00FC0D32" w:rsidP="00FC0D32">
            <w:pPr>
              <w:pStyle w:val="ListBullet2"/>
            </w:pPr>
            <w:r w:rsidRPr="00FC0D32">
              <w:t>safely handle hazardous materials typically used in set construction</w:t>
            </w:r>
          </w:p>
          <w:p w:rsidR="00000000" w:rsidRPr="00FC0D32" w:rsidP="00FC0D32">
            <w:pPr>
              <w:pStyle w:val="ListBullet2"/>
            </w:pPr>
            <w:r w:rsidRPr="00FC0D32">
              <w:t>use a range of set construction equipment including hand and power tools</w:t>
            </w:r>
          </w:p>
          <w:p w:rsidR="00000000" w:rsidRPr="00FC0D32" w:rsidP="00FC0D32">
            <w:pPr>
              <w:pStyle w:val="ListBullet2"/>
            </w:pPr>
            <w:r w:rsidRPr="00FC0D32">
              <w:t>use a range of set construction techniques (including carpentry and joinery)</w:t>
            </w:r>
          </w:p>
          <w:p w:rsidR="00000000" w:rsidP="00FC0D32">
            <w:pPr>
              <w:pStyle w:val="ListBullet2"/>
              <w:rPr>
                <w:lang w:val="en-NZ"/>
              </w:rPr>
            </w:pPr>
            <w:r w:rsidRPr="00FC0D32">
              <w:t>work with speciali</w:t>
            </w:r>
            <w:r w:rsidRPr="00FC0D32">
              <w:t>sed materials</w:t>
            </w:r>
          </w:p>
        </w:tc>
      </w:tr>
      <w:tr w:rsidTr="00074B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Required knowledge</w:t>
            </w:r>
          </w:p>
        </w:tc>
      </w:tr>
      <w:tr w:rsidTr="00074B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ListBullet"/>
            </w:pPr>
            <w:r w:rsidRPr="00FC0D32">
              <w:t>behaviour of materials, finishes, painting techniques and colours under lighting and other production conditions</w:t>
            </w:r>
          </w:p>
          <w:p w:rsidR="00000000" w:rsidRPr="00FC0D32" w:rsidP="00FC0D32">
            <w:pPr>
              <w:pStyle w:val="ListBullet"/>
            </w:pPr>
            <w:r w:rsidRPr="00FC0D32">
              <w:t>copyright, moral rights and intellectual property issues and legislation</w:t>
            </w:r>
          </w:p>
          <w:p w:rsidR="00000000" w:rsidRPr="00FC0D32" w:rsidP="00FC0D32">
            <w:pPr>
              <w:pStyle w:val="ListBullet"/>
            </w:pPr>
            <w:r w:rsidRPr="00FC0D32">
              <w:t>current and emerging technology relevant to set construction</w:t>
            </w:r>
          </w:p>
          <w:p w:rsidR="00000000" w:rsidRPr="00FC0D32" w:rsidP="00FC0D32">
            <w:pPr>
              <w:pStyle w:val="ListBullet"/>
            </w:pPr>
            <w:r w:rsidRPr="00FC0D32">
              <w:t>legislative and organisational OHS standards in relation to set construction</w:t>
            </w:r>
          </w:p>
          <w:p w:rsidR="00000000" w:rsidRPr="00FC0D32" w:rsidP="00FC0D32">
            <w:pPr>
              <w:pStyle w:val="ListBullet"/>
            </w:pPr>
            <w:r w:rsidRPr="00FC0D32">
              <w:t>principles and techniques of set construction and painting</w:t>
            </w:r>
          </w:p>
          <w:p w:rsidR="00000000" w:rsidRPr="00FC0D32" w:rsidP="00FC0D32">
            <w:pPr>
              <w:pStyle w:val="ListBullet"/>
            </w:pPr>
            <w:r w:rsidRPr="00FC0D32">
              <w:t>properties and characteristics of materials before and afte</w:t>
            </w:r>
            <w:r w:rsidRPr="00FC0D32">
              <w:t>r art finishing</w:t>
            </w:r>
          </w:p>
          <w:p w:rsidR="00000000" w:rsidRPr="00FC0D32" w:rsidP="00FC0D32">
            <w:pPr>
              <w:pStyle w:val="ListBullet"/>
            </w:pPr>
            <w:r w:rsidRPr="00FC0D32">
              <w:t>properties, applications and durability of materials used for set construction</w:t>
            </w:r>
          </w:p>
          <w:p w:rsidR="00000000" w:rsidRPr="00FC0D32" w:rsidP="00FC0D32">
            <w:pPr>
              <w:pStyle w:val="ListBullet"/>
            </w:pPr>
            <w:r w:rsidRPr="00FC0D32">
              <w:t>safe handling techniques for hazardous materials typically used in set construction</w:t>
            </w:r>
          </w:p>
          <w:p w:rsidR="00000000" w:rsidRPr="00FC0D32" w:rsidP="00FC0D32">
            <w:pPr>
              <w:pStyle w:val="ListBullet"/>
            </w:pPr>
            <w:r w:rsidRPr="00FC0D32">
              <w:t>testing finished and unfinished materials, such as fabric, leather, vinyl, pl</w:t>
            </w:r>
            <w:r w:rsidRPr="00FC0D32">
              <w:t>astic, foam, latex, found objects, straw, paper, and cardboard</w:t>
            </w:r>
          </w:p>
        </w:tc>
      </w:tr>
    </w:tbl>
    <w:p w:rsidR="00000000" w:rsidRPr="00FC0D32" w:rsidP="00FC0D32">
      <w:pPr>
        <w:pStyle w:val="BodyText"/>
      </w:pPr>
    </w:p>
    <w:p w:rsidR="00000000" w:rsidRPr="00FC0D32" w:rsidP="00FC0D32">
      <w:pPr>
        <w:pStyle w:val="AllowPageBreak"/>
      </w:pPr>
    </w:p>
    <w:p w:rsidR="00000000" w:rsidRPr="00FC0D32" w:rsidP="00FC0D32">
      <w:pPr>
        <w:pStyle w:val="Heading1"/>
      </w:pPr>
      <w:bookmarkStart w:id="10" w:name="O_70200"/>
      <w:bookmarkEnd w:id="10"/>
      <w:r w:rsidRPr="00FC0D32">
        <w:t>Evidence Guide</w:t>
      </w:r>
    </w:p>
    <w:tbl>
      <w:tblPr>
        <w:tblW w:w="9570" w:type="dxa"/>
        <w:tblLayout w:type="fixed"/>
        <w:tblCellMar>
          <w:left w:w="62" w:type="dxa"/>
          <w:right w:w="62" w:type="dxa"/>
        </w:tblCellMar>
        <w:tblLook w:val="0000"/>
      </w:tblPr>
      <w:tblGrid>
        <w:gridCol w:w="3908"/>
        <w:gridCol w:w="5662"/>
      </w:tblGrid>
      <w:tr w:rsidTr="00074B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EVIDENCE GUIDE</w:t>
            </w:r>
          </w:p>
        </w:tc>
      </w:tr>
      <w:tr w:rsidTr="00074B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t xml:space="preserve">The Evidence Guide provides advice on assessment and must be read in conjunction with the performance criteria, required skills and knowledge, </w:t>
            </w:r>
            <w:r w:rsidRPr="00FC0D32">
              <w:t>range statement and the Assessment Guidelines for the Training Package.</w:t>
            </w:r>
          </w:p>
        </w:tc>
      </w:tr>
      <w:tr w:rsidTr="00074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p>
        </w:tc>
      </w:tr>
      <w:tr w:rsidTr="00074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BodyText"/>
            </w:pPr>
            <w:r w:rsidRPr="00FC0D32">
              <w:t>Evidence of the following is essential:</w:t>
            </w:r>
          </w:p>
          <w:p w:rsidR="00000000" w:rsidRPr="00FC0D32" w:rsidP="00FC0D32">
            <w:pPr>
              <w:pStyle w:val="ListBullet"/>
            </w:pPr>
            <w:r w:rsidRPr="00FC0D32">
              <w:t>ability to correctly and safely use techniques and processes to realise the creation of sets</w:t>
            </w:r>
          </w:p>
          <w:p w:rsidR="00000000" w:rsidRPr="00FC0D32" w:rsidP="00FC0D32">
            <w:pPr>
              <w:pStyle w:val="ListBullet"/>
            </w:pPr>
            <w:r w:rsidRPr="00FC0D32">
              <w:t>ability to interpret set designs and documentation in order to meet production requirements</w:t>
            </w:r>
          </w:p>
          <w:p w:rsidR="00000000" w:rsidRPr="00FC0D32" w:rsidP="00FC0D32">
            <w:pPr>
              <w:pStyle w:val="ListBullet"/>
            </w:pPr>
            <w:r w:rsidRPr="00FC0D32">
              <w:t xml:space="preserve">ability to interpret specifications correctly to determine appropriate </w:t>
            </w:r>
            <w:r w:rsidRPr="00FC0D32">
              <w:t>construction techniques for a range of sets</w:t>
            </w:r>
          </w:p>
          <w:p w:rsidR="00000000" w:rsidRPr="00FC0D32" w:rsidP="00FC0D32">
            <w:pPr>
              <w:pStyle w:val="ListBullet"/>
            </w:pPr>
            <w:r w:rsidRPr="00FC0D32">
              <w:t>knowledge and understanding of the properties, applications and durability of different types of materials used to make set elements.</w:t>
            </w:r>
          </w:p>
          <w:p w:rsidR="00000000" w:rsidRPr="00FC0D32" w:rsidP="00FC0D32">
            <w:pPr>
              <w:pStyle w:val="BodyText"/>
            </w:pPr>
          </w:p>
          <w:p w:rsidR="00000000" w:rsidP="00FC0D32">
            <w:pPr>
              <w:pStyle w:val="BodyText"/>
              <w:rPr>
                <w:lang w:val="en-NZ"/>
              </w:rPr>
            </w:pPr>
            <w:r w:rsidRPr="00FC0D32">
              <w:t xml:space="preserve">This unit of competence applies to a range of industry sectors. The focus of </w:t>
            </w:r>
            <w:r w:rsidRPr="00FC0D32">
              <w:t>assessment will depend on the industry sector. Assessment must be customised to meet the needs of the particular sector in which performance is being assessed. Assessment should only address those variable circumstances, listed in the range of variables st</w:t>
            </w:r>
            <w:r w:rsidRPr="00FC0D32">
              <w:t>atements, which apply to the chosen context.</w:t>
            </w:r>
          </w:p>
        </w:tc>
      </w:tr>
      <w:tr w:rsidTr="00074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BodyText"/>
            </w:pPr>
            <w:r w:rsidRPr="00FC0D32">
              <w:t>Assessment must ensure:</w:t>
            </w:r>
          </w:p>
          <w:p w:rsidR="00000000" w:rsidRPr="00FC0D32" w:rsidP="00FC0D32">
            <w:pPr>
              <w:pStyle w:val="ListBullet"/>
            </w:pPr>
            <w:r w:rsidRPr="00FC0D32">
              <w:t>access to a range of equipment as listed in the Range Statement</w:t>
            </w:r>
          </w:p>
          <w:p w:rsidR="00000000" w:rsidRPr="00FC0D32" w:rsidP="00FC0D32">
            <w:pPr>
              <w:pStyle w:val="ListBullet"/>
            </w:pPr>
            <w:r w:rsidRPr="00FC0D32">
              <w:t>access to materials, equipment and tools required to construct a range o</w:t>
            </w:r>
            <w:r w:rsidRPr="00FC0D32">
              <w:t>f set elements</w:t>
            </w:r>
          </w:p>
          <w:p w:rsidR="00000000" w:rsidRPr="00FC0D32" w:rsidP="00FC0D32">
            <w:pPr>
              <w:pStyle w:val="ListBullet"/>
            </w:pPr>
            <w:r w:rsidRPr="00FC0D32">
              <w:t>access to set specifications and drawings</w:t>
            </w:r>
          </w:p>
          <w:p w:rsidR="00000000" w:rsidRPr="00FC0D32" w:rsidP="00FC0D32">
            <w:pPr>
              <w:pStyle w:val="ListBullet"/>
            </w:pPr>
            <w:r w:rsidRPr="00FC0D32">
              <w:t>access to venues/locations in which sets can be constructed</w:t>
            </w:r>
          </w:p>
          <w:p w:rsidR="00000000" w:rsidRPr="00FC0D32" w:rsidP="00FC0D32">
            <w:pPr>
              <w:pStyle w:val="ListBullet"/>
            </w:pPr>
            <w:r w:rsidRPr="00FC0D32">
              <w:t>access to appropriate learning and assessment support when required</w:t>
            </w:r>
          </w:p>
          <w:p w:rsidR="00000000" w:rsidP="00FC0D32">
            <w:pPr>
              <w:pStyle w:val="ListBullet"/>
              <w:rPr>
                <w:lang w:val="en-NZ"/>
              </w:rPr>
            </w:pPr>
            <w:r w:rsidRPr="00FC0D32">
              <w:t>the use of culturally appropriate processes, and techniques appropriate to the oracy, language and literacy capacity of the assessee and the work being performed.</w:t>
            </w:r>
          </w:p>
        </w:tc>
      </w:tr>
      <w:tr w:rsidTr="00074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BodyText"/>
            </w:pPr>
            <w:r w:rsidRPr="00FC0D32">
              <w:t>The following assessment methods are appropriate for this unit:</w:t>
            </w:r>
          </w:p>
          <w:p w:rsidR="00000000" w:rsidRPr="00FC0D32" w:rsidP="00FC0D32">
            <w:pPr>
              <w:pStyle w:val="ListBullet"/>
            </w:pPr>
            <w:r w:rsidRPr="00FC0D32">
              <w:t>case s</w:t>
            </w:r>
            <w:r w:rsidRPr="00FC0D32">
              <w:t>tudies to assess candidate's ability to determine construction techniques for a range of different set requirements</w:t>
            </w:r>
          </w:p>
          <w:p w:rsidR="00000000" w:rsidRPr="00FC0D32" w:rsidP="00FC0D32">
            <w:pPr>
              <w:pStyle w:val="ListBullet"/>
            </w:pPr>
            <w:r w:rsidRPr="00FC0D32">
              <w:t>evaluation of sets created by candidate in terms of construction quality and adherence to specifications</w:t>
            </w:r>
          </w:p>
          <w:p w:rsidR="00000000" w:rsidRPr="00FC0D32" w:rsidP="00FC0D32">
            <w:pPr>
              <w:pStyle w:val="ListBullet"/>
            </w:pPr>
            <w:r w:rsidRPr="00FC0D32">
              <w:t>oral or written questioning to asse</w:t>
            </w:r>
            <w:r w:rsidRPr="00FC0D32">
              <w:t>ss knowledge of materials, safety issues and construction techniques</w:t>
            </w:r>
          </w:p>
          <w:p w:rsidR="00000000" w:rsidP="00FC0D32">
            <w:pPr>
              <w:pStyle w:val="ListBullet"/>
              <w:rPr>
                <w:lang w:val="en-NZ"/>
              </w:rPr>
            </w:pPr>
            <w:r w:rsidRPr="00FC0D32">
              <w:t>review of portfolios of evidence and third party workplace reports of on-the-job performance by the candidate.</w:t>
            </w:r>
          </w:p>
        </w:tc>
      </w:tr>
      <w:tr w:rsidTr="00074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BodyText"/>
            </w:pPr>
            <w:r w:rsidRPr="00FC0D32">
              <w:t>Holistic assessment with other units re</w:t>
            </w:r>
            <w:r w:rsidRPr="00FC0D32">
              <w:t>levant to the industry sector, workplace and job role is recommended, for example:</w:t>
            </w:r>
          </w:p>
          <w:p w:rsidR="00000000" w:rsidRPr="00FC0D32" w:rsidP="00FC0D32">
            <w:pPr>
              <w:pStyle w:val="ListBullet"/>
            </w:pPr>
            <w:r w:rsidRPr="00FC0D32">
              <w:t>CUFPPM403A Coordinate film and media production services and resources</w:t>
            </w:r>
          </w:p>
          <w:p w:rsidR="00000000" w:rsidRPr="00FC0D32" w:rsidP="00FC0D32">
            <w:pPr>
              <w:pStyle w:val="ListBullet"/>
            </w:pPr>
            <w:r w:rsidRPr="00FC0D32">
              <w:t>CUFSET301A Assemble and maintain sets</w:t>
            </w:r>
          </w:p>
          <w:p w:rsidR="00000000" w:rsidRPr="00FC0D32" w:rsidP="00FC0D32">
            <w:pPr>
              <w:pStyle w:val="ListBullet"/>
            </w:pPr>
            <w:r w:rsidRPr="00FC0D32">
              <w:t>MEM18001C Use hand tools.</w:t>
            </w:r>
          </w:p>
        </w:tc>
      </w:tr>
    </w:tbl>
    <w:p w:rsidR="00000000" w:rsidRPr="00FC0D32" w:rsidP="00FC0D32">
      <w:pPr>
        <w:pStyle w:val="BodyText"/>
      </w:pPr>
    </w:p>
    <w:p w:rsidR="00000000" w:rsidRPr="00FC0D32" w:rsidP="00FC0D32">
      <w:pPr>
        <w:pStyle w:val="AllowPageBreak"/>
      </w:pPr>
    </w:p>
    <w:p w:rsidR="00000000" w:rsidRPr="00FC0D32" w:rsidP="00FC0D32">
      <w:pPr>
        <w:pStyle w:val="Heading1"/>
      </w:pPr>
      <w:bookmarkStart w:id="11" w:name="O_70201"/>
      <w:bookmarkEnd w:id="11"/>
      <w:r w:rsidRPr="00FC0D32">
        <w:t>Range Statement</w:t>
      </w:r>
    </w:p>
    <w:tbl>
      <w:tblPr>
        <w:tblW w:w="0" w:type="auto"/>
        <w:tblLayout w:type="fixed"/>
        <w:tblCellMar>
          <w:left w:w="62" w:type="dxa"/>
          <w:right w:w="62" w:type="dxa"/>
        </w:tblCellMar>
        <w:tblLook w:val="0000"/>
      </w:tblPr>
      <w:tblGrid>
        <w:gridCol w:w="3419"/>
        <w:gridCol w:w="5103"/>
      </w:tblGrid>
      <w:tr w:rsidTr="00074B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RANGE STATEMENT</w:t>
            </w:r>
          </w:p>
        </w:tc>
      </w:tr>
      <w:tr w:rsidTr="00074B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t xml:space="preserve">The range statement relates to the unit of competency as a whole. It allows for different work environments and situations that may affect </w:t>
            </w:r>
            <w:r w:rsidRPr="00FC0D32">
              <w:t>performance. Bold italicised wording, if used in the performance criteria, is detailed below. Essential operating conditions that may be present with training and assessment (depending on the work situation, needs of the candidate, accessibility of the ite</w:t>
            </w:r>
            <w:r w:rsidRPr="00FC0D32">
              <w:t>m, and local industry and regional contexts) may also be included.</w:t>
            </w:r>
          </w:p>
        </w:tc>
      </w:tr>
      <w:tr w:rsidTr="00074B6D">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BoldandItalics"/>
              </w:rPr>
              <w:t>Relevant personnel</w:t>
            </w:r>
            <w:r w:rsidRPr="00FC0D32">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ListBullet"/>
            </w:pPr>
            <w:r w:rsidRPr="00FC0D32">
              <w:t>designer/production designer</w:t>
            </w:r>
          </w:p>
          <w:p w:rsidR="00000000" w:rsidRPr="00FC0D32" w:rsidP="00FC0D32">
            <w:pPr>
              <w:pStyle w:val="ListBullet"/>
            </w:pPr>
            <w:r w:rsidRPr="00FC0D32">
              <w:t>director (photography, technical)</w:t>
            </w:r>
          </w:p>
          <w:p w:rsidR="00000000" w:rsidRPr="00FC0D32" w:rsidP="00FC0D32">
            <w:pPr>
              <w:pStyle w:val="ListBullet"/>
            </w:pPr>
            <w:r w:rsidRPr="00FC0D32">
              <w:t>floor manager</w:t>
            </w:r>
          </w:p>
          <w:p w:rsidR="00000000" w:rsidRPr="00FC0D32" w:rsidP="00FC0D32">
            <w:pPr>
              <w:pStyle w:val="ListBullet"/>
            </w:pPr>
            <w:r w:rsidRPr="00FC0D32">
              <w:t>head of department</w:t>
            </w:r>
          </w:p>
          <w:p w:rsidR="00000000" w:rsidRPr="00FC0D32" w:rsidP="00FC0D32">
            <w:pPr>
              <w:pStyle w:val="ListBullet"/>
            </w:pPr>
            <w:r w:rsidRPr="00FC0D32">
              <w:t>performers</w:t>
            </w:r>
          </w:p>
          <w:p w:rsidR="00000000" w:rsidRPr="00FC0D32" w:rsidP="00FC0D32">
            <w:pPr>
              <w:pStyle w:val="ListBullet"/>
            </w:pPr>
            <w:r w:rsidRPr="00FC0D32">
              <w:t>producer</w:t>
            </w:r>
          </w:p>
          <w:p w:rsidR="00000000" w:rsidRPr="00FC0D32" w:rsidP="00FC0D32">
            <w:pPr>
              <w:pStyle w:val="ListBullet"/>
            </w:pPr>
            <w:r w:rsidRPr="00FC0D32">
              <w:t>set construction/production personnel</w:t>
            </w:r>
          </w:p>
          <w:p w:rsidR="00000000" w:rsidRPr="00FC0D32" w:rsidP="00FC0D32">
            <w:pPr>
              <w:pStyle w:val="ListBullet"/>
            </w:pPr>
            <w:r w:rsidRPr="00FC0D32">
              <w:t>set supervisor/manager</w:t>
            </w:r>
          </w:p>
          <w:p w:rsidR="00000000" w:rsidP="00FC0D32">
            <w:pPr>
              <w:pStyle w:val="ListBullet"/>
              <w:rPr>
                <w:lang w:val="en-NZ"/>
              </w:rPr>
            </w:pPr>
            <w:r w:rsidRPr="00FC0D32">
              <w:t>specialist/technical staff</w:t>
            </w:r>
          </w:p>
        </w:tc>
      </w:tr>
      <w:tr w:rsidTr="00074B6D">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BoldandItalics"/>
              </w:rPr>
              <w:t>Set construction methods</w:t>
            </w:r>
            <w:r w:rsidRPr="00FC0D32">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ListBullet"/>
            </w:pPr>
            <w:r w:rsidRPr="00FC0D32">
              <w:t>construction materials:</w:t>
            </w:r>
          </w:p>
          <w:p w:rsidR="00000000" w:rsidRPr="00FC0D32" w:rsidP="00FC0D32">
            <w:pPr>
              <w:pStyle w:val="ListBullet2"/>
            </w:pPr>
            <w:r w:rsidRPr="00FC0D32">
              <w:t>adhesives</w:t>
            </w:r>
          </w:p>
          <w:p w:rsidR="00000000" w:rsidRPr="00FC0D32" w:rsidP="00FC0D32">
            <w:pPr>
              <w:pStyle w:val="ListBullet2"/>
            </w:pPr>
            <w:r w:rsidRPr="00FC0D32">
              <w:t>cloths (canvas, gauze, nessle, wool, silk, velour, synthetic fabric)</w:t>
            </w:r>
          </w:p>
          <w:p w:rsidR="00000000" w:rsidRPr="00FC0D32" w:rsidP="00FC0D32">
            <w:pPr>
              <w:pStyle w:val="ListBullet2"/>
            </w:pPr>
            <w:r w:rsidRPr="00FC0D32">
              <w:t>fabrics</w:t>
            </w:r>
          </w:p>
          <w:p w:rsidR="00000000" w:rsidRPr="00FC0D32" w:rsidP="00FC0D32">
            <w:pPr>
              <w:pStyle w:val="ListBullet2"/>
            </w:pPr>
            <w:r w:rsidRPr="00FC0D32">
              <w:t>fasteners</w:t>
            </w:r>
          </w:p>
          <w:p w:rsidR="00000000" w:rsidRPr="00FC0D32" w:rsidP="00FC0D32">
            <w:pPr>
              <w:pStyle w:val="ListBullet2"/>
            </w:pPr>
            <w:r w:rsidRPr="00FC0D32">
              <w:t>fibreglass</w:t>
            </w:r>
          </w:p>
          <w:p w:rsidR="00000000" w:rsidRPr="00FC0D32" w:rsidP="00FC0D32">
            <w:pPr>
              <w:pStyle w:val="ListBullet2"/>
            </w:pPr>
            <w:r w:rsidRPr="00FC0D32">
              <w:t>leather</w:t>
            </w:r>
          </w:p>
          <w:p w:rsidR="00000000" w:rsidRPr="00FC0D32" w:rsidP="00FC0D32">
            <w:pPr>
              <w:pStyle w:val="ListBullet2"/>
            </w:pPr>
            <w:r w:rsidRPr="00FC0D32">
              <w:t>masonite</w:t>
            </w:r>
          </w:p>
          <w:p w:rsidR="00000000" w:rsidRPr="00FC0D32" w:rsidP="00FC0D32">
            <w:pPr>
              <w:pStyle w:val="ListBullet2"/>
            </w:pPr>
            <w:r w:rsidRPr="00FC0D32">
              <w:t>metal products (e.g. bars, tubes, sheets)</w:t>
            </w:r>
          </w:p>
          <w:p w:rsidR="00000000" w:rsidRPr="00FC0D32" w:rsidP="00FC0D32">
            <w:pPr>
              <w:pStyle w:val="ListBullet2"/>
            </w:pPr>
            <w:r w:rsidRPr="00FC0D32">
              <w:t>mouldable materials</w:t>
            </w:r>
          </w:p>
          <w:p w:rsidR="00000000" w:rsidRPr="00FC0D32" w:rsidP="00FC0D32">
            <w:pPr>
              <w:pStyle w:val="ListBullet2"/>
            </w:pPr>
            <w:r w:rsidRPr="00FC0D32">
              <w:t>moulded or cast metal</w:t>
            </w:r>
          </w:p>
          <w:p w:rsidR="00000000" w:rsidRPr="00FC0D32" w:rsidP="00FC0D32">
            <w:pPr>
              <w:pStyle w:val="ListBullet2"/>
            </w:pPr>
            <w:r w:rsidRPr="00FC0D32">
              <w:t>paper products</w:t>
            </w:r>
          </w:p>
          <w:p w:rsidR="00000000" w:rsidRPr="00FC0D32" w:rsidP="00FC0D32">
            <w:pPr>
              <w:pStyle w:val="ListBullet2"/>
            </w:pPr>
            <w:r w:rsidRPr="00FC0D32">
              <w:t>plaster</w:t>
            </w:r>
          </w:p>
          <w:p w:rsidR="00000000" w:rsidRPr="00FC0D32" w:rsidP="00FC0D32">
            <w:pPr>
              <w:pStyle w:val="ListBullet2"/>
            </w:pPr>
            <w:r w:rsidRPr="00FC0D32">
              <w:t>plastic</w:t>
            </w:r>
          </w:p>
          <w:p w:rsidR="00000000" w:rsidRPr="00FC0D32" w:rsidP="00FC0D32">
            <w:pPr>
              <w:pStyle w:val="ListBullet2"/>
            </w:pPr>
            <w:r w:rsidRPr="00FC0D32">
              <w:t>polystyrene</w:t>
            </w:r>
          </w:p>
          <w:p w:rsidR="00000000" w:rsidRPr="00FC0D32" w:rsidP="00FC0D32">
            <w:pPr>
              <w:pStyle w:val="ListBullet2"/>
            </w:pPr>
            <w:r w:rsidRPr="00FC0D32">
              <w:t>thermoplastic</w:t>
            </w:r>
          </w:p>
          <w:p w:rsidR="00000000" w:rsidRPr="00FC0D32" w:rsidP="00FC0D32">
            <w:pPr>
              <w:pStyle w:val="ListBullet2"/>
            </w:pPr>
            <w:r w:rsidRPr="00FC0D32">
              <w:t>timber/timber products</w:t>
            </w:r>
          </w:p>
          <w:p w:rsidR="00000000" w:rsidRPr="00FC0D32" w:rsidP="00FC0D32">
            <w:pPr>
              <w:pStyle w:val="ListBullet2"/>
            </w:pPr>
            <w:r w:rsidRPr="00FC0D32">
              <w:t>wood</w:t>
            </w:r>
          </w:p>
          <w:p w:rsidR="00000000" w:rsidRPr="00FC0D32" w:rsidP="00FC0D32">
            <w:pPr>
              <w:pStyle w:val="ListBullet"/>
            </w:pPr>
            <w:r w:rsidRPr="00FC0D32">
              <w:t>construction methods, e.g.:</w:t>
            </w:r>
          </w:p>
          <w:p w:rsidR="00000000" w:rsidRPr="00FC0D32" w:rsidP="00FC0D32">
            <w:pPr>
              <w:pStyle w:val="ListBullet2"/>
            </w:pPr>
            <w:r w:rsidRPr="00FC0D32">
              <w:t>fabrication</w:t>
            </w:r>
          </w:p>
          <w:p w:rsidR="00000000" w:rsidRPr="00FC0D32" w:rsidP="00FC0D32">
            <w:pPr>
              <w:pStyle w:val="ListBullet2"/>
            </w:pPr>
            <w:r w:rsidRPr="00FC0D32">
              <w:t>gluing</w:t>
            </w:r>
          </w:p>
          <w:p w:rsidR="00000000" w:rsidRPr="00FC0D32" w:rsidP="00FC0D32">
            <w:pPr>
              <w:pStyle w:val="ListBullet2"/>
            </w:pPr>
            <w:r w:rsidRPr="00FC0D32">
              <w:t>metalwork (e.g. cutting, welding, brazing)</w:t>
            </w:r>
          </w:p>
          <w:p w:rsidR="00000000" w:rsidRPr="00FC0D32" w:rsidP="00FC0D32">
            <w:pPr>
              <w:pStyle w:val="ListBullet2"/>
            </w:pPr>
            <w:r w:rsidRPr="00FC0D32">
              <w:t>moulding</w:t>
            </w:r>
          </w:p>
          <w:p w:rsidR="00000000" w:rsidRPr="00FC0D32" w:rsidP="00FC0D32">
            <w:pPr>
              <w:pStyle w:val="ListBullet2"/>
            </w:pPr>
            <w:r w:rsidRPr="00FC0D32">
              <w:t>painting</w:t>
            </w:r>
          </w:p>
          <w:p w:rsidR="00000000" w:rsidRPr="00FC0D32" w:rsidP="00FC0D32">
            <w:pPr>
              <w:pStyle w:val="ListBullet2"/>
            </w:pPr>
            <w:r w:rsidRPr="00FC0D32">
              <w:t>sculpting (and other shaping methods)</w:t>
            </w:r>
          </w:p>
          <w:p w:rsidR="00000000" w:rsidRPr="00FC0D32" w:rsidP="00FC0D32">
            <w:pPr>
              <w:pStyle w:val="ListBullet2"/>
            </w:pPr>
            <w:r w:rsidRPr="00FC0D32">
              <w:t>timber construction</w:t>
            </w:r>
          </w:p>
          <w:p w:rsidR="00000000" w:rsidP="00FC0D32">
            <w:pPr>
              <w:pStyle w:val="ListBullet2"/>
              <w:rPr>
                <w:lang w:val="en-NZ"/>
              </w:rPr>
            </w:pPr>
            <w:r w:rsidRPr="00FC0D32">
              <w:t>woodworking</w:t>
            </w:r>
          </w:p>
        </w:tc>
      </w:tr>
      <w:tr w:rsidTr="00074B6D">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BoldandItalics"/>
              </w:rPr>
              <w:t>Production requirements</w:t>
            </w:r>
            <w:r w:rsidRPr="00FC0D32">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ListBullet"/>
            </w:pPr>
            <w:r w:rsidRPr="00FC0D32">
              <w:t>occupational, public health &amp; safety requirements:</w:t>
            </w:r>
          </w:p>
          <w:p w:rsidR="00000000" w:rsidRPr="00FC0D32" w:rsidP="00FC0D32">
            <w:pPr>
              <w:pStyle w:val="ListBullet2"/>
            </w:pPr>
            <w:r w:rsidRPr="00FC0D32">
              <w:t>commonwealth, state and territory OHS regulations</w:t>
            </w:r>
          </w:p>
          <w:p w:rsidR="00000000" w:rsidRPr="00FC0D32" w:rsidP="00FC0D32">
            <w:pPr>
              <w:pStyle w:val="ListBullet2"/>
            </w:pPr>
            <w:r w:rsidRPr="00FC0D32">
              <w:t>local government construction legislation and regulation</w:t>
            </w:r>
          </w:p>
          <w:p w:rsidR="00000000" w:rsidRPr="00FC0D32" w:rsidP="00FC0D32">
            <w:pPr>
              <w:pStyle w:val="ListBullet2"/>
            </w:pPr>
            <w:r w:rsidRPr="00FC0D32">
              <w:t>national and international standards, guidelines and codes of practice</w:t>
            </w:r>
          </w:p>
          <w:p w:rsidR="00000000" w:rsidRPr="00FC0D32" w:rsidP="00FC0D32">
            <w:pPr>
              <w:pStyle w:val="ListBullet"/>
            </w:pPr>
            <w:r w:rsidRPr="00FC0D32">
              <w:t>production environments:</w:t>
            </w:r>
          </w:p>
          <w:p w:rsidR="00000000" w:rsidRPr="00FC0D32" w:rsidP="00FC0D32">
            <w:pPr>
              <w:pStyle w:val="ListBullet2"/>
            </w:pPr>
            <w:r w:rsidRPr="00FC0D32">
              <w:t>on location (interior, exterior)</w:t>
            </w:r>
          </w:p>
          <w:p w:rsidR="00000000" w:rsidRPr="00FC0D32" w:rsidP="00FC0D32">
            <w:pPr>
              <w:pStyle w:val="ListBullet2"/>
            </w:pPr>
            <w:r w:rsidRPr="00FC0D32">
              <w:t>outside broadcast</w:t>
            </w:r>
          </w:p>
          <w:p w:rsidR="00000000" w:rsidRPr="00FC0D32" w:rsidP="00FC0D32">
            <w:pPr>
              <w:pStyle w:val="ListBullet2"/>
            </w:pPr>
            <w:r w:rsidRPr="00FC0D32">
              <w:t>stage/theatre/venue</w:t>
            </w:r>
          </w:p>
          <w:p w:rsidR="00000000" w:rsidRPr="00FC0D32" w:rsidP="00FC0D32">
            <w:pPr>
              <w:pStyle w:val="ListBullet2"/>
            </w:pPr>
            <w:r w:rsidRPr="00FC0D32">
              <w:t xml:space="preserve">studio </w:t>
            </w:r>
          </w:p>
          <w:p w:rsidR="00000000" w:rsidRPr="00FC0D32" w:rsidP="00FC0D32">
            <w:pPr>
              <w:pStyle w:val="ListBullet"/>
            </w:pPr>
            <w:r w:rsidRPr="00FC0D32">
              <w:t>production types:</w:t>
            </w:r>
          </w:p>
          <w:p w:rsidR="00000000" w:rsidRPr="00FC0D32" w:rsidP="00FC0D32">
            <w:pPr>
              <w:pStyle w:val="ListBullet2"/>
            </w:pPr>
            <w:r w:rsidRPr="00FC0D32">
              <w:t>animated productions</w:t>
            </w:r>
          </w:p>
          <w:p w:rsidR="00000000" w:rsidRPr="00FC0D32" w:rsidP="00FC0D32">
            <w:pPr>
              <w:pStyle w:val="ListBullet2"/>
            </w:pPr>
            <w:r w:rsidRPr="00FC0D32">
              <w:t>commercials</w:t>
            </w:r>
          </w:p>
          <w:p w:rsidR="00000000" w:rsidRPr="00FC0D32" w:rsidP="00FC0D32">
            <w:pPr>
              <w:pStyle w:val="ListBullet2"/>
            </w:pPr>
            <w:r w:rsidRPr="00FC0D32">
              <w:t>documentaries</w:t>
            </w:r>
          </w:p>
          <w:p w:rsidR="00000000" w:rsidRPr="00FC0D32" w:rsidP="00FC0D32">
            <w:pPr>
              <w:pStyle w:val="ListBullet2"/>
            </w:pPr>
            <w:r w:rsidRPr="00FC0D32">
              <w:t>feature films</w:t>
            </w:r>
          </w:p>
          <w:p w:rsidR="00000000" w:rsidRPr="00FC0D32" w:rsidP="00FC0D32">
            <w:pPr>
              <w:pStyle w:val="ListBullet2"/>
            </w:pPr>
            <w:r w:rsidRPr="00FC0D32">
              <w:t>filmed events or performances</w:t>
            </w:r>
          </w:p>
          <w:p w:rsidR="00000000" w:rsidRPr="00FC0D32" w:rsidP="00FC0D32">
            <w:pPr>
              <w:pStyle w:val="ListBullet2"/>
            </w:pPr>
            <w:r w:rsidRPr="00FC0D32">
              <w:t>live or pre-recorded television productions</w:t>
            </w:r>
          </w:p>
          <w:p w:rsidR="00000000" w:rsidRPr="00FC0D32" w:rsidP="00FC0D32">
            <w:pPr>
              <w:pStyle w:val="ListBullet2"/>
            </w:pPr>
            <w:r w:rsidRPr="00FC0D32">
              <w:t>music video</w:t>
            </w:r>
          </w:p>
          <w:p w:rsidR="00000000" w:rsidRPr="00FC0D32" w:rsidP="00FC0D32">
            <w:pPr>
              <w:pStyle w:val="ListBullet2"/>
            </w:pPr>
            <w:r w:rsidRPr="00FC0D32">
              <w:t>short films</w:t>
            </w:r>
          </w:p>
          <w:p w:rsidR="00000000" w:rsidP="00FC0D32">
            <w:pPr>
              <w:pStyle w:val="ListBullet2"/>
              <w:rPr>
                <w:lang w:val="en-NZ"/>
              </w:rPr>
            </w:pPr>
            <w:r w:rsidRPr="00FC0D32">
              <w:t>television productions of any ty</w:t>
            </w:r>
            <w:r w:rsidRPr="00FC0D32">
              <w:t>pe (e.g. music, drama, comedy, variety, sport)</w:t>
            </w:r>
          </w:p>
        </w:tc>
      </w:tr>
      <w:tr w:rsidTr="00074B6D">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BoldandItalics"/>
              </w:rPr>
              <w:t>Set item</w:t>
            </w:r>
            <w:r w:rsidRPr="00FC0D32">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ListBullet"/>
            </w:pPr>
            <w:r w:rsidRPr="00FC0D32">
              <w:t>automated and animatronic devices</w:t>
            </w:r>
          </w:p>
          <w:p w:rsidR="00000000" w:rsidRPr="00FC0D32" w:rsidP="00FC0D32">
            <w:pPr>
              <w:pStyle w:val="ListBullet"/>
            </w:pPr>
            <w:r w:rsidRPr="00FC0D32">
              <w:t>back drops</w:t>
            </w:r>
          </w:p>
          <w:p w:rsidR="00000000" w:rsidRPr="00FC0D32" w:rsidP="00FC0D32">
            <w:pPr>
              <w:pStyle w:val="ListBullet"/>
            </w:pPr>
            <w:r w:rsidRPr="00FC0D32">
              <w:t>cycloramas</w:t>
            </w:r>
          </w:p>
          <w:p w:rsidR="00000000" w:rsidRPr="00FC0D32" w:rsidP="00FC0D32">
            <w:pPr>
              <w:pStyle w:val="ListBullet"/>
            </w:pPr>
            <w:r w:rsidRPr="00FC0D32">
              <w:t>drops</w:t>
            </w:r>
          </w:p>
          <w:p w:rsidR="00000000" w:rsidRPr="00FC0D32" w:rsidP="00FC0D32">
            <w:pPr>
              <w:pStyle w:val="ListBullet"/>
            </w:pPr>
            <w:r w:rsidRPr="00FC0D32">
              <w:t>electrical and mechanical winches</w:t>
            </w:r>
          </w:p>
          <w:p w:rsidR="00000000" w:rsidRPr="00FC0D32" w:rsidP="00FC0D32">
            <w:pPr>
              <w:pStyle w:val="ListBullet"/>
            </w:pPr>
            <w:r w:rsidRPr="00FC0D32">
              <w:t>flats</w:t>
            </w:r>
          </w:p>
          <w:p w:rsidR="00000000" w:rsidRPr="00FC0D32" w:rsidP="00FC0D32">
            <w:pPr>
              <w:pStyle w:val="ListBullet"/>
            </w:pPr>
            <w:r w:rsidRPr="00FC0D32">
              <w:t xml:space="preserve">flooring and floor cladding </w:t>
            </w:r>
          </w:p>
          <w:p w:rsidR="00000000" w:rsidRPr="00FC0D32" w:rsidP="00FC0D32">
            <w:pPr>
              <w:pStyle w:val="ListBullet"/>
            </w:pPr>
            <w:r w:rsidRPr="00FC0D32">
              <w:t>flown pieces</w:t>
            </w:r>
          </w:p>
          <w:p w:rsidR="00000000" w:rsidRPr="00FC0D32" w:rsidP="00FC0D32">
            <w:pPr>
              <w:pStyle w:val="ListBullet"/>
            </w:pPr>
            <w:r w:rsidRPr="00FC0D32">
              <w:t>hydraulics</w:t>
            </w:r>
          </w:p>
          <w:p w:rsidR="00000000" w:rsidRPr="00FC0D32" w:rsidP="00FC0D32">
            <w:pPr>
              <w:pStyle w:val="ListBullet"/>
            </w:pPr>
            <w:r w:rsidRPr="00FC0D32">
              <w:t>large props (e.g. furniture)</w:t>
            </w:r>
          </w:p>
          <w:p w:rsidR="00000000" w:rsidRPr="00FC0D32" w:rsidP="00FC0D32">
            <w:pPr>
              <w:pStyle w:val="ListBullet"/>
            </w:pPr>
            <w:r w:rsidRPr="00FC0D32">
              <w:t xml:space="preserve">lifts </w:t>
            </w:r>
          </w:p>
          <w:p w:rsidR="00000000" w:rsidRPr="00FC0D32" w:rsidP="00FC0D32">
            <w:pPr>
              <w:pStyle w:val="ListBullet"/>
            </w:pPr>
            <w:r w:rsidRPr="00FC0D32">
              <w:t>pneumatics</w:t>
            </w:r>
          </w:p>
          <w:p w:rsidR="00000000" w:rsidRPr="00FC0D32" w:rsidP="00FC0D32">
            <w:pPr>
              <w:pStyle w:val="ListBullet"/>
            </w:pPr>
            <w:r w:rsidRPr="00FC0D32">
              <w:t>rakes</w:t>
            </w:r>
          </w:p>
          <w:p w:rsidR="00000000" w:rsidRPr="00FC0D32" w:rsidP="00FC0D32">
            <w:pPr>
              <w:pStyle w:val="ListBullet"/>
            </w:pPr>
            <w:r w:rsidRPr="00FC0D32">
              <w:t>revolves</w:t>
            </w:r>
          </w:p>
          <w:p w:rsidR="00000000" w:rsidRPr="00FC0D32" w:rsidP="00FC0D32">
            <w:pPr>
              <w:pStyle w:val="ListBullet"/>
            </w:pPr>
            <w:r w:rsidRPr="00FC0D32">
              <w:t>road cases, boxes, crates for storage/transportation</w:t>
            </w:r>
          </w:p>
          <w:p w:rsidR="00000000" w:rsidRPr="00FC0D32" w:rsidP="00FC0D32">
            <w:pPr>
              <w:pStyle w:val="ListBullet"/>
            </w:pPr>
            <w:r w:rsidRPr="00FC0D32">
              <w:t>rostra</w:t>
            </w:r>
          </w:p>
          <w:p w:rsidR="00000000" w:rsidRPr="00FC0D32" w:rsidP="00FC0D32">
            <w:pPr>
              <w:pStyle w:val="ListBullet"/>
            </w:pPr>
            <w:r w:rsidRPr="00FC0D32">
              <w:t>scaffolding</w:t>
            </w:r>
          </w:p>
          <w:p w:rsidR="00000000" w:rsidRPr="00FC0D32" w:rsidP="00FC0D32">
            <w:pPr>
              <w:pStyle w:val="ListBullet"/>
            </w:pPr>
            <w:r w:rsidRPr="00FC0D32">
              <w:t>soft drapes</w:t>
            </w:r>
          </w:p>
          <w:p w:rsidR="00000000" w:rsidRPr="00FC0D32" w:rsidP="00FC0D32">
            <w:pPr>
              <w:pStyle w:val="ListBullet"/>
            </w:pPr>
            <w:r w:rsidRPr="00FC0D32">
              <w:t>special effects sets</w:t>
            </w:r>
          </w:p>
          <w:p w:rsidR="00000000" w:rsidRPr="00FC0D32" w:rsidP="00FC0D32">
            <w:pPr>
              <w:pStyle w:val="ListBullet"/>
            </w:pPr>
            <w:r w:rsidRPr="00FC0D32">
              <w:t>stairs</w:t>
            </w:r>
          </w:p>
          <w:p w:rsidR="00000000" w:rsidRPr="00FC0D32" w:rsidP="00FC0D32">
            <w:pPr>
              <w:pStyle w:val="ListBullet"/>
            </w:pPr>
            <w:r w:rsidRPr="00FC0D32">
              <w:t>traps</w:t>
            </w:r>
          </w:p>
          <w:p w:rsidR="00000000" w:rsidRPr="00FC0D32" w:rsidP="00FC0D32">
            <w:pPr>
              <w:pStyle w:val="ListBullet"/>
            </w:pPr>
            <w:r w:rsidRPr="00FC0D32">
              <w:t>treads</w:t>
            </w:r>
          </w:p>
          <w:p w:rsidR="00000000" w:rsidP="00FC0D32">
            <w:pPr>
              <w:pStyle w:val="ListBullet"/>
              <w:rPr>
                <w:lang w:val="en-NZ"/>
              </w:rPr>
            </w:pPr>
            <w:r w:rsidRPr="00FC0D32">
              <w:t>trucks</w:t>
            </w:r>
          </w:p>
        </w:tc>
      </w:tr>
      <w:tr w:rsidTr="00074B6D">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BoldandItalics"/>
              </w:rPr>
              <w:t>Relevant documentation</w:t>
            </w:r>
            <w:r w:rsidRPr="00FC0D32">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ListBullet"/>
            </w:pPr>
            <w:r w:rsidRPr="00FC0D32">
              <w:t>budgets</w:t>
            </w:r>
          </w:p>
          <w:p w:rsidR="00000000" w:rsidRPr="00FC0D32" w:rsidP="00FC0D32">
            <w:pPr>
              <w:pStyle w:val="ListBullet"/>
            </w:pPr>
            <w:r w:rsidRPr="00FC0D32">
              <w:t>colour charts</w:t>
            </w:r>
          </w:p>
          <w:p w:rsidR="00000000" w:rsidRPr="00FC0D32" w:rsidP="00FC0D32">
            <w:pPr>
              <w:pStyle w:val="ListBullet"/>
            </w:pPr>
            <w:r w:rsidRPr="00FC0D32">
              <w:t>confirmation of receipt and dispatch notes</w:t>
            </w:r>
          </w:p>
          <w:p w:rsidR="00000000" w:rsidRPr="00FC0D32" w:rsidP="00FC0D32">
            <w:pPr>
              <w:pStyle w:val="ListBullet"/>
            </w:pPr>
            <w:r w:rsidRPr="00FC0D32">
              <w:t>descriptive set checklists</w:t>
            </w:r>
          </w:p>
          <w:p w:rsidR="00000000" w:rsidRPr="00FC0D32" w:rsidP="00FC0D32">
            <w:pPr>
              <w:pStyle w:val="ListBullet"/>
            </w:pPr>
            <w:r w:rsidRPr="00FC0D32">
              <w:t>fault reports</w:t>
            </w:r>
          </w:p>
          <w:p w:rsidR="00000000" w:rsidRPr="00FC0D32" w:rsidP="00FC0D32">
            <w:pPr>
              <w:pStyle w:val="ListBullet"/>
            </w:pPr>
            <w:r w:rsidRPr="00FC0D32">
              <w:t>hire agreements</w:t>
            </w:r>
          </w:p>
          <w:p w:rsidR="00000000" w:rsidRPr="00FC0D32" w:rsidP="00FC0D32">
            <w:pPr>
              <w:pStyle w:val="ListBullet"/>
            </w:pPr>
            <w:r w:rsidRPr="00FC0D32">
              <w:t>manufacture schedules</w:t>
            </w:r>
          </w:p>
          <w:p w:rsidR="00000000" w:rsidRPr="00FC0D32" w:rsidP="00FC0D32">
            <w:pPr>
              <w:pStyle w:val="ListBullet"/>
            </w:pPr>
            <w:r w:rsidRPr="00FC0D32">
              <w:t>manufacturers' specifications/instructions</w:t>
            </w:r>
          </w:p>
          <w:p w:rsidR="00000000" w:rsidRPr="00FC0D32" w:rsidP="00FC0D32">
            <w:pPr>
              <w:pStyle w:val="ListBullet"/>
            </w:pPr>
            <w:r w:rsidRPr="00FC0D32">
              <w:t>measurement charts</w:t>
            </w:r>
          </w:p>
          <w:p w:rsidR="00000000" w:rsidRPr="00FC0D32" w:rsidP="00FC0D32">
            <w:pPr>
              <w:pStyle w:val="ListBullet"/>
            </w:pPr>
            <w:r w:rsidRPr="00FC0D32">
              <w:t>memos of instruction</w:t>
            </w:r>
          </w:p>
          <w:p w:rsidR="00000000" w:rsidRPr="00FC0D32" w:rsidP="00FC0D32">
            <w:pPr>
              <w:pStyle w:val="ListBullet"/>
            </w:pPr>
            <w:r w:rsidRPr="00FC0D32">
              <w:t>operational/project plan</w:t>
            </w:r>
          </w:p>
          <w:p w:rsidR="00000000" w:rsidRPr="00FC0D32" w:rsidP="00FC0D32">
            <w:pPr>
              <w:pStyle w:val="ListBullet"/>
            </w:pPr>
            <w:r w:rsidRPr="00FC0D32">
              <w:t>paint colour formulas</w:t>
            </w:r>
          </w:p>
          <w:p w:rsidR="00000000" w:rsidRPr="00FC0D32" w:rsidP="00FC0D32">
            <w:pPr>
              <w:pStyle w:val="ListBullet"/>
            </w:pPr>
            <w:r w:rsidRPr="00FC0D32">
              <w:t>prod</w:t>
            </w:r>
            <w:r w:rsidRPr="00FC0D32">
              <w:t>uction schedules</w:t>
            </w:r>
          </w:p>
          <w:p w:rsidR="00000000" w:rsidRPr="00FC0D32" w:rsidP="00FC0D32">
            <w:pPr>
              <w:pStyle w:val="ListBullet"/>
            </w:pPr>
            <w:r w:rsidRPr="00FC0D32">
              <w:t>running sheets</w:t>
            </w:r>
          </w:p>
          <w:p w:rsidR="00000000" w:rsidRPr="00FC0D32" w:rsidP="00FC0D32">
            <w:pPr>
              <w:pStyle w:val="ListBullet"/>
            </w:pPr>
            <w:r w:rsidRPr="00FC0D32">
              <w:t>scripts</w:t>
            </w:r>
          </w:p>
          <w:p w:rsidR="00000000" w:rsidRPr="00FC0D32" w:rsidP="00FC0D32">
            <w:pPr>
              <w:pStyle w:val="ListBullet"/>
            </w:pPr>
            <w:r w:rsidRPr="00FC0D32">
              <w:t>set breakdown lists</w:t>
            </w:r>
          </w:p>
          <w:p w:rsidR="00000000" w:rsidRPr="00FC0D32" w:rsidP="00FC0D32">
            <w:pPr>
              <w:pStyle w:val="ListBullet"/>
            </w:pPr>
            <w:r w:rsidRPr="00FC0D32">
              <w:t>set construction schedule/plan</w:t>
            </w:r>
          </w:p>
          <w:p w:rsidR="00000000" w:rsidRPr="00FC0D32" w:rsidP="00FC0D32">
            <w:pPr>
              <w:pStyle w:val="ListBullet"/>
            </w:pPr>
            <w:r w:rsidRPr="00FC0D32">
              <w:t>set design</w:t>
            </w:r>
          </w:p>
          <w:p w:rsidR="00000000" w:rsidRPr="00FC0D32" w:rsidP="00FC0D32">
            <w:pPr>
              <w:pStyle w:val="ListBullet"/>
            </w:pPr>
            <w:r w:rsidRPr="00FC0D32">
              <w:t>sketches</w:t>
            </w:r>
          </w:p>
          <w:p w:rsidR="00000000" w:rsidRPr="00FC0D32" w:rsidP="00FC0D32">
            <w:pPr>
              <w:pStyle w:val="ListBullet"/>
            </w:pPr>
            <w:r w:rsidRPr="00FC0D32">
              <w:t>stock orders</w:t>
            </w:r>
          </w:p>
          <w:p w:rsidR="00000000" w:rsidRPr="00FC0D32" w:rsidP="00FC0D32">
            <w:pPr>
              <w:pStyle w:val="ListBullet"/>
            </w:pPr>
            <w:r w:rsidRPr="00FC0D32">
              <w:t>stock reports</w:t>
            </w:r>
          </w:p>
          <w:p w:rsidR="00000000" w:rsidRPr="00FC0D32" w:rsidP="00FC0D32">
            <w:pPr>
              <w:pStyle w:val="ListBullet"/>
            </w:pPr>
            <w:r w:rsidRPr="00FC0D32">
              <w:t>technical drawings</w:t>
            </w:r>
          </w:p>
        </w:tc>
      </w:tr>
    </w:tbl>
    <w:p w:rsidR="00074B6D" w:rsidP="00FC0D32">
      <w:pPr>
        <w:pStyle w:val="BodyText"/>
      </w:pPr>
    </w:p>
    <w:p w:rsidR="00074B6D" w:rsidP="00FC0D32">
      <w:pPr>
        <w:pStyle w:val="BodyText"/>
      </w:pPr>
    </w:p>
    <w:p w:rsidR="00000000" w:rsidRPr="00FC0D32" w:rsidP="00FC0D32">
      <w:pPr>
        <w:pStyle w:val="Heading1"/>
      </w:pPr>
      <w:bookmarkStart w:id="12" w:name="O_70202"/>
      <w:bookmarkEnd w:id="12"/>
      <w:r w:rsidRPr="00FC0D32">
        <w:t>Unit Sector(s)</w:t>
      </w:r>
    </w:p>
    <w:tbl>
      <w:tblPr>
        <w:tblW w:w="0" w:type="auto"/>
        <w:tblLayout w:type="fixed"/>
        <w:tblCellMar>
          <w:left w:w="62" w:type="dxa"/>
          <w:right w:w="62" w:type="dxa"/>
        </w:tblCellMar>
        <w:tblLook w:val="0000"/>
      </w:tblPr>
      <w:tblGrid>
        <w:gridCol w:w="2654"/>
        <w:gridCol w:w="5868"/>
      </w:tblGrid>
      <w:tr w:rsidTr="00074B6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BodyText"/>
            </w:pPr>
          </w:p>
        </w:tc>
      </w:tr>
    </w:tbl>
    <w:p w:rsidR="00000000" w:rsidRPr="00FC0D32" w:rsidP="00FC0D32">
      <w:pPr>
        <w:pStyle w:val="BodyText"/>
      </w:pPr>
    </w:p>
    <w:p w:rsidR="00000000" w:rsidRPr="00FC0D32" w:rsidP="00FC0D32">
      <w:pPr>
        <w:pStyle w:val="AllowPageBreak"/>
      </w:pPr>
    </w:p>
    <w:p w:rsidR="00000000" w:rsidRPr="00FC0D32" w:rsidP="00FC0D32">
      <w:pPr>
        <w:pStyle w:val="Heading1"/>
      </w:pPr>
      <w:bookmarkStart w:id="13" w:name="O_154991"/>
      <w:bookmarkEnd w:id="13"/>
      <w:r w:rsidRPr="00FC0D32">
        <w:t>Competency field</w:t>
      </w:r>
    </w:p>
    <w:tbl>
      <w:tblPr>
        <w:tblW w:w="0" w:type="auto"/>
        <w:tblLayout w:type="fixed"/>
        <w:tblCellMar>
          <w:left w:w="62" w:type="dxa"/>
          <w:right w:w="62" w:type="dxa"/>
        </w:tblCellMar>
        <w:tblLook w:val="0000"/>
      </w:tblPr>
      <w:tblGrid>
        <w:gridCol w:w="2778"/>
        <w:gridCol w:w="5744"/>
      </w:tblGrid>
      <w:tr w:rsidTr="00074B6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BodyText"/>
            </w:pPr>
            <w:r w:rsidRPr="00FC0D32">
              <w:t>Visual communication - sets</w:t>
            </w:r>
          </w:p>
        </w:tc>
      </w:tr>
    </w:tbl>
    <w:p w:rsidR="00000000" w:rsidRPr="00FC0D32" w:rsidP="00FC0D32">
      <w:pPr>
        <w:pStyle w:val="BodyText"/>
      </w:pPr>
    </w:p>
    <w:p w:rsidR="00000000" w:rsidRPr="00FC0D32" w:rsidP="00FC0D32">
      <w:pPr>
        <w:pStyle w:val="AllowPageBreak"/>
      </w:pPr>
    </w:p>
    <w:p w:rsidR="00000000" w:rsidRPr="00FC0D32" w:rsidP="00FC0D32">
      <w:pPr>
        <w:pStyle w:val="Heading1"/>
      </w:pPr>
      <w:bookmarkStart w:id="14" w:name="O_154990"/>
      <w:bookmarkEnd w:id="14"/>
      <w:r w:rsidRPr="00FC0D32">
        <w:t>Co-requisite units</w:t>
      </w:r>
    </w:p>
    <w:tbl>
      <w:tblPr>
        <w:tblW w:w="0" w:type="auto"/>
        <w:tblLayout w:type="fixed"/>
        <w:tblCellMar>
          <w:left w:w="62" w:type="dxa"/>
          <w:right w:w="62" w:type="dxa"/>
        </w:tblCellMar>
        <w:tblLook w:val="0000"/>
      </w:tblPr>
      <w:tblGrid>
        <w:gridCol w:w="2641"/>
        <w:gridCol w:w="1322"/>
        <w:gridCol w:w="4559"/>
      </w:tblGrid>
      <w:tr w:rsidTr="00074B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r w:rsidRPr="00FC0D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74B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D32">
            <w:pPr>
              <w:pStyle w:val="BodyText"/>
              <w:rPr>
                <w:lang w:val="en-NZ"/>
              </w:rPr>
            </w:pPr>
          </w:p>
        </w:tc>
      </w:tr>
      <w:tr w:rsidTr="00074B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D32" w:rsidP="00FC0D32">
            <w:pPr>
              <w:pStyle w:val="BodyText"/>
            </w:pPr>
          </w:p>
        </w:tc>
      </w:tr>
    </w:tbl>
    <w:p w:rsidR="00000000" w:rsidRPr="00FC0D32" w:rsidP="00FC0D32">
      <w:pPr>
        <w:pStyle w:val="BodyText"/>
      </w:pPr>
    </w:p>
    <w:p w:rsidR="00000000" w:rsidRPr="00FC0D32" w:rsidP="00FC0D32"/>
    <w:sectPr w:rsidSect="00FC0D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4B6D" w:rsidP="00074B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6D" w:rsidP="00FC0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74B6D" w:rsidP="00FC0D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4B6D" w:rsidP="00FC0D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4B6D" w:rsidP="00074B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6D" w:rsidP="00FC0D32">
    <w:pPr>
      <w:pStyle w:val="Header"/>
      <w:framePr w:wrap="around"/>
    </w:pPr>
    <w:r>
      <w:fldChar w:fldCharType="begin"/>
    </w:r>
    <w:r>
      <w:instrText xml:space="preserve"> TITLE   \* MERGEFORMAT </w:instrText>
    </w:r>
    <w:r>
      <w:fldChar w:fldCharType="separate"/>
    </w:r>
    <w:r>
      <w:t>CUESET302A Make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4B6D" w:rsidP="00FC0D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F84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2A0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3CE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D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0D32"/>
    <w:pPr>
      <w:spacing w:before="360" w:after="60"/>
      <w:outlineLvl w:val="0"/>
    </w:pPr>
    <w:rPr>
      <w:sz w:val="32"/>
    </w:rPr>
  </w:style>
  <w:style w:type="paragraph" w:styleId="Heading2">
    <w:name w:val="heading 2"/>
    <w:basedOn w:val="HeadingBase"/>
    <w:next w:val="BodyText"/>
    <w:link w:val="Heading2Char"/>
    <w:qFormat/>
    <w:rsid w:val="00FC0D32"/>
    <w:pPr>
      <w:keepLines/>
      <w:spacing w:before="240" w:after="120"/>
      <w:outlineLvl w:val="1"/>
    </w:pPr>
    <w:rPr>
      <w:sz w:val="28"/>
      <w:szCs w:val="40"/>
    </w:rPr>
  </w:style>
  <w:style w:type="paragraph" w:styleId="Heading3">
    <w:name w:val="heading 3"/>
    <w:basedOn w:val="HeadingBase"/>
    <w:next w:val="BodyText"/>
    <w:link w:val="Heading3Char"/>
    <w:qFormat/>
    <w:rsid w:val="00FC0D32"/>
    <w:pPr>
      <w:spacing w:before="180" w:after="120"/>
      <w:outlineLvl w:val="2"/>
    </w:pPr>
    <w:rPr>
      <w:spacing w:val="-10"/>
      <w:kern w:val="32"/>
    </w:rPr>
  </w:style>
  <w:style w:type="paragraph" w:styleId="Heading4">
    <w:name w:val="heading 4"/>
    <w:basedOn w:val="HeadingBase"/>
    <w:next w:val="BodyText"/>
    <w:link w:val="Heading4Char"/>
    <w:qFormat/>
    <w:rsid w:val="00FC0D32"/>
    <w:pPr>
      <w:spacing w:before="160" w:after="120"/>
      <w:outlineLvl w:val="3"/>
    </w:pPr>
    <w:rPr>
      <w:sz w:val="22"/>
    </w:rPr>
  </w:style>
  <w:style w:type="paragraph" w:styleId="Heading5">
    <w:name w:val="heading 5"/>
    <w:basedOn w:val="HeadingBase"/>
    <w:next w:val="Normal"/>
    <w:link w:val="Heading5Char"/>
    <w:qFormat/>
    <w:rsid w:val="00FC0D32"/>
    <w:pPr>
      <w:spacing w:before="80"/>
      <w:outlineLvl w:val="4"/>
    </w:pPr>
    <w:rPr>
      <w:color w:val="918585"/>
      <w:sz w:val="20"/>
    </w:rPr>
  </w:style>
  <w:style w:type="paragraph" w:styleId="Heading6">
    <w:name w:val="heading 6"/>
    <w:basedOn w:val="HeadingBase"/>
    <w:next w:val="Normal"/>
    <w:link w:val="Heading6Char"/>
    <w:qFormat/>
    <w:rsid w:val="00FC0D32"/>
    <w:pPr>
      <w:spacing w:before="60"/>
      <w:outlineLvl w:val="5"/>
    </w:pPr>
    <w:rPr>
      <w:color w:val="918585"/>
      <w:sz w:val="20"/>
    </w:rPr>
  </w:style>
  <w:style w:type="paragraph" w:styleId="Heading7">
    <w:name w:val="heading 7"/>
    <w:basedOn w:val="Normal"/>
    <w:next w:val="Normal"/>
    <w:link w:val="Heading7Char"/>
    <w:qFormat/>
    <w:rsid w:val="00FC0D32"/>
    <w:pPr>
      <w:ind w:left="720"/>
      <w:outlineLvl w:val="6"/>
    </w:pPr>
    <w:rPr>
      <w:i/>
    </w:rPr>
  </w:style>
  <w:style w:type="paragraph" w:styleId="Heading8">
    <w:name w:val="heading 8"/>
    <w:basedOn w:val="Normal"/>
    <w:next w:val="Normal"/>
    <w:link w:val="Heading8Char"/>
    <w:qFormat/>
    <w:rsid w:val="00FC0D32"/>
    <w:pPr>
      <w:ind w:left="720"/>
      <w:outlineLvl w:val="7"/>
    </w:pPr>
    <w:rPr>
      <w:i/>
    </w:rPr>
  </w:style>
  <w:style w:type="paragraph" w:styleId="Heading9">
    <w:name w:val="heading 9"/>
    <w:basedOn w:val="Normal"/>
    <w:next w:val="Normal"/>
    <w:link w:val="Heading9Char"/>
    <w:qFormat/>
    <w:rsid w:val="00FC0D32"/>
    <w:pPr>
      <w:ind w:left="720"/>
      <w:outlineLvl w:val="8"/>
    </w:pPr>
    <w:rPr>
      <w:i/>
    </w:rPr>
  </w:style>
  <w:style w:type="character" w:default="1" w:styleId="DefaultParagraphFont">
    <w:name w:val="Default Paragraph Font"/>
    <w:uiPriority w:val="1"/>
    <w:unhideWhenUsed/>
    <w:rsid w:val="00FC0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D32"/>
  </w:style>
  <w:style w:type="character" w:customStyle="1" w:styleId="Heading1Char">
    <w:name w:val="Heading 1 Char"/>
    <w:basedOn w:val="DefaultParagraphFont"/>
    <w:link w:val="Heading1"/>
    <w:rsid w:val="00FC0D32"/>
    <w:rPr>
      <w:rFonts w:ascii="Times New Roman" w:eastAsia="Times New Roman" w:hAnsi="Times New Roman" w:cs="Times New Roman"/>
      <w:b/>
      <w:sz w:val="32"/>
      <w:szCs w:val="20"/>
      <w:lang w:eastAsia="en-US"/>
    </w:rPr>
  </w:style>
  <w:style w:type="paragraph" w:styleId="BodyText">
    <w:name w:val="Body Text"/>
    <w:basedOn w:val="Normal"/>
    <w:link w:val="BodyTextChar"/>
    <w:rsid w:val="00FC0D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D32"/>
    <w:rPr>
      <w:rFonts w:ascii="Times New Roman" w:eastAsia="Times New Roman" w:hAnsi="Times New Roman" w:cs="Times New Roman"/>
      <w:sz w:val="24"/>
      <w:lang w:val="en-US" w:eastAsia="en-US"/>
    </w:rPr>
  </w:style>
  <w:style w:type="paragraph" w:styleId="Footer">
    <w:name w:val="footer"/>
    <w:basedOn w:val="Normal"/>
    <w:link w:val="FooterChar"/>
    <w:rsid w:val="00FC0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D32"/>
    <w:rPr>
      <w:rFonts w:ascii="Times New Roman" w:eastAsia="Times New Roman" w:hAnsi="Times New Roman" w:cs="Times New Roman"/>
      <w:sz w:val="16"/>
      <w:lang w:val="en-US" w:eastAsia="en-US"/>
    </w:rPr>
  </w:style>
  <w:style w:type="paragraph" w:styleId="List">
    <w:name w:val="List"/>
    <w:basedOn w:val="BodyText"/>
    <w:next w:val="BodyText"/>
    <w:rsid w:val="00FC0D32"/>
    <w:pPr>
      <w:tabs>
        <w:tab w:val="left" w:pos="340"/>
      </w:tabs>
      <w:spacing w:before="60" w:after="60"/>
      <w:ind w:left="340" w:hanging="340"/>
    </w:pPr>
  </w:style>
  <w:style w:type="paragraph" w:styleId="ListBullet">
    <w:name w:val="List Bullet"/>
    <w:basedOn w:val="List"/>
    <w:rsid w:val="00FC0D32"/>
    <w:pPr>
      <w:numPr>
        <w:numId w:val="13"/>
      </w:numPr>
      <w:tabs>
        <w:tab w:val="clear" w:pos="340"/>
      </w:tabs>
      <w:spacing w:before="40" w:after="40"/>
    </w:pPr>
  </w:style>
  <w:style w:type="character" w:customStyle="1" w:styleId="SpecialBold">
    <w:name w:val="Special Bold"/>
    <w:basedOn w:val="DefaultParagraphFont"/>
    <w:rsid w:val="00FC0D32"/>
    <w:rPr>
      <w:b/>
      <w:spacing w:val="0"/>
    </w:rPr>
  </w:style>
  <w:style w:type="paragraph" w:styleId="ListBullet2">
    <w:name w:val="List Bullet 2"/>
    <w:basedOn w:val="List2"/>
    <w:rsid w:val="00FC0D32"/>
    <w:pPr>
      <w:numPr>
        <w:numId w:val="14"/>
      </w:numPr>
      <w:tabs>
        <w:tab w:val="clear" w:pos="680"/>
      </w:tabs>
    </w:pPr>
  </w:style>
  <w:style w:type="paragraph" w:styleId="Header">
    <w:name w:val="header"/>
    <w:basedOn w:val="Normal"/>
    <w:link w:val="HeaderChar"/>
    <w:rsid w:val="00FC0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D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0D32"/>
    <w:pPr>
      <w:spacing w:before="240" w:after="120"/>
      <w:outlineLvl w:val="0"/>
    </w:pPr>
    <w:rPr>
      <w:rFonts w:ascii="Times New Roman" w:hAnsi="Times New Roman"/>
      <w:b/>
      <w:sz w:val="28"/>
    </w:rPr>
  </w:style>
  <w:style w:type="paragraph" w:customStyle="1" w:styleId="AllowPageBreak">
    <w:name w:val="AllowPageBreak"/>
    <w:rsid w:val="00FC0D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0D32"/>
    <w:pPr>
      <w:tabs>
        <w:tab w:val="left" w:pos="680"/>
      </w:tabs>
      <w:spacing w:before="60" w:after="60"/>
      <w:ind w:left="680" w:hanging="340"/>
    </w:pPr>
  </w:style>
  <w:style w:type="character" w:customStyle="1" w:styleId="BoldandItalics">
    <w:name w:val="Bold and Italics"/>
    <w:qFormat/>
    <w:rsid w:val="00FC0D32"/>
    <w:rPr>
      <w:b/>
      <w:i/>
      <w:u w:val="none"/>
    </w:rPr>
  </w:style>
  <w:style w:type="character" w:customStyle="1" w:styleId="Heading2Char">
    <w:name w:val="Heading 2 Char"/>
    <w:basedOn w:val="DefaultParagraphFont"/>
    <w:link w:val="Heading2"/>
    <w:rsid w:val="00FC0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D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D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D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0D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0D32"/>
    <w:rPr>
      <w:rFonts w:ascii="Courier New" w:eastAsia="Times New Roman" w:hAnsi="Courier New" w:cs="Times New Roman"/>
      <w:i/>
      <w:szCs w:val="20"/>
      <w:lang w:val="en-US" w:eastAsia="en-US"/>
    </w:rPr>
  </w:style>
  <w:style w:type="paragraph" w:customStyle="1" w:styleId="HeadingBase">
    <w:name w:val="Heading Base"/>
    <w:rsid w:val="00FC0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D32"/>
    <w:pPr>
      <w:tabs>
        <w:tab w:val="right" w:leader="dot" w:pos="9072"/>
      </w:tabs>
      <w:ind w:left="567"/>
    </w:pPr>
    <w:rPr>
      <w:szCs w:val="22"/>
    </w:rPr>
  </w:style>
  <w:style w:type="paragraph" w:customStyle="1" w:styleId="TOCBase">
    <w:name w:val="TOC Base"/>
    <w:rsid w:val="00FC0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D32"/>
    <w:pPr>
      <w:tabs>
        <w:tab w:val="right" w:leader="dot" w:pos="9072"/>
      </w:tabs>
      <w:spacing w:before="40" w:after="40"/>
      <w:ind w:left="284"/>
    </w:pPr>
    <w:rPr>
      <w:rFonts w:ascii="Times New Roman" w:hAnsi="Times New Roman"/>
    </w:rPr>
  </w:style>
  <w:style w:type="paragraph" w:styleId="TOC1">
    <w:name w:val="toc 1"/>
    <w:basedOn w:val="TOCBase"/>
    <w:next w:val="Normal"/>
    <w:rsid w:val="00FC0D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D32"/>
    <w:pPr>
      <w:spacing w:before="5040"/>
      <w:jc w:val="center"/>
    </w:pPr>
    <w:rPr>
      <w:sz w:val="48"/>
      <w:szCs w:val="72"/>
      <w:lang w:val="en-US"/>
    </w:rPr>
  </w:style>
  <w:style w:type="character" w:customStyle="1" w:styleId="TitleChar">
    <w:name w:val="Title Char"/>
    <w:basedOn w:val="DefaultParagraphFont"/>
    <w:link w:val="Title"/>
    <w:rsid w:val="00FC0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D32"/>
    <w:pPr>
      <w:tabs>
        <w:tab w:val="left" w:pos="3600"/>
        <w:tab w:val="left" w:pos="3958"/>
      </w:tabs>
    </w:pPr>
  </w:style>
  <w:style w:type="paragraph" w:customStyle="1" w:styleId="Note">
    <w:name w:val="Note"/>
    <w:basedOn w:val="BodyText"/>
    <w:rsid w:val="00FC0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D32"/>
    <w:pPr>
      <w:framePr w:wrap="auto" w:hAnchor="text" w:y="6049"/>
    </w:pPr>
    <w:rPr>
      <w:color w:val="000000"/>
      <w:sz w:val="40"/>
    </w:rPr>
  </w:style>
  <w:style w:type="paragraph" w:customStyle="1" w:styleId="TOCTitle">
    <w:name w:val="TOCTitle"/>
    <w:basedOn w:val="Heading1"/>
    <w:rsid w:val="00FC0D32"/>
    <w:pPr>
      <w:spacing w:after="240"/>
      <w:jc w:val="center"/>
      <w:outlineLvl w:val="9"/>
    </w:pPr>
    <w:rPr>
      <w:caps/>
    </w:rPr>
  </w:style>
  <w:style w:type="paragraph" w:customStyle="1" w:styleId="Version">
    <w:name w:val="Version"/>
    <w:rsid w:val="00FC0D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D32"/>
    <w:pPr>
      <w:keepNext w:val="0"/>
      <w:tabs>
        <w:tab w:val="right" w:pos="4176"/>
      </w:tabs>
      <w:ind w:left="198" w:hanging="198"/>
    </w:pPr>
    <w:rPr>
      <w:rFonts w:ascii="Garamond" w:hAnsi="Garamond"/>
    </w:rPr>
  </w:style>
  <w:style w:type="paragraph" w:styleId="IndexHeading">
    <w:name w:val="index heading"/>
    <w:basedOn w:val="Normal"/>
    <w:next w:val="Index1"/>
    <w:semiHidden/>
    <w:rsid w:val="00FC0D32"/>
    <w:pPr>
      <w:spacing w:before="120" w:after="120"/>
    </w:pPr>
    <w:rPr>
      <w:rFonts w:ascii="Arial" w:hAnsi="Arial"/>
      <w:b/>
      <w:color w:val="918585"/>
      <w:sz w:val="24"/>
    </w:rPr>
  </w:style>
  <w:style w:type="paragraph" w:customStyle="1" w:styleId="Chapter">
    <w:name w:val="Chapter"/>
    <w:basedOn w:val="Normal"/>
    <w:rsid w:val="00FC0D32"/>
    <w:pPr>
      <w:spacing w:before="240"/>
    </w:pPr>
    <w:rPr>
      <w:rFonts w:ascii="Times New Roman" w:hAnsi="Times New Roman"/>
      <w:smallCaps/>
      <w:spacing w:val="80"/>
      <w:sz w:val="28"/>
    </w:rPr>
  </w:style>
  <w:style w:type="paragraph" w:customStyle="1" w:styleId="InChapter">
    <w:name w:val="InChapter"/>
    <w:basedOn w:val="Heading3"/>
    <w:rsid w:val="00FC0D32"/>
    <w:pPr>
      <w:spacing w:after="240"/>
      <w:outlineLvl w:val="9"/>
    </w:pPr>
    <w:rPr>
      <w:noProof/>
    </w:rPr>
  </w:style>
  <w:style w:type="paragraph" w:styleId="Index2">
    <w:name w:val="index 2"/>
    <w:basedOn w:val="Normal"/>
    <w:next w:val="Normal"/>
    <w:semiHidden/>
    <w:rsid w:val="00FC0D32"/>
    <w:pPr>
      <w:tabs>
        <w:tab w:val="right" w:pos="4176"/>
      </w:tabs>
      <w:ind w:left="568" w:hanging="284"/>
    </w:pPr>
    <w:rPr>
      <w:rFonts w:ascii="Garamond" w:hAnsi="Garamond"/>
    </w:rPr>
  </w:style>
  <w:style w:type="paragraph" w:customStyle="1" w:styleId="Byline">
    <w:name w:val="Byline"/>
    <w:rsid w:val="00FC0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D32"/>
    <w:pPr>
      <w:tabs>
        <w:tab w:val="clear" w:pos="3600"/>
        <w:tab w:val="clear" w:pos="3958"/>
      </w:tabs>
      <w:jc w:val="right"/>
    </w:pPr>
  </w:style>
  <w:style w:type="character" w:styleId="Emphasis">
    <w:name w:val="Emphasis"/>
    <w:basedOn w:val="DefaultParagraphFont"/>
    <w:qFormat/>
    <w:rsid w:val="00FC0D32"/>
    <w:rPr>
      <w:i/>
    </w:rPr>
  </w:style>
  <w:style w:type="paragraph" w:styleId="Caption">
    <w:name w:val="caption"/>
    <w:basedOn w:val="BodyText"/>
    <w:next w:val="Normal"/>
    <w:qFormat/>
    <w:rsid w:val="00FC0D32"/>
    <w:pPr>
      <w:framePr w:w="2268" w:hSpace="181" w:vSpace="181" w:wrap="around" w:vAnchor="text" w:hAnchor="page" w:x="1135" w:y="285" w:anchorLock="1"/>
    </w:pPr>
    <w:rPr>
      <w:i/>
    </w:rPr>
  </w:style>
  <w:style w:type="paragraph" w:customStyle="1" w:styleId="MiniTOCTitle">
    <w:name w:val="MiniTOCTitle"/>
    <w:basedOn w:val="Heading4"/>
    <w:rsid w:val="00FC0D32"/>
    <w:pPr>
      <w:spacing w:before="240"/>
      <w:outlineLvl w:val="9"/>
    </w:pPr>
    <w:rPr>
      <w:noProof/>
      <w:sz w:val="24"/>
    </w:rPr>
  </w:style>
  <w:style w:type="paragraph" w:customStyle="1" w:styleId="MiniTOCItem">
    <w:name w:val="MiniTOCItem"/>
    <w:basedOn w:val="ListBullet"/>
    <w:rsid w:val="00FC0D32"/>
    <w:pPr>
      <w:numPr>
        <w:numId w:val="0"/>
      </w:numPr>
      <w:tabs>
        <w:tab w:val="right" w:leader="dot" w:pos="6521"/>
      </w:tabs>
      <w:spacing w:before="0" w:after="0"/>
    </w:pPr>
  </w:style>
  <w:style w:type="paragraph" w:customStyle="1" w:styleId="TOFTitle">
    <w:name w:val="TOFTitle"/>
    <w:basedOn w:val="TOCTitle"/>
    <w:rsid w:val="00FC0D32"/>
  </w:style>
  <w:style w:type="paragraph" w:styleId="TableofFigures">
    <w:name w:val="table of figures"/>
    <w:basedOn w:val="Normal"/>
    <w:next w:val="Normal"/>
    <w:semiHidden/>
    <w:rsid w:val="00FC0D32"/>
    <w:pPr>
      <w:tabs>
        <w:tab w:val="right" w:leader="dot" w:pos="9072"/>
      </w:tabs>
      <w:ind w:left="970" w:hanging="403"/>
    </w:pPr>
    <w:rPr>
      <w:rFonts w:ascii="Times New Roman" w:hAnsi="Times New Roman"/>
      <w:b/>
    </w:rPr>
  </w:style>
  <w:style w:type="paragraph" w:styleId="ListNumber">
    <w:name w:val="List Number"/>
    <w:basedOn w:val="List"/>
    <w:rsid w:val="00FC0D32"/>
    <w:pPr>
      <w:numPr>
        <w:numId w:val="11"/>
      </w:numPr>
    </w:pPr>
  </w:style>
  <w:style w:type="character" w:customStyle="1" w:styleId="WingdingSymbols">
    <w:name w:val="Wingding Symbols"/>
    <w:rsid w:val="00FC0D32"/>
    <w:rPr>
      <w:rFonts w:ascii="Wingdings" w:hAnsi="Wingdings"/>
    </w:rPr>
  </w:style>
  <w:style w:type="paragraph" w:customStyle="1" w:styleId="TableHeading">
    <w:name w:val="Table Heading"/>
    <w:basedOn w:val="HeadingBase"/>
    <w:rsid w:val="00FC0D32"/>
    <w:pPr>
      <w:keepLines/>
      <w:pBdr>
        <w:bottom w:val="single" w:sz="6" w:space="1" w:color="918585"/>
      </w:pBdr>
      <w:spacing w:before="240"/>
    </w:pPr>
  </w:style>
  <w:style w:type="character" w:customStyle="1" w:styleId="HotSpot">
    <w:name w:val="HotSpot"/>
    <w:rsid w:val="00FC0D32"/>
    <w:rPr>
      <w:color w:val="0033CC"/>
      <w:u w:val="none"/>
    </w:rPr>
  </w:style>
  <w:style w:type="paragraph" w:customStyle="1" w:styleId="BodyTextRight">
    <w:name w:val="Body Text Right"/>
    <w:basedOn w:val="BodyText"/>
    <w:rsid w:val="00FC0D32"/>
    <w:pPr>
      <w:spacing w:before="0" w:after="0"/>
      <w:jc w:val="right"/>
    </w:pPr>
  </w:style>
  <w:style w:type="paragraph" w:styleId="Index3">
    <w:name w:val="index 3"/>
    <w:basedOn w:val="ListNumber2"/>
    <w:next w:val="Normal"/>
    <w:semiHidden/>
    <w:rsid w:val="00FC0D32"/>
    <w:pPr>
      <w:numPr>
        <w:numId w:val="0"/>
      </w:numPr>
      <w:tabs>
        <w:tab w:val="right" w:leader="dot" w:pos="4176"/>
      </w:tabs>
    </w:pPr>
  </w:style>
  <w:style w:type="paragraph" w:styleId="ListNumber2">
    <w:name w:val="List Number 2"/>
    <w:basedOn w:val="List2"/>
    <w:rsid w:val="00FC0D32"/>
    <w:pPr>
      <w:numPr>
        <w:numId w:val="10"/>
      </w:numPr>
      <w:tabs>
        <w:tab w:val="clear" w:pos="1060"/>
      </w:tabs>
    </w:pPr>
  </w:style>
  <w:style w:type="paragraph" w:customStyle="1" w:styleId="MarginNote">
    <w:name w:val="Margin Note"/>
    <w:basedOn w:val="BodyText"/>
    <w:rsid w:val="00FC0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D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0D32"/>
    <w:rPr>
      <w:sz w:val="32"/>
    </w:rPr>
  </w:style>
  <w:style w:type="paragraph" w:customStyle="1" w:styleId="HeadingProcedure">
    <w:name w:val="Heading Procedure"/>
    <w:basedOn w:val="HeadingBase"/>
    <w:next w:val="Normal"/>
    <w:rsid w:val="00FC0D32"/>
    <w:pPr>
      <w:tabs>
        <w:tab w:val="left" w:pos="0"/>
      </w:tabs>
      <w:spacing w:before="120" w:after="60"/>
    </w:pPr>
    <w:rPr>
      <w:i/>
      <w:color w:val="918585"/>
      <w:sz w:val="22"/>
    </w:rPr>
  </w:style>
  <w:style w:type="paragraph" w:customStyle="1" w:styleId="TableBodyText">
    <w:name w:val="Table Body Text"/>
    <w:basedOn w:val="BodyText"/>
    <w:rsid w:val="00FC0D32"/>
    <w:pPr>
      <w:spacing w:before="60" w:after="60"/>
    </w:pPr>
  </w:style>
  <w:style w:type="paragraph" w:styleId="ListContinue">
    <w:name w:val="List Continue"/>
    <w:basedOn w:val="List"/>
    <w:rsid w:val="00FC0D32"/>
    <w:pPr>
      <w:ind w:firstLine="0"/>
    </w:pPr>
  </w:style>
  <w:style w:type="paragraph" w:customStyle="1" w:styleId="ListNote">
    <w:name w:val="List Note"/>
    <w:basedOn w:val="List"/>
    <w:rsid w:val="00FC0D32"/>
    <w:pPr>
      <w:pBdr>
        <w:top w:val="single" w:sz="6" w:space="2" w:color="918585"/>
        <w:bottom w:val="single" w:sz="6" w:space="2" w:color="918585"/>
      </w:pBdr>
      <w:tabs>
        <w:tab w:val="left" w:pos="1021"/>
      </w:tabs>
      <w:ind w:firstLine="0"/>
    </w:pPr>
  </w:style>
  <w:style w:type="paragraph" w:customStyle="1" w:styleId="Warning">
    <w:name w:val="Warning"/>
    <w:basedOn w:val="BodyText"/>
    <w:rsid w:val="00FC0D32"/>
    <w:pPr>
      <w:shd w:val="clear" w:color="auto" w:fill="D9D9D9"/>
      <w:tabs>
        <w:tab w:val="left" w:pos="992"/>
      </w:tabs>
      <w:ind w:left="119" w:right="119"/>
    </w:pPr>
    <w:rPr>
      <w:sz w:val="20"/>
    </w:rPr>
  </w:style>
  <w:style w:type="paragraph" w:customStyle="1" w:styleId="MarginIcons">
    <w:name w:val="Margin Icons"/>
    <w:basedOn w:val="BodyText"/>
    <w:rsid w:val="00FC0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D32"/>
    <w:rPr>
      <w:rFonts w:ascii="Courier New" w:hAnsi="Courier New"/>
    </w:rPr>
  </w:style>
  <w:style w:type="paragraph" w:customStyle="1" w:styleId="NoteBullet">
    <w:name w:val="Note Bullet"/>
    <w:basedOn w:val="Note"/>
    <w:rsid w:val="00FC0D32"/>
    <w:pPr>
      <w:tabs>
        <w:tab w:val="clear" w:pos="680"/>
      </w:tabs>
      <w:spacing w:before="60" w:after="60"/>
    </w:pPr>
  </w:style>
  <w:style w:type="paragraph" w:customStyle="1" w:styleId="SubHeading2">
    <w:name w:val="SubHeading2"/>
    <w:basedOn w:val="HeadingBase"/>
    <w:rsid w:val="00FC0D32"/>
    <w:pPr>
      <w:spacing w:before="240" w:after="60"/>
    </w:pPr>
    <w:rPr>
      <w:sz w:val="20"/>
    </w:rPr>
  </w:style>
  <w:style w:type="paragraph" w:customStyle="1" w:styleId="SubHeading1">
    <w:name w:val="SubHeading1"/>
    <w:basedOn w:val="HeadingBase"/>
    <w:rsid w:val="00FC0D32"/>
    <w:pPr>
      <w:spacing w:before="240" w:after="60"/>
    </w:pPr>
    <w:rPr>
      <w:color w:val="918585"/>
      <w:sz w:val="22"/>
    </w:rPr>
  </w:style>
  <w:style w:type="paragraph" w:customStyle="1" w:styleId="SideHeading">
    <w:name w:val="Side Heading"/>
    <w:basedOn w:val="HeadingBase"/>
    <w:rsid w:val="00FC0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D32"/>
    <w:pPr>
      <w:numPr>
        <w:numId w:val="12"/>
      </w:numPr>
    </w:pPr>
  </w:style>
  <w:style w:type="paragraph" w:styleId="PlainText">
    <w:name w:val="Plain Text"/>
    <w:basedOn w:val="Normal"/>
    <w:link w:val="PlainTextChar"/>
    <w:rsid w:val="00FC0D32"/>
    <w:rPr>
      <w:sz w:val="20"/>
    </w:rPr>
  </w:style>
  <w:style w:type="character" w:customStyle="1" w:styleId="PlainTextChar">
    <w:name w:val="Plain Text Char"/>
    <w:basedOn w:val="DefaultParagraphFont"/>
    <w:link w:val="PlainText"/>
    <w:rsid w:val="00FC0D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0D32"/>
    <w:rPr>
      <w:b/>
      <w:smallCaps/>
    </w:rPr>
  </w:style>
  <w:style w:type="paragraph" w:customStyle="1" w:styleId="TableListNumber">
    <w:name w:val="Table List Number"/>
    <w:basedOn w:val="ListNumber"/>
    <w:rsid w:val="00FC0D32"/>
    <w:pPr>
      <w:numPr>
        <w:numId w:val="0"/>
      </w:numPr>
    </w:pPr>
  </w:style>
  <w:style w:type="paragraph" w:styleId="TOC4">
    <w:name w:val="toc 4"/>
    <w:basedOn w:val="TOCBase"/>
    <w:next w:val="Normal"/>
    <w:semiHidden/>
    <w:rsid w:val="00FC0D32"/>
    <w:pPr>
      <w:tabs>
        <w:tab w:val="right" w:leader="dot" w:pos="9071"/>
      </w:tabs>
      <w:ind w:left="1701"/>
    </w:pPr>
  </w:style>
  <w:style w:type="paragraph" w:customStyle="1" w:styleId="ListAlpha">
    <w:name w:val="List Alpha"/>
    <w:basedOn w:val="List"/>
    <w:rsid w:val="00FC0D32"/>
    <w:pPr>
      <w:numPr>
        <w:numId w:val="9"/>
      </w:numPr>
    </w:pPr>
  </w:style>
  <w:style w:type="paragraph" w:customStyle="1" w:styleId="ListAlpha2">
    <w:name w:val="List Alpha 2"/>
    <w:basedOn w:val="List2"/>
    <w:rsid w:val="00FC0D32"/>
    <w:pPr>
      <w:numPr>
        <w:numId w:val="8"/>
      </w:numPr>
    </w:pPr>
  </w:style>
  <w:style w:type="paragraph" w:styleId="List3">
    <w:name w:val="List 3"/>
    <w:basedOn w:val="BodyText"/>
    <w:rsid w:val="00FC0D32"/>
    <w:pPr>
      <w:tabs>
        <w:tab w:val="left" w:pos="1021"/>
      </w:tabs>
      <w:spacing w:before="60" w:after="60"/>
      <w:ind w:left="1020" w:hanging="340"/>
    </w:pPr>
  </w:style>
  <w:style w:type="paragraph" w:styleId="List4">
    <w:name w:val="List 4"/>
    <w:basedOn w:val="BodyText"/>
    <w:rsid w:val="00FC0D32"/>
    <w:pPr>
      <w:tabs>
        <w:tab w:val="left" w:pos="1361"/>
      </w:tabs>
      <w:spacing w:before="60" w:after="60"/>
      <w:ind w:left="1361" w:hanging="340"/>
    </w:pPr>
  </w:style>
  <w:style w:type="paragraph" w:styleId="List5">
    <w:name w:val="List 5"/>
    <w:basedOn w:val="BodyText"/>
    <w:rsid w:val="00FC0D32"/>
    <w:pPr>
      <w:tabs>
        <w:tab w:val="left" w:pos="1701"/>
      </w:tabs>
      <w:spacing w:before="60" w:after="60"/>
      <w:ind w:left="1701" w:hanging="340"/>
    </w:pPr>
  </w:style>
  <w:style w:type="paragraph" w:styleId="ListBullet3">
    <w:name w:val="List Bullet 3"/>
    <w:basedOn w:val="List3"/>
    <w:rsid w:val="00FC0D32"/>
    <w:pPr>
      <w:numPr>
        <w:numId w:val="15"/>
      </w:numPr>
      <w:tabs>
        <w:tab w:val="clear" w:pos="1021"/>
      </w:tabs>
      <w:ind w:left="1037" w:hanging="357"/>
    </w:pPr>
  </w:style>
  <w:style w:type="paragraph" w:styleId="ListBullet4">
    <w:name w:val="List Bullet 4"/>
    <w:basedOn w:val="List4"/>
    <w:rsid w:val="00FC0D32"/>
    <w:pPr>
      <w:numPr>
        <w:numId w:val="3"/>
      </w:numPr>
    </w:pPr>
  </w:style>
  <w:style w:type="paragraph" w:styleId="ListBullet5">
    <w:name w:val="List Bullet 5"/>
    <w:basedOn w:val="List5"/>
    <w:rsid w:val="00FC0D32"/>
    <w:pPr>
      <w:numPr>
        <w:numId w:val="4"/>
      </w:numPr>
    </w:pPr>
  </w:style>
  <w:style w:type="paragraph" w:styleId="ListContinue2">
    <w:name w:val="List Continue 2"/>
    <w:basedOn w:val="List2"/>
    <w:rsid w:val="00FC0D32"/>
    <w:pPr>
      <w:ind w:firstLine="0"/>
    </w:pPr>
  </w:style>
  <w:style w:type="paragraph" w:styleId="ListContinue3">
    <w:name w:val="List Continue 3"/>
    <w:basedOn w:val="List3"/>
    <w:rsid w:val="00FC0D32"/>
    <w:pPr>
      <w:ind w:left="1021" w:firstLine="0"/>
    </w:pPr>
  </w:style>
  <w:style w:type="paragraph" w:styleId="ListContinue4">
    <w:name w:val="List Continue 4"/>
    <w:basedOn w:val="List4"/>
    <w:rsid w:val="00FC0D32"/>
    <w:pPr>
      <w:ind w:firstLine="0"/>
    </w:pPr>
  </w:style>
  <w:style w:type="paragraph" w:styleId="ListContinue5">
    <w:name w:val="List Continue 5"/>
    <w:basedOn w:val="List5"/>
    <w:rsid w:val="00FC0D32"/>
    <w:pPr>
      <w:ind w:firstLine="0"/>
    </w:pPr>
  </w:style>
  <w:style w:type="paragraph" w:styleId="ListNumber3">
    <w:name w:val="List Number 3"/>
    <w:basedOn w:val="List3"/>
    <w:rsid w:val="00FC0D32"/>
    <w:pPr>
      <w:numPr>
        <w:numId w:val="5"/>
      </w:numPr>
    </w:pPr>
  </w:style>
  <w:style w:type="paragraph" w:styleId="ListNumber4">
    <w:name w:val="List Number 4"/>
    <w:basedOn w:val="List4"/>
    <w:rsid w:val="00FC0D32"/>
    <w:pPr>
      <w:numPr>
        <w:numId w:val="6"/>
      </w:numPr>
    </w:pPr>
  </w:style>
  <w:style w:type="paragraph" w:styleId="ListNumber5">
    <w:name w:val="List Number 5"/>
    <w:basedOn w:val="List5"/>
    <w:rsid w:val="00FC0D32"/>
    <w:pPr>
      <w:numPr>
        <w:numId w:val="7"/>
      </w:numPr>
    </w:pPr>
  </w:style>
  <w:style w:type="paragraph" w:styleId="BlockText">
    <w:name w:val="Block Text"/>
    <w:basedOn w:val="Normal"/>
    <w:rsid w:val="00FC0D32"/>
    <w:pPr>
      <w:spacing w:after="120"/>
      <w:ind w:left="1440" w:right="1440"/>
    </w:pPr>
  </w:style>
  <w:style w:type="character" w:customStyle="1" w:styleId="Subscript">
    <w:name w:val="Subscript"/>
    <w:basedOn w:val="DefaultParagraphFont"/>
    <w:rsid w:val="00FC0D32"/>
    <w:rPr>
      <w:sz w:val="16"/>
      <w:vertAlign w:val="subscript"/>
    </w:rPr>
  </w:style>
  <w:style w:type="character" w:customStyle="1" w:styleId="Superscript">
    <w:name w:val="Superscript"/>
    <w:basedOn w:val="DefaultParagraphFont"/>
    <w:rsid w:val="00FC0D32"/>
    <w:rPr>
      <w:sz w:val="16"/>
      <w:vertAlign w:val="superscript"/>
    </w:rPr>
  </w:style>
  <w:style w:type="character" w:customStyle="1" w:styleId="Symbols">
    <w:name w:val="Symbols"/>
    <w:basedOn w:val="DefaultParagraphFont"/>
    <w:rsid w:val="00FC0D32"/>
    <w:rPr>
      <w:rFonts w:ascii="Symbol" w:hAnsi="Symbol"/>
    </w:rPr>
  </w:style>
  <w:style w:type="character" w:customStyle="1" w:styleId="MenuOptions">
    <w:name w:val="Menu Options"/>
    <w:basedOn w:val="DefaultParagraphFont"/>
    <w:rsid w:val="00FC0D32"/>
    <w:rPr>
      <w:rFonts w:ascii="Arial Narrow" w:hAnsi="Arial Narrow"/>
      <w:smallCaps/>
    </w:rPr>
  </w:style>
  <w:style w:type="character" w:customStyle="1" w:styleId="Buttons">
    <w:name w:val="Buttons"/>
    <w:basedOn w:val="DefaultParagraphFont"/>
    <w:rsid w:val="00FC0D32"/>
    <w:rPr>
      <w:b/>
    </w:rPr>
  </w:style>
  <w:style w:type="character" w:customStyle="1" w:styleId="Underlined">
    <w:name w:val="Underlined"/>
    <w:basedOn w:val="DefaultParagraphFont"/>
    <w:rsid w:val="00FC0D32"/>
    <w:rPr>
      <w:u w:val="single"/>
    </w:rPr>
  </w:style>
  <w:style w:type="paragraph" w:customStyle="1" w:styleId="TableBodyTextRight">
    <w:name w:val="Table Body Text Right"/>
    <w:basedOn w:val="TableBodyText"/>
    <w:rsid w:val="00FC0D32"/>
    <w:pPr>
      <w:widowControl w:val="0"/>
      <w:autoSpaceDE w:val="0"/>
      <w:autoSpaceDN w:val="0"/>
      <w:adjustRightInd w:val="0"/>
      <w:jc w:val="right"/>
    </w:pPr>
    <w:rPr>
      <w:rFonts w:cs="Arial"/>
      <w:szCs w:val="18"/>
    </w:rPr>
  </w:style>
  <w:style w:type="paragraph" w:customStyle="1" w:styleId="CopyrightText">
    <w:name w:val="Copyright Text"/>
    <w:basedOn w:val="BodyText"/>
    <w:rsid w:val="00FC0D32"/>
    <w:rPr>
      <w:sz w:val="18"/>
    </w:rPr>
  </w:style>
  <w:style w:type="paragraph" w:customStyle="1" w:styleId="BodySmallRight">
    <w:name w:val="Body Small Right"/>
    <w:basedOn w:val="BodyTextRight"/>
    <w:rsid w:val="00FC0D32"/>
    <w:rPr>
      <w:sz w:val="18"/>
      <w:szCs w:val="18"/>
    </w:rPr>
  </w:style>
  <w:style w:type="paragraph" w:customStyle="1" w:styleId="MarginEdition">
    <w:name w:val="Margin Edition"/>
    <w:basedOn w:val="MarginNote"/>
    <w:rsid w:val="00FC0D32"/>
    <w:pPr>
      <w:spacing w:before="0" w:after="0"/>
    </w:pPr>
    <w:rPr>
      <w:rFonts w:ascii="Times New Roman" w:hAnsi="Times New Roman"/>
      <w:color w:val="999999"/>
    </w:rPr>
  </w:style>
  <w:style w:type="paragraph" w:customStyle="1" w:styleId="Spacer">
    <w:name w:val="Spacer"/>
    <w:basedOn w:val="Normal"/>
    <w:rsid w:val="00FC0D32"/>
    <w:rPr>
      <w:sz w:val="2"/>
      <w:szCs w:val="2"/>
    </w:rPr>
  </w:style>
  <w:style w:type="character" w:customStyle="1" w:styleId="Small">
    <w:name w:val="Small"/>
    <w:basedOn w:val="DefaultParagraphFont"/>
    <w:rsid w:val="00FC0D32"/>
    <w:rPr>
      <w:sz w:val="16"/>
    </w:rPr>
  </w:style>
  <w:style w:type="paragraph" w:customStyle="1" w:styleId="WideTable">
    <w:name w:val="Wide Table"/>
    <w:basedOn w:val="Normal"/>
    <w:rsid w:val="00FC0D32"/>
    <w:pPr>
      <w:ind w:left="-1418"/>
    </w:pPr>
    <w:rPr>
      <w:sz w:val="2"/>
      <w:szCs w:val="2"/>
    </w:rPr>
  </w:style>
  <w:style w:type="character" w:styleId="PageNumber">
    <w:name w:val="page number"/>
    <w:basedOn w:val="DefaultParagraphFont"/>
    <w:rsid w:val="00FC0D32"/>
  </w:style>
  <w:style w:type="paragraph" w:styleId="Quote">
    <w:name w:val="Quote"/>
    <w:basedOn w:val="Heading1"/>
    <w:link w:val="QuoteChar"/>
    <w:qFormat/>
    <w:rsid w:val="00FC0D32"/>
    <w:rPr>
      <w:b w:val="0"/>
      <w:sz w:val="72"/>
      <w:szCs w:val="72"/>
      <w:lang w:val="en-NZ"/>
    </w:rPr>
  </w:style>
  <w:style w:type="character" w:customStyle="1" w:styleId="QuoteChar">
    <w:name w:val="Quote Char"/>
    <w:basedOn w:val="DefaultParagraphFont"/>
    <w:link w:val="Quote"/>
    <w:rsid w:val="00FC0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D32"/>
    <w:pPr>
      <w:pageBreakBefore/>
    </w:pPr>
  </w:style>
  <w:style w:type="paragraph" w:customStyle="1" w:styleId="Border">
    <w:name w:val="Border"/>
    <w:basedOn w:val="Normal"/>
    <w:qFormat/>
    <w:rsid w:val="00FC0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D32"/>
    <w:rPr>
      <w:b/>
      <w:bCs/>
      <w:i/>
      <w:iCs/>
      <w:color w:val="auto"/>
    </w:rPr>
  </w:style>
  <w:style w:type="paragraph" w:styleId="IntenseQuote">
    <w:name w:val="Intense Quote"/>
    <w:basedOn w:val="Normal"/>
    <w:next w:val="Normal"/>
    <w:link w:val="IntenseQuoteChar"/>
    <w:uiPriority w:val="30"/>
    <w:qFormat/>
    <w:rsid w:val="00FC0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D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0D32"/>
    <w:rPr>
      <w:smallCaps/>
      <w:color w:val="auto"/>
      <w:u w:val="single"/>
    </w:rPr>
  </w:style>
  <w:style w:type="character" w:styleId="IntenseReference">
    <w:name w:val="Intense Reference"/>
    <w:basedOn w:val="DefaultParagraphFont"/>
    <w:uiPriority w:val="32"/>
    <w:qFormat/>
    <w:rsid w:val="00FC0D32"/>
    <w:rPr>
      <w:b/>
      <w:bCs/>
      <w:smallCaps/>
      <w:color w:val="auto"/>
      <w:spacing w:val="5"/>
      <w:u w:val="single"/>
    </w:rPr>
  </w:style>
  <w:style w:type="paragraph" w:customStyle="1" w:styleId="2ColumnHeading">
    <w:name w:val="2Column Heading"/>
    <w:basedOn w:val="BodyText"/>
    <w:qFormat/>
    <w:rsid w:val="00FC0D32"/>
    <w:pPr>
      <w:spacing w:after="60"/>
      <w:ind w:left="-2268"/>
    </w:pPr>
    <w:rPr>
      <w:b/>
    </w:rPr>
  </w:style>
  <w:style w:type="paragraph" w:customStyle="1" w:styleId="Heading1TOC">
    <w:name w:val="Heading1 TOC"/>
    <w:basedOn w:val="Normal"/>
    <w:qFormat/>
    <w:rsid w:val="00FC0D32"/>
    <w:pPr>
      <w:spacing w:before="240" w:after="120"/>
    </w:pPr>
    <w:rPr>
      <w:rFonts w:ascii="Times New Roman" w:hAnsi="Times New Roman"/>
      <w:b/>
      <w:sz w:val="32"/>
    </w:rPr>
  </w:style>
  <w:style w:type="paragraph" w:customStyle="1" w:styleId="Heading2TOC">
    <w:name w:val="Heading2 TOC"/>
    <w:basedOn w:val="Normal"/>
    <w:qFormat/>
    <w:rsid w:val="00FC0D32"/>
    <w:pPr>
      <w:spacing w:before="240" w:after="60"/>
    </w:pPr>
    <w:rPr>
      <w:rFonts w:ascii="Times New Roman" w:hAnsi="Times New Roman"/>
      <w:b/>
      <w:sz w:val="28"/>
    </w:rPr>
  </w:style>
  <w:style w:type="character" w:customStyle="1" w:styleId="Underline">
    <w:name w:val="Underline"/>
    <w:basedOn w:val="DefaultParagraphFont"/>
    <w:qFormat/>
    <w:rsid w:val="00FC0D32"/>
    <w:rPr>
      <w:u w:val="single"/>
    </w:rPr>
  </w:style>
  <w:style w:type="paragraph" w:styleId="BalloonText">
    <w:name w:val="Balloon Text"/>
    <w:basedOn w:val="Normal"/>
    <w:link w:val="BalloonTextChar"/>
    <w:rsid w:val="00FC0D32"/>
    <w:rPr>
      <w:rFonts w:ascii="Tahoma" w:hAnsi="Tahoma" w:cs="Tahoma"/>
      <w:sz w:val="16"/>
      <w:szCs w:val="16"/>
    </w:rPr>
  </w:style>
  <w:style w:type="character" w:customStyle="1" w:styleId="BalloonTextChar">
    <w:name w:val="Balloon Text Char"/>
    <w:basedOn w:val="DefaultParagraphFont"/>
    <w:link w:val="BalloonText"/>
    <w:rsid w:val="00FC0D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0D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D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1487</Words>
  <Characters>9644</Characters>
  <Application>Microsoft Office Word</Application>
  <DocSecurity>0</DocSecurity>
  <Lines>370</Lines>
  <Paragraphs>215</Paragraphs>
  <ScaleCrop>false</ScaleCrop>
  <Company>Author-it Software Corporation Ltd.</Company>
  <LinksUpToDate>false</LinksUpToDate>
  <CharactersWithSpaces>11054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CUESET302A Make sets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2012-05-26T15:09:00Z</dcterms:created>
  <dcterms:modified xsi:type="dcterms:W3CDTF">2012-05-26T15:09:00Z</dcterms:modified>
</cp:coreProperties>
</file>