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0EE" w:rsidP="00CA40EE">
      <w:pPr>
        <w:pStyle w:val="Title"/>
      </w:pPr>
      <w:r>
        <w:fldChar w:fldCharType="begin"/>
      </w:r>
      <w:r>
        <w:instrText xml:space="preserve"> TITLE   \* MERGEFORMAT </w:instrText>
      </w:r>
      <w:r>
        <w:fldChar w:fldCharType="separate"/>
      </w:r>
      <w:r>
        <w:t>CUESET09B Construct soft scenery</w:t>
      </w:r>
      <w:r>
        <w:fldChar w:fldCharType="end"/>
      </w:r>
    </w:p>
    <w:p w:rsidR="00CA40EE" w:rsidP="00CA40EE">
      <w:pPr>
        <w:pStyle w:val="Version"/>
        <w:sectPr w:rsidSect="001B65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B6575" w:rsidP="001B6575">
      <w:pPr>
        <w:pStyle w:val="SuperHeading"/>
      </w:pPr>
      <w:r w:rsidRPr="001B6575">
        <w:t>CUESET09B Construct soft scenery</w:t>
      </w:r>
    </w:p>
    <w:p w:rsidR="00000000" w:rsidRPr="001B6575" w:rsidP="001B6575">
      <w:pPr>
        <w:pStyle w:val="SuperHeading"/>
      </w:pPr>
    </w:p>
    <w:p w:rsidR="00000000" w:rsidRPr="001B6575" w:rsidP="001B6575">
      <w:pPr>
        <w:pStyle w:val="Heading1"/>
      </w:pPr>
      <w:bookmarkStart w:id="1" w:name="O_70143"/>
      <w:bookmarkEnd w:id="1"/>
      <w:r w:rsidRPr="001B6575">
        <w:t>Modification History</w:t>
      </w:r>
    </w:p>
    <w:p w:rsidR="00000000" w:rsidRPr="001B6575" w:rsidP="001B6575">
      <w:pPr>
        <w:pStyle w:val="BodyText"/>
      </w:pPr>
      <w:r w:rsidRPr="001B6575">
        <w:t>Not applicable.</w:t>
      </w:r>
    </w:p>
    <w:p w:rsidR="00000000" w:rsidRPr="001B6575" w:rsidP="001B6575">
      <w:pPr>
        <w:pStyle w:val="AllowPageBreak"/>
      </w:pPr>
    </w:p>
    <w:p w:rsidR="00000000" w:rsidRPr="001B6575" w:rsidP="001B6575">
      <w:pPr>
        <w:pStyle w:val="Heading1"/>
      </w:pPr>
      <w:bookmarkStart w:id="2" w:name="O_70144"/>
      <w:bookmarkEnd w:id="2"/>
      <w:r w:rsidRPr="001B6575">
        <w:t>Unit Descriptor</w:t>
      </w:r>
    </w:p>
    <w:tbl>
      <w:tblPr>
        <w:tblW w:w="0" w:type="auto"/>
        <w:tblLayout w:type="fixed"/>
        <w:tblCellMar>
          <w:left w:w="62" w:type="dxa"/>
          <w:right w:w="62" w:type="dxa"/>
        </w:tblCellMar>
        <w:tblLook w:val="0000"/>
      </w:tblPr>
      <w:tblGrid>
        <w:gridCol w:w="2655"/>
        <w:gridCol w:w="5867"/>
      </w:tblGrid>
      <w:tr w:rsidTr="00CA40EE">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BodyText"/>
            </w:pPr>
            <w:r w:rsidRPr="001B6575">
              <w:t xml:space="preserve">This unit describes the skills and knowledge required to construct soft scenery for theatrical productions. </w:t>
            </w:r>
          </w:p>
          <w:p w:rsidR="00000000" w:rsidRPr="001B6575" w:rsidP="001B6575">
            <w:pPr>
              <w:pStyle w:val="BodyText"/>
            </w:pPr>
          </w:p>
          <w:p w:rsidR="00000000" w:rsidRPr="001B6575" w:rsidP="001B6575">
            <w:pPr>
              <w:pStyle w:val="BodyText"/>
            </w:pPr>
            <w:r w:rsidRPr="001B6575">
              <w:t>No licensi</w:t>
            </w:r>
            <w:r w:rsidRPr="001B6575">
              <w:t>ng, legislative, regulatory or certification requirements apply to this unit at the time of endorsement.</w:t>
            </w:r>
          </w:p>
        </w:tc>
      </w:tr>
    </w:tbl>
    <w:p w:rsidR="00000000" w:rsidRPr="001B6575" w:rsidP="001B6575">
      <w:pPr>
        <w:pStyle w:val="BodyText"/>
      </w:pPr>
    </w:p>
    <w:p w:rsidR="00000000" w:rsidRPr="001B6575" w:rsidP="001B6575">
      <w:pPr>
        <w:pStyle w:val="AllowPageBreak"/>
      </w:pPr>
    </w:p>
    <w:p w:rsidR="00000000" w:rsidRPr="001B6575" w:rsidP="001B6575">
      <w:pPr>
        <w:pStyle w:val="Heading1"/>
      </w:pPr>
      <w:bookmarkStart w:id="3" w:name="O_70145"/>
      <w:bookmarkEnd w:id="3"/>
      <w:r w:rsidRPr="001B6575">
        <w:t>Application of the Unit</w:t>
      </w:r>
    </w:p>
    <w:tbl>
      <w:tblPr>
        <w:tblW w:w="0" w:type="auto"/>
        <w:tblLayout w:type="fixed"/>
        <w:tblCellMar>
          <w:left w:w="62" w:type="dxa"/>
          <w:right w:w="62" w:type="dxa"/>
        </w:tblCellMar>
        <w:tblLook w:val="0000"/>
      </w:tblPr>
      <w:tblGrid>
        <w:gridCol w:w="2741"/>
        <w:gridCol w:w="5781"/>
      </w:tblGrid>
      <w:tr w:rsidTr="00CA40EE">
        <w:tblPrEx>
          <w:tblW w:w="0" w:type="auto"/>
          <w:tblLayout w:type="fixed"/>
          <w:tblCellMar>
            <w:left w:w="62" w:type="dxa"/>
            <w:right w:w="62" w:type="dxa"/>
          </w:tblCellMar>
          <w:tblLook w:val="0000"/>
        </w:tblPrEx>
        <w:tc>
          <w:tcPr>
            <w:tcW w:w="2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SpecialBold"/>
              </w:rPr>
              <w:t>Application of the unit</w:t>
            </w:r>
          </w:p>
        </w:tc>
        <w:tc>
          <w:tcPr>
            <w:tcW w:w="5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BodyText"/>
            </w:pPr>
            <w:r w:rsidRPr="001B6575">
              <w:t>People assisting with the construction of sets in the screen, media and entertainment industries apply the skills and knowledge outlined in this unit. In this role they construct soft scenery which refers to set items where the main materials used are clot</w:t>
            </w:r>
            <w:r w:rsidRPr="001B6575">
              <w:t>h, e.g. legs, borders, floor cloths, cut cloths and sky cloths. As such, this unit focuses on the materials and techniques particular to these set elements.</w:t>
            </w:r>
          </w:p>
        </w:tc>
      </w:tr>
    </w:tbl>
    <w:p w:rsidR="00000000" w:rsidRPr="001B6575" w:rsidP="001B6575">
      <w:pPr>
        <w:pStyle w:val="BodyText"/>
      </w:pPr>
    </w:p>
    <w:p w:rsidR="00000000" w:rsidRPr="001B6575" w:rsidP="001B6575">
      <w:pPr>
        <w:pStyle w:val="AllowPageBreak"/>
      </w:pPr>
    </w:p>
    <w:p w:rsidR="00000000" w:rsidRPr="001B6575" w:rsidP="001B6575">
      <w:pPr>
        <w:pStyle w:val="Heading1"/>
      </w:pPr>
      <w:bookmarkStart w:id="4" w:name="O_70146"/>
      <w:bookmarkEnd w:id="4"/>
      <w:r w:rsidRPr="001B6575">
        <w:t>Licensing/Regulatory Information</w:t>
      </w:r>
    </w:p>
    <w:p w:rsidR="00000000" w:rsidRPr="001B6575" w:rsidP="001B6575">
      <w:pPr>
        <w:pStyle w:val="BodyText"/>
      </w:pPr>
      <w:r w:rsidRPr="001B6575">
        <w:t>Not applicable.</w:t>
      </w:r>
    </w:p>
    <w:p w:rsidR="00000000" w:rsidRPr="001B6575" w:rsidP="001B6575">
      <w:pPr>
        <w:pStyle w:val="AllowPageBreak"/>
      </w:pPr>
    </w:p>
    <w:p w:rsidR="00000000" w:rsidRPr="001B6575" w:rsidP="001B6575">
      <w:pPr>
        <w:pStyle w:val="Heading1"/>
      </w:pPr>
      <w:bookmarkStart w:id="5" w:name="O_70148"/>
      <w:bookmarkEnd w:id="5"/>
      <w:r w:rsidRPr="001B6575">
        <w:t>Pre-Requisites</w:t>
      </w:r>
    </w:p>
    <w:tbl>
      <w:tblPr>
        <w:tblW w:w="0" w:type="auto"/>
        <w:tblLayout w:type="fixed"/>
        <w:tblCellMar>
          <w:left w:w="62" w:type="dxa"/>
          <w:right w:w="62" w:type="dxa"/>
        </w:tblCellMar>
        <w:tblLook w:val="0000"/>
      </w:tblPr>
      <w:tblGrid>
        <w:gridCol w:w="2762"/>
        <w:gridCol w:w="1357"/>
        <w:gridCol w:w="4403"/>
      </w:tblGrid>
      <w:tr w:rsidTr="00CA40E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SpecialBold"/>
              </w:rPr>
              <w:t>Prerequisite units</w:t>
            </w:r>
          </w:p>
        </w:tc>
        <w:tc>
          <w:tcPr>
            <w:tcW w:w="57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p>
        </w:tc>
      </w:tr>
      <w:tr w:rsidTr="00CA40EE">
        <w:tblPrEx>
          <w:tblW w:w="0" w:type="auto"/>
          <w:tblLayout w:type="fixed"/>
          <w:tblCellMar>
            <w:left w:w="62" w:type="dxa"/>
            <w:right w:w="62" w:type="dxa"/>
          </w:tblCellMar>
          <w:tblLook w:val="0000"/>
        </w:tblPrEx>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p>
        </w:tc>
      </w:tr>
      <w:tr w:rsidTr="00CA40EE">
        <w:tblPrEx>
          <w:tblW w:w="0" w:type="auto"/>
          <w:tblLayout w:type="fixed"/>
          <w:tblCellMar>
            <w:left w:w="62" w:type="dxa"/>
            <w:right w:w="62" w:type="dxa"/>
          </w:tblCellMar>
          <w:tblLook w:val="0000"/>
        </w:tblPrEx>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BodyText"/>
            </w:pPr>
          </w:p>
        </w:tc>
      </w:tr>
    </w:tbl>
    <w:p w:rsidR="00000000" w:rsidRPr="001B6575" w:rsidP="001B6575">
      <w:pPr>
        <w:pStyle w:val="BodyText"/>
      </w:pPr>
    </w:p>
    <w:p w:rsidR="00000000" w:rsidRPr="001B6575" w:rsidP="001B6575">
      <w:pPr>
        <w:pStyle w:val="AllowPageBreak"/>
      </w:pPr>
    </w:p>
    <w:p w:rsidR="00000000" w:rsidRPr="001B6575" w:rsidP="001B6575">
      <w:pPr>
        <w:pStyle w:val="Heading1"/>
      </w:pPr>
      <w:bookmarkStart w:id="6" w:name="O_70147"/>
      <w:bookmarkEnd w:id="6"/>
      <w:r w:rsidRPr="001B6575">
        <w:t>Employability Skills Information</w:t>
      </w:r>
    </w:p>
    <w:tbl>
      <w:tblPr>
        <w:tblW w:w="0" w:type="auto"/>
        <w:tblLayout w:type="fixed"/>
        <w:tblCellMar>
          <w:left w:w="62" w:type="dxa"/>
          <w:right w:w="62" w:type="dxa"/>
        </w:tblCellMar>
        <w:tblLook w:val="0000"/>
      </w:tblPr>
      <w:tblGrid>
        <w:gridCol w:w="2790"/>
        <w:gridCol w:w="5732"/>
      </w:tblGrid>
      <w:tr w:rsidTr="00CA40EE">
        <w:tblPrEx>
          <w:tblW w:w="0" w:type="auto"/>
          <w:tblLayout w:type="fixed"/>
          <w:tblCellMar>
            <w:left w:w="62" w:type="dxa"/>
            <w:right w:w="62" w:type="dxa"/>
          </w:tblCellMar>
          <w:tblLook w:val="0000"/>
        </w:tblPrEx>
        <w:trPr>
          <w:tblHeader/>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SpecialBold"/>
              </w:rPr>
              <w:t>Employability skills</w:t>
            </w:r>
          </w:p>
        </w:tc>
        <w:tc>
          <w:tcPr>
            <w:tcW w:w="5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BodyText"/>
            </w:pPr>
            <w:r w:rsidRPr="001B6575">
              <w:t>This unit contains employability skills.</w:t>
            </w:r>
          </w:p>
        </w:tc>
      </w:tr>
    </w:tbl>
    <w:p w:rsidR="00000000" w:rsidRPr="001B6575" w:rsidP="001B6575">
      <w:pPr>
        <w:pStyle w:val="BodyText"/>
      </w:pPr>
    </w:p>
    <w:p w:rsidR="00000000" w:rsidRPr="001B6575" w:rsidP="001B6575">
      <w:pPr>
        <w:pStyle w:val="AllowPageBreak"/>
      </w:pPr>
    </w:p>
    <w:p w:rsidR="00000000" w:rsidRPr="001B6575" w:rsidP="001B6575">
      <w:pPr>
        <w:pStyle w:val="Heading1"/>
      </w:pPr>
      <w:bookmarkStart w:id="7" w:name="O_70149"/>
      <w:bookmarkEnd w:id="7"/>
      <w:r w:rsidRPr="001B6575">
        <w:t>Elements and Performance Criteria Pre-Content</w:t>
      </w:r>
    </w:p>
    <w:tbl>
      <w:tblPr>
        <w:tblW w:w="0" w:type="auto"/>
        <w:tblLayout w:type="fixed"/>
        <w:tblCellMar>
          <w:left w:w="62" w:type="dxa"/>
          <w:right w:w="62" w:type="dxa"/>
        </w:tblCellMar>
        <w:tblLook w:val="0000"/>
      </w:tblPr>
      <w:tblGrid>
        <w:gridCol w:w="2565"/>
        <w:gridCol w:w="5957"/>
      </w:tblGrid>
      <w:tr w:rsidTr="00CA40E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BodyText"/>
            </w:pPr>
            <w:r w:rsidRPr="001B6575">
              <w:t>Performance criteria describe the performance needed to demonstrate achievement of the element. Where bold italicised text is used, further information is detailed in the required skills and</w:t>
            </w:r>
            <w:r w:rsidRPr="001B6575">
              <w:t xml:space="preserve"> knowledge section and the range statement. Assessment of performance is to be consistent with the evidence guide.</w:t>
            </w:r>
          </w:p>
        </w:tc>
      </w:tr>
    </w:tbl>
    <w:p w:rsidR="00000000" w:rsidRPr="001B6575" w:rsidP="001B6575">
      <w:pPr>
        <w:pStyle w:val="BodyText"/>
      </w:pPr>
    </w:p>
    <w:p w:rsidR="00000000" w:rsidRPr="001B6575" w:rsidP="001B6575">
      <w:pPr>
        <w:pStyle w:val="AllowPageBreak"/>
      </w:pPr>
    </w:p>
    <w:p w:rsidR="00000000" w:rsidRPr="001B6575" w:rsidP="001B6575">
      <w:pPr>
        <w:pStyle w:val="Heading1"/>
      </w:pPr>
      <w:bookmarkStart w:id="8" w:name="O_70150"/>
      <w:bookmarkEnd w:id="8"/>
      <w:r w:rsidRPr="001B6575">
        <w:t>Elements and Performance Criteria</w:t>
      </w:r>
    </w:p>
    <w:tbl>
      <w:tblPr>
        <w:tblW w:w="0" w:type="auto"/>
        <w:tblLayout w:type="fixed"/>
        <w:tblCellMar>
          <w:left w:w="62" w:type="dxa"/>
          <w:right w:w="62" w:type="dxa"/>
        </w:tblCellMar>
        <w:tblLook w:val="0000"/>
      </w:tblPr>
      <w:tblGrid>
        <w:gridCol w:w="2565"/>
        <w:gridCol w:w="5957"/>
      </w:tblGrid>
      <w:tr w:rsidTr="00CA40EE">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BodyText"/>
            </w:pPr>
            <w:r w:rsidRPr="001B6575">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SpecialBold"/>
              </w:rPr>
              <w:t>PERFORMANCE CRITERIA</w:t>
            </w:r>
          </w:p>
        </w:tc>
      </w:tr>
      <w:tr w:rsidTr="00CA40E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List"/>
              <w:rPr>
                <w:lang w:val="en-NZ"/>
              </w:rPr>
            </w:pPr>
            <w:r w:rsidRPr="001B6575">
              <w:t>1.</w:t>
            </w:r>
            <w:r w:rsidRPr="001B6575">
              <w:tab/>
            </w:r>
            <w:r w:rsidRPr="001B6575">
              <w:t>Select equipment and materials for soft scenery construction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ListBullet"/>
            </w:pPr>
            <w:r w:rsidRPr="001B6575">
              <w:t xml:space="preserve">Correctly interpret set plans to determine </w:t>
            </w:r>
            <w:r w:rsidRPr="001B6575">
              <w:rPr>
                <w:rStyle w:val="BoldandItalics"/>
              </w:rPr>
              <w:t>soft scenery</w:t>
            </w:r>
            <w:r w:rsidRPr="001B6575">
              <w:t xml:space="preserve"> requirements</w:t>
            </w:r>
          </w:p>
          <w:p w:rsidR="00000000" w:rsidRPr="001B6575" w:rsidP="001B6575">
            <w:pPr>
              <w:pStyle w:val="ListBullet"/>
            </w:pPr>
            <w:r w:rsidRPr="001B6575">
              <w:t xml:space="preserve">Identify and select appropriate </w:t>
            </w:r>
            <w:r w:rsidRPr="001B6575">
              <w:rPr>
                <w:rStyle w:val="BoldandItalics"/>
              </w:rPr>
              <w:t>materials</w:t>
            </w:r>
            <w:r w:rsidRPr="001B6575">
              <w:t xml:space="preserve"> for soft scenery in accordance with production requirements</w:t>
            </w:r>
          </w:p>
          <w:p w:rsidR="00000000" w:rsidRPr="001B6575" w:rsidP="001B6575">
            <w:pPr>
              <w:pStyle w:val="ListBullet"/>
            </w:pPr>
            <w:r w:rsidRPr="001B6575">
              <w:t>Calculate correct quant</w:t>
            </w:r>
            <w:r w:rsidRPr="001B6575">
              <w:t>ities of materials required and minimise waste where possible</w:t>
            </w:r>
          </w:p>
          <w:p w:rsidR="00000000" w:rsidP="001B6575">
            <w:pPr>
              <w:pStyle w:val="ListBullet"/>
              <w:rPr>
                <w:lang w:val="en-NZ"/>
              </w:rPr>
            </w:pPr>
            <w:r w:rsidRPr="001B6575">
              <w:t>Select appropriate equipment and tools in accordance with materials being used and the type of soft scenery required</w:t>
            </w:r>
          </w:p>
        </w:tc>
      </w:tr>
      <w:tr w:rsidTr="00CA40E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List"/>
              <w:rPr>
                <w:lang w:val="en-NZ"/>
              </w:rPr>
            </w:pPr>
            <w:r w:rsidRPr="001B6575">
              <w:t>2.</w:t>
            </w:r>
            <w:r w:rsidRPr="001B6575">
              <w:tab/>
              <w:t>Use techniques to create soft scenery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ListBullet"/>
            </w:pPr>
            <w:r w:rsidRPr="001B6575">
              <w:t xml:space="preserve">Correctly use </w:t>
            </w:r>
            <w:r w:rsidRPr="001B6575">
              <w:rPr>
                <w:rStyle w:val="BoldandItalics"/>
              </w:rPr>
              <w:t>techniques</w:t>
            </w:r>
            <w:r w:rsidRPr="001B6575">
              <w:t xml:space="preserve"> to constr</w:t>
            </w:r>
            <w:r w:rsidRPr="001B6575">
              <w:t>uct soft scenery elements</w:t>
            </w:r>
          </w:p>
          <w:p w:rsidR="00000000" w:rsidRPr="001B6575" w:rsidP="001B6575">
            <w:pPr>
              <w:pStyle w:val="ListBullet"/>
            </w:pPr>
            <w:r w:rsidRPr="001B6575">
              <w:t>Complete the construction process in a logical manner</w:t>
            </w:r>
          </w:p>
          <w:p w:rsidR="00000000" w:rsidRPr="001B6575" w:rsidP="001B6575">
            <w:pPr>
              <w:pStyle w:val="ListBullet"/>
            </w:pPr>
            <w:r w:rsidRPr="001B6575">
              <w:t xml:space="preserve">Follow appropriate safety procedures throughout the set construction process in accordance with organisational and </w:t>
            </w:r>
            <w:r w:rsidRPr="001B6575">
              <w:rPr>
                <w:rStyle w:val="BoldandItalics"/>
              </w:rPr>
              <w:t>legislative requirements</w:t>
            </w:r>
          </w:p>
          <w:p w:rsidR="00000000" w:rsidRPr="001B6575" w:rsidP="001B6575">
            <w:pPr>
              <w:pStyle w:val="ListBullet"/>
            </w:pPr>
            <w:r w:rsidRPr="001B6575">
              <w:t>Work cooperatively with other team members to ensure work efficiency and quality of soft scenery</w:t>
            </w:r>
          </w:p>
          <w:p w:rsidR="00000000" w:rsidRPr="001B6575" w:rsidP="001B6575">
            <w:pPr>
              <w:pStyle w:val="ListBullet"/>
            </w:pPr>
            <w:r w:rsidRPr="001B6575">
              <w:t>Identify any problems with the soft scenery construction process promptly and take appropriate action within the scope of individual responsibility</w:t>
            </w:r>
          </w:p>
        </w:tc>
      </w:tr>
    </w:tbl>
    <w:p w:rsidR="00000000" w:rsidRPr="001B6575" w:rsidP="001B6575">
      <w:pPr>
        <w:pStyle w:val="BodyText"/>
      </w:pPr>
    </w:p>
    <w:p w:rsidR="00000000" w:rsidRPr="001B6575" w:rsidP="001B6575">
      <w:pPr>
        <w:pStyle w:val="AllowPageBreak"/>
      </w:pPr>
    </w:p>
    <w:p w:rsidR="00000000" w:rsidRPr="001B6575" w:rsidP="001B6575">
      <w:pPr>
        <w:pStyle w:val="Heading1"/>
      </w:pPr>
      <w:bookmarkStart w:id="9" w:name="O_70151"/>
      <w:bookmarkEnd w:id="9"/>
      <w:r w:rsidRPr="001B6575">
        <w:t>Required Skills and Knowledge</w:t>
      </w:r>
    </w:p>
    <w:tbl>
      <w:tblPr>
        <w:tblW w:w="0" w:type="auto"/>
        <w:tblLayout w:type="fixed"/>
        <w:tblCellMar>
          <w:left w:w="62" w:type="dxa"/>
          <w:right w:w="62" w:type="dxa"/>
        </w:tblCellMar>
        <w:tblLook w:val="0000"/>
      </w:tblPr>
      <w:tblGrid>
        <w:gridCol w:w="8522"/>
      </w:tblGrid>
      <w:tr w:rsidTr="00CA40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SpecialBold"/>
              </w:rPr>
              <w:t>REQUIRED SKILLS AND KNOWLEDGE</w:t>
            </w:r>
          </w:p>
        </w:tc>
      </w:tr>
      <w:tr w:rsidTr="00CA40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t>This section describes the skills and knowledge required for this unit.</w:t>
            </w:r>
          </w:p>
        </w:tc>
      </w:tr>
      <w:tr w:rsidTr="00CA40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SpecialBold"/>
              </w:rPr>
              <w:t>Required skills</w:t>
            </w:r>
          </w:p>
        </w:tc>
      </w:tr>
      <w:tr w:rsidTr="00CA40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ListBullet"/>
            </w:pPr>
            <w:r w:rsidRPr="001B6575">
              <w:t>literacy skills sufficient to interpret set plans</w:t>
            </w:r>
          </w:p>
          <w:p w:rsidR="00000000" w:rsidP="001B6575">
            <w:pPr>
              <w:pStyle w:val="ListBullet"/>
              <w:rPr>
                <w:lang w:val="en-NZ"/>
              </w:rPr>
            </w:pPr>
            <w:r w:rsidRPr="001B6575">
              <w:t>numeracy skills sufficient to calculate quantities and take measurements</w:t>
            </w:r>
          </w:p>
        </w:tc>
      </w:tr>
      <w:tr w:rsidTr="00CA40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SpecialBold"/>
              </w:rPr>
              <w:t>Required knowledge</w:t>
            </w:r>
          </w:p>
        </w:tc>
      </w:tr>
      <w:tr w:rsidTr="00CA40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ListBullet"/>
            </w:pPr>
            <w:r w:rsidRPr="001B6575">
              <w:t>terminology used in relation to soft scenery, including types of soft scenery and associated parts</w:t>
            </w:r>
          </w:p>
          <w:p w:rsidR="00000000" w:rsidRPr="001B6575" w:rsidP="001B6575">
            <w:pPr>
              <w:pStyle w:val="ListBullet"/>
            </w:pPr>
            <w:r w:rsidRPr="001B6575">
              <w:t xml:space="preserve">stage geography terminology </w:t>
            </w:r>
          </w:p>
          <w:p w:rsidR="00000000" w:rsidRPr="001B6575" w:rsidP="001B6575">
            <w:pPr>
              <w:pStyle w:val="ListBullet"/>
            </w:pPr>
            <w:r w:rsidRPr="001B6575">
              <w:t>particular types of materials use</w:t>
            </w:r>
            <w:r w:rsidRPr="001B6575">
              <w:t>d for soft scenery construction, rationale for selection of these materials and their properties, applications and durability</w:t>
            </w:r>
          </w:p>
          <w:p w:rsidR="00000000" w:rsidRPr="001B6575" w:rsidP="001B6575">
            <w:pPr>
              <w:pStyle w:val="ListBullet"/>
            </w:pPr>
            <w:r w:rsidRPr="001B6575">
              <w:t>particular techniques used to construct different soft scenery items and rationale</w:t>
            </w:r>
          </w:p>
          <w:p w:rsidR="00000000" w:rsidRPr="001B6575" w:rsidP="001B6575">
            <w:pPr>
              <w:pStyle w:val="ListBullet"/>
            </w:pPr>
            <w:r w:rsidRPr="001B6575">
              <w:t>format and meaning of technical drawings used t</w:t>
            </w:r>
            <w:r w:rsidRPr="001B6575">
              <w:t>o inform set constructions</w:t>
            </w:r>
          </w:p>
          <w:p w:rsidR="00000000" w:rsidRPr="001B6575" w:rsidP="001B6575">
            <w:pPr>
              <w:pStyle w:val="ListBullet"/>
            </w:pPr>
            <w:r w:rsidRPr="001B6575">
              <w:t>organisational and legislative occupational health and safety requirements, in particular with regard to safe manual handling techniques and working with hazardous substances</w:t>
            </w:r>
          </w:p>
        </w:tc>
      </w:tr>
    </w:tbl>
    <w:p w:rsidR="00000000" w:rsidRPr="001B6575" w:rsidP="001B6575">
      <w:pPr>
        <w:pStyle w:val="BodyText"/>
      </w:pPr>
    </w:p>
    <w:p w:rsidR="00000000" w:rsidRPr="001B6575" w:rsidP="001B6575">
      <w:pPr>
        <w:pStyle w:val="AllowPageBreak"/>
      </w:pPr>
    </w:p>
    <w:p w:rsidR="00000000" w:rsidRPr="001B6575" w:rsidP="001B6575">
      <w:pPr>
        <w:pStyle w:val="Heading1"/>
      </w:pPr>
      <w:bookmarkStart w:id="10" w:name="O_70152"/>
      <w:bookmarkEnd w:id="10"/>
      <w:r w:rsidRPr="001B6575">
        <w:t>Evidence Guide</w:t>
      </w:r>
    </w:p>
    <w:tbl>
      <w:tblPr>
        <w:tblW w:w="9570" w:type="dxa"/>
        <w:tblLayout w:type="fixed"/>
        <w:tblCellMar>
          <w:left w:w="62" w:type="dxa"/>
          <w:right w:w="62" w:type="dxa"/>
        </w:tblCellMar>
        <w:tblLook w:val="0000"/>
      </w:tblPr>
      <w:tblGrid>
        <w:gridCol w:w="3908"/>
        <w:gridCol w:w="5662"/>
      </w:tblGrid>
      <w:tr w:rsidTr="00CA40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SpecialBold"/>
              </w:rPr>
              <w:t>EVIDENCE GUIDE</w:t>
            </w:r>
          </w:p>
        </w:tc>
      </w:tr>
      <w:tr w:rsidTr="00CA40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t>The Evidence Guide provides advice on assessment and must be read in conjunction with the performance criteria, required skills and knowledge, range statement and the Assessment Guidelines for the Training Package.</w:t>
            </w:r>
          </w:p>
        </w:tc>
      </w:tr>
      <w:tr w:rsidTr="00CA40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p>
        </w:tc>
      </w:tr>
      <w:tr w:rsidTr="00CA40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SpecialBold"/>
              </w:rPr>
              <w:t>Critical aspec</w:t>
            </w:r>
            <w:r w:rsidRPr="001B657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BodyText"/>
            </w:pPr>
            <w:r w:rsidRPr="001B6575">
              <w:t>The following evidence is critical to the judgement of competence in this unit:</w:t>
            </w:r>
          </w:p>
          <w:p w:rsidR="00000000" w:rsidRPr="001B6575" w:rsidP="001B6575">
            <w:pPr>
              <w:pStyle w:val="ListBullet"/>
            </w:pPr>
            <w:r w:rsidRPr="001B6575">
              <w:t xml:space="preserve">understanding of the properties, applications and durability of different types </w:t>
            </w:r>
            <w:r w:rsidRPr="001B6575">
              <w:t>of materials that can be used to make soft scenery</w:t>
            </w:r>
          </w:p>
          <w:p w:rsidR="00000000" w:rsidP="001B6575">
            <w:pPr>
              <w:pStyle w:val="ListBullet"/>
              <w:rPr>
                <w:lang w:val="en-NZ"/>
              </w:rPr>
            </w:pPr>
            <w:r w:rsidRPr="001B6575">
              <w:t>correct and safe use of techniques to construct soft scenery elements.</w:t>
            </w:r>
          </w:p>
        </w:tc>
      </w:tr>
      <w:tr w:rsidTr="00CA40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BodyText"/>
            </w:pPr>
            <w:r w:rsidRPr="001B6575">
              <w:t>The assessment context must provide for:</w:t>
            </w:r>
          </w:p>
          <w:p w:rsidR="00000000" w:rsidRPr="001B6575" w:rsidP="001B6575">
            <w:pPr>
              <w:pStyle w:val="ListBullet"/>
            </w:pPr>
            <w:r w:rsidRPr="001B6575">
              <w:t xml:space="preserve">practical demonstration of skills through </w:t>
            </w:r>
            <w:r w:rsidRPr="001B6575">
              <w:t xml:space="preserve">construction of soft scenery on more than one occasion </w:t>
            </w:r>
          </w:p>
          <w:p w:rsidR="00000000" w:rsidP="001B6575">
            <w:pPr>
              <w:pStyle w:val="ListBullet"/>
              <w:rPr>
                <w:lang w:val="en-NZ"/>
              </w:rPr>
            </w:pPr>
            <w:r w:rsidRPr="001B6575">
              <w:t>completion of soft scenery construction tasks within realistic workplace timeframes.</w:t>
            </w:r>
          </w:p>
        </w:tc>
      </w:tr>
      <w:tr w:rsidTr="00CA40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BodyText"/>
            </w:pPr>
            <w:r w:rsidRPr="001B6575">
              <w:t>Assessment may incorporate a range of methods to assess performance and the application of es</w:t>
            </w:r>
            <w:r w:rsidRPr="001B6575">
              <w:t>sential underpinning knowledge, and might include:</w:t>
            </w:r>
          </w:p>
          <w:p w:rsidR="00000000" w:rsidRPr="001B6575" w:rsidP="001B6575">
            <w:pPr>
              <w:pStyle w:val="ListBullet"/>
            </w:pPr>
            <w:r w:rsidRPr="001B6575">
              <w:t>direct observation of the candidate using techniques to construct soft scenery</w:t>
            </w:r>
          </w:p>
          <w:p w:rsidR="00000000" w:rsidRPr="001B6575" w:rsidP="001B6575">
            <w:pPr>
              <w:pStyle w:val="ListBullet"/>
            </w:pPr>
            <w:r w:rsidRPr="001B6575">
              <w:t>evaluation of soft scenery items constructed by the candidate in terms of quality finishing and appropriate structural soundn</w:t>
            </w:r>
            <w:r w:rsidRPr="001B6575">
              <w:t>ess</w:t>
            </w:r>
          </w:p>
          <w:p w:rsidR="00000000" w:rsidRPr="001B6575" w:rsidP="001B6575">
            <w:pPr>
              <w:pStyle w:val="ListBullet"/>
            </w:pPr>
            <w:r w:rsidRPr="001B6575">
              <w:t>oral or written questioning to assess knowledge of soft scenery construction techniques and stage geography terminology</w:t>
            </w:r>
          </w:p>
          <w:p w:rsidR="00000000" w:rsidRPr="001B6575" w:rsidP="001B6575">
            <w:pPr>
              <w:pStyle w:val="ListBullet"/>
            </w:pPr>
            <w:r w:rsidRPr="001B6575">
              <w:t>portfolios of evidence and third party workplace reports of on-the-job performance by the candidate.</w:t>
            </w:r>
          </w:p>
          <w:p w:rsidR="00000000" w:rsidRPr="001B6575" w:rsidP="001B6575">
            <w:pPr>
              <w:pStyle w:val="BodyText"/>
            </w:pPr>
          </w:p>
          <w:p w:rsidR="00000000" w:rsidP="001B6575">
            <w:pPr>
              <w:pStyle w:val="BodyText"/>
              <w:rPr>
                <w:lang w:val="en-NZ"/>
              </w:rPr>
            </w:pPr>
            <w:r w:rsidRPr="001B6575">
              <w:t>Assessment methods should closely reflect workplace demands and the needs of particular groups (e.g. people with disabilities, and people who may have literacy or numeracy difficulties such as speakers of languages other than English, remote communities an</w:t>
            </w:r>
            <w:r w:rsidRPr="001B6575">
              <w:t>d those with interrupted schooling).</w:t>
            </w:r>
          </w:p>
        </w:tc>
      </w:tr>
      <w:tr w:rsidTr="00CA40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BodyText"/>
            </w:pPr>
            <w:r w:rsidRPr="001B6575">
              <w:t>Assessment of this unit requires access to:</w:t>
            </w:r>
          </w:p>
          <w:p w:rsidR="00000000" w:rsidRPr="001B6575" w:rsidP="001B6575">
            <w:pPr>
              <w:pStyle w:val="ListBullet"/>
            </w:pPr>
            <w:r w:rsidRPr="001B6575">
              <w:t>materials, tools and equipment required to construct soft scenery</w:t>
            </w:r>
          </w:p>
          <w:p w:rsidR="00000000" w:rsidRPr="001B6575" w:rsidP="001B6575">
            <w:pPr>
              <w:pStyle w:val="ListBullet"/>
            </w:pPr>
            <w:r w:rsidRPr="001B6575">
              <w:t>a work space in which construction can take place.</w:t>
            </w:r>
          </w:p>
        </w:tc>
      </w:tr>
    </w:tbl>
    <w:p w:rsidR="00000000" w:rsidRPr="001B6575" w:rsidP="001B6575">
      <w:pPr>
        <w:pStyle w:val="BodyText"/>
      </w:pPr>
    </w:p>
    <w:p w:rsidR="00000000" w:rsidRPr="001B6575" w:rsidP="001B6575">
      <w:pPr>
        <w:pStyle w:val="AllowPageBreak"/>
      </w:pPr>
    </w:p>
    <w:p w:rsidR="00000000" w:rsidRPr="001B6575" w:rsidP="001B6575">
      <w:pPr>
        <w:pStyle w:val="Heading1"/>
      </w:pPr>
      <w:bookmarkStart w:id="11" w:name="O_70153"/>
      <w:bookmarkEnd w:id="11"/>
      <w:r w:rsidRPr="001B6575">
        <w:t>Ran</w:t>
      </w:r>
      <w:r w:rsidRPr="001B6575">
        <w:t>ge Statement</w:t>
      </w:r>
    </w:p>
    <w:tbl>
      <w:tblPr>
        <w:tblW w:w="0" w:type="auto"/>
        <w:tblLayout w:type="fixed"/>
        <w:tblCellMar>
          <w:left w:w="62" w:type="dxa"/>
          <w:right w:w="62" w:type="dxa"/>
        </w:tblCellMar>
        <w:tblLook w:val="0000"/>
      </w:tblPr>
      <w:tblGrid>
        <w:gridCol w:w="3492"/>
        <w:gridCol w:w="5030"/>
      </w:tblGrid>
      <w:tr w:rsidTr="00CA40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SpecialBold"/>
              </w:rPr>
              <w:t>RANGE STATEMENT</w:t>
            </w:r>
          </w:p>
        </w:tc>
      </w:tr>
      <w:tr w:rsidTr="00CA40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t xml:space="preserve">The range statement relates to the unit of competency as a whole. It allows for different work environments and situations that may affect </w:t>
            </w:r>
            <w:r w:rsidRPr="001B6575">
              <w:t>performance. Bold italicised wording, if used in the performance criteria, is detailed below. Essential operating conditions that may be present with training and assessment (depending on the work situation, needs of the candidate, accessibility of the ite</w:t>
            </w:r>
            <w:r w:rsidRPr="001B6575">
              <w:t>m, and local industry and regional contexts) may also be included.</w:t>
            </w:r>
          </w:p>
        </w:tc>
      </w:tr>
      <w:tr w:rsidTr="00CA40E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BoldandItalics"/>
              </w:rPr>
              <w:t>Soft scenery</w:t>
            </w:r>
            <w:r w:rsidRPr="001B6575">
              <w:t xml:space="preserve"> refers to any item where the main materials used are cloth, canvas or other pliable material. It must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ListBullet"/>
            </w:pPr>
            <w:r w:rsidRPr="001B6575">
              <w:t>borders</w:t>
            </w:r>
          </w:p>
          <w:p w:rsidR="00000000" w:rsidRPr="001B6575" w:rsidP="001B6575">
            <w:pPr>
              <w:pStyle w:val="ListBullet"/>
            </w:pPr>
            <w:r w:rsidRPr="001B6575">
              <w:t>cut cloths</w:t>
            </w:r>
          </w:p>
          <w:p w:rsidR="00000000" w:rsidRPr="001B6575" w:rsidP="001B6575">
            <w:pPr>
              <w:pStyle w:val="ListBullet"/>
            </w:pPr>
            <w:r w:rsidRPr="001B6575">
              <w:t>floor cloths</w:t>
            </w:r>
          </w:p>
          <w:p w:rsidR="00000000" w:rsidRPr="001B6575" w:rsidP="001B6575">
            <w:pPr>
              <w:pStyle w:val="ListBullet"/>
            </w:pPr>
            <w:r w:rsidRPr="001B6575">
              <w:t>legs</w:t>
            </w:r>
          </w:p>
          <w:p w:rsidR="00000000" w:rsidP="001B6575">
            <w:pPr>
              <w:pStyle w:val="ListBullet"/>
              <w:rPr>
                <w:lang w:val="en-NZ"/>
              </w:rPr>
            </w:pPr>
            <w:r w:rsidRPr="001B6575">
              <w:t>sky cloths</w:t>
            </w:r>
          </w:p>
        </w:tc>
      </w:tr>
      <w:tr w:rsidTr="00CA40E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BoldandItalics"/>
              </w:rPr>
              <w:t>Materials</w:t>
            </w:r>
            <w:r w:rsidRPr="001B6575">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ListBullet"/>
            </w:pPr>
            <w:r w:rsidRPr="001B6575">
              <w:t>canvas</w:t>
            </w:r>
          </w:p>
          <w:p w:rsidR="00000000" w:rsidRPr="001B6575" w:rsidP="001B6575">
            <w:pPr>
              <w:pStyle w:val="ListBullet"/>
            </w:pPr>
            <w:r w:rsidRPr="001B6575">
              <w:t>gauze</w:t>
            </w:r>
          </w:p>
          <w:p w:rsidR="00000000" w:rsidRPr="001B6575" w:rsidP="001B6575">
            <w:pPr>
              <w:pStyle w:val="ListBullet"/>
            </w:pPr>
            <w:r w:rsidRPr="001B6575">
              <w:t>nessle</w:t>
            </w:r>
          </w:p>
          <w:p w:rsidR="00000000" w:rsidRPr="001B6575" w:rsidP="001B6575">
            <w:pPr>
              <w:pStyle w:val="ListBullet"/>
            </w:pPr>
            <w:r w:rsidRPr="001B6575">
              <w:t>silk</w:t>
            </w:r>
          </w:p>
          <w:p w:rsidR="00000000" w:rsidRPr="001B6575" w:rsidP="001B6575">
            <w:pPr>
              <w:pStyle w:val="ListBullet"/>
            </w:pPr>
            <w:r w:rsidRPr="001B6575">
              <w:t>synthetic fabric</w:t>
            </w:r>
          </w:p>
          <w:p w:rsidR="00000000" w:rsidRPr="001B6575" w:rsidP="001B6575">
            <w:pPr>
              <w:pStyle w:val="ListBullet"/>
            </w:pPr>
            <w:r w:rsidRPr="001B6575">
              <w:t>velour</w:t>
            </w:r>
          </w:p>
          <w:p w:rsidR="00000000" w:rsidP="001B6575">
            <w:pPr>
              <w:pStyle w:val="ListBullet"/>
              <w:rPr>
                <w:lang w:val="en-NZ"/>
              </w:rPr>
            </w:pPr>
            <w:r w:rsidRPr="001B6575">
              <w:t>wool</w:t>
            </w:r>
          </w:p>
        </w:tc>
      </w:tr>
      <w:tr w:rsidTr="00CA40E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BoldandItalics"/>
              </w:rPr>
              <w:t>Techniques</w:t>
            </w:r>
            <w:r w:rsidRPr="001B6575">
              <w:t xml:space="preserve"> for constructing soft scenery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ListBullet"/>
            </w:pPr>
            <w:r w:rsidRPr="001B6575">
              <w:t>fastening</w:t>
            </w:r>
          </w:p>
          <w:p w:rsidR="00000000" w:rsidRPr="001B6575" w:rsidP="001B6575">
            <w:pPr>
              <w:pStyle w:val="ListBullet"/>
            </w:pPr>
            <w:r w:rsidRPr="001B6575">
              <w:t>fixing of ties and fasteners</w:t>
            </w:r>
          </w:p>
          <w:p w:rsidR="00000000" w:rsidRPr="001B6575" w:rsidP="001B6575">
            <w:pPr>
              <w:pStyle w:val="ListBullet"/>
            </w:pPr>
            <w:r w:rsidRPr="001B6575">
              <w:t>gluing</w:t>
            </w:r>
          </w:p>
          <w:p w:rsidR="00000000" w:rsidRPr="001B6575" w:rsidP="001B6575">
            <w:pPr>
              <w:pStyle w:val="ListBullet"/>
            </w:pPr>
            <w:r w:rsidRPr="001B6575">
              <w:t>joining</w:t>
            </w:r>
          </w:p>
          <w:p w:rsidR="00000000" w:rsidRPr="001B6575" w:rsidP="001B6575">
            <w:pPr>
              <w:pStyle w:val="ListBullet"/>
            </w:pPr>
            <w:r w:rsidRPr="001B6575">
              <w:t>reinforcing</w:t>
            </w:r>
          </w:p>
          <w:p w:rsidR="00000000" w:rsidP="001B6575">
            <w:pPr>
              <w:pStyle w:val="ListBullet"/>
              <w:rPr>
                <w:lang w:val="en-NZ"/>
              </w:rPr>
            </w:pPr>
            <w:r w:rsidRPr="001B6575">
              <w:t>sewing</w:t>
            </w:r>
          </w:p>
        </w:tc>
      </w:tr>
      <w:tr w:rsidTr="00CA40E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t xml:space="preserve">Occupational and public health and safety </w:t>
            </w:r>
            <w:r w:rsidRPr="001B6575">
              <w:rPr>
                <w:rStyle w:val="BoldandItalics"/>
              </w:rPr>
              <w:t>legislative requirements</w:t>
            </w:r>
            <w:r w:rsidRPr="001B6575">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ListBullet"/>
            </w:pPr>
            <w:r w:rsidRPr="001B6575">
              <w:t>Commonwealth, State and Territory occupational health and safety regulations</w:t>
            </w:r>
          </w:p>
          <w:p w:rsidR="00000000" w:rsidRPr="001B6575" w:rsidP="001B6575">
            <w:pPr>
              <w:pStyle w:val="ListBullet"/>
            </w:pPr>
            <w:r w:rsidRPr="001B6575">
              <w:t>relevant local government legislation and regulation</w:t>
            </w:r>
          </w:p>
          <w:p w:rsidR="00000000" w:rsidRPr="001B6575" w:rsidP="001B6575">
            <w:pPr>
              <w:pStyle w:val="ListBullet"/>
            </w:pPr>
            <w:r w:rsidRPr="001B6575">
              <w:t>relevant National and International standards, guidelines and Codes of Practice, e.g. t</w:t>
            </w:r>
            <w:r w:rsidRPr="001B6575">
              <w:t>he Building Code of Australia</w:t>
            </w:r>
          </w:p>
        </w:tc>
      </w:tr>
    </w:tbl>
    <w:p w:rsidR="00CA40EE" w:rsidP="001B6575">
      <w:pPr>
        <w:pStyle w:val="BodyText"/>
      </w:pPr>
    </w:p>
    <w:p w:rsidR="00CA40EE" w:rsidP="001B6575">
      <w:pPr>
        <w:pStyle w:val="BodyText"/>
      </w:pPr>
    </w:p>
    <w:p w:rsidR="00000000" w:rsidRPr="001B6575" w:rsidP="001B6575">
      <w:pPr>
        <w:pStyle w:val="Heading1"/>
      </w:pPr>
      <w:bookmarkStart w:id="12" w:name="O_70154"/>
      <w:bookmarkEnd w:id="12"/>
      <w:r w:rsidRPr="001B6575">
        <w:t>Unit Sector(s)</w:t>
      </w:r>
    </w:p>
    <w:tbl>
      <w:tblPr>
        <w:tblW w:w="0" w:type="auto"/>
        <w:tblLayout w:type="fixed"/>
        <w:tblCellMar>
          <w:left w:w="62" w:type="dxa"/>
          <w:right w:w="62" w:type="dxa"/>
        </w:tblCellMar>
        <w:tblLook w:val="0000"/>
      </w:tblPr>
      <w:tblGrid>
        <w:gridCol w:w="2641"/>
        <w:gridCol w:w="5881"/>
      </w:tblGrid>
      <w:tr w:rsidTr="00CA40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SpecialBold"/>
              </w:rPr>
              <w:t>Unit sector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BodyText"/>
            </w:pPr>
          </w:p>
        </w:tc>
      </w:tr>
    </w:tbl>
    <w:p w:rsidR="00000000" w:rsidRPr="001B6575" w:rsidP="001B6575">
      <w:pPr>
        <w:pStyle w:val="BodyText"/>
      </w:pPr>
    </w:p>
    <w:p w:rsidR="00000000" w:rsidRPr="001B6575" w:rsidP="001B6575">
      <w:pPr>
        <w:pStyle w:val="AllowPageBreak"/>
      </w:pPr>
    </w:p>
    <w:p w:rsidR="00000000" w:rsidRPr="001B6575" w:rsidP="001B6575">
      <w:pPr>
        <w:pStyle w:val="Heading1"/>
      </w:pPr>
      <w:bookmarkStart w:id="13" w:name="O_154983"/>
      <w:bookmarkEnd w:id="13"/>
      <w:r w:rsidRPr="001B6575">
        <w:t>Competency field</w:t>
      </w:r>
    </w:p>
    <w:tbl>
      <w:tblPr>
        <w:tblW w:w="0" w:type="auto"/>
        <w:tblLayout w:type="fixed"/>
        <w:tblCellMar>
          <w:left w:w="62" w:type="dxa"/>
          <w:right w:w="62" w:type="dxa"/>
        </w:tblCellMar>
        <w:tblLook w:val="0000"/>
      </w:tblPr>
      <w:tblGrid>
        <w:gridCol w:w="2766"/>
        <w:gridCol w:w="5756"/>
      </w:tblGrid>
      <w:tr w:rsidTr="00CA40EE">
        <w:tblPrEx>
          <w:tblW w:w="0" w:type="auto"/>
          <w:tblLayout w:type="fixed"/>
          <w:tblCellMar>
            <w:left w:w="62" w:type="dxa"/>
            <w:right w:w="62" w:type="dxa"/>
          </w:tblCellMar>
          <w:tblLook w:val="0000"/>
        </w:tblPrEx>
        <w:trPr>
          <w:tblHeader/>
        </w:trPr>
        <w:tc>
          <w:tcPr>
            <w:tcW w:w="2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SpecialBold"/>
              </w:rPr>
              <w:t>Competency field</w:t>
            </w:r>
          </w:p>
        </w:tc>
        <w:tc>
          <w:tcPr>
            <w:tcW w:w="5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BodyText"/>
            </w:pPr>
            <w:r w:rsidRPr="001B6575">
              <w:t>Visual communication - sets</w:t>
            </w:r>
          </w:p>
        </w:tc>
      </w:tr>
    </w:tbl>
    <w:p w:rsidR="00000000" w:rsidRPr="001B6575" w:rsidP="001B6575">
      <w:pPr>
        <w:pStyle w:val="BodyText"/>
      </w:pPr>
    </w:p>
    <w:p w:rsidR="00000000" w:rsidRPr="001B6575" w:rsidP="001B6575">
      <w:pPr>
        <w:pStyle w:val="AllowPageBreak"/>
      </w:pPr>
    </w:p>
    <w:p w:rsidR="00000000" w:rsidRPr="001B6575" w:rsidP="001B6575">
      <w:pPr>
        <w:pStyle w:val="Heading1"/>
      </w:pPr>
      <w:bookmarkStart w:id="14" w:name="O_154982"/>
      <w:bookmarkEnd w:id="14"/>
      <w:r w:rsidRPr="001B6575">
        <w:t>Co-requisite units</w:t>
      </w:r>
    </w:p>
    <w:tbl>
      <w:tblPr>
        <w:tblW w:w="0" w:type="auto"/>
        <w:tblLayout w:type="fixed"/>
        <w:tblCellMar>
          <w:left w:w="62" w:type="dxa"/>
          <w:right w:w="62" w:type="dxa"/>
        </w:tblCellMar>
        <w:tblLook w:val="0000"/>
      </w:tblPr>
      <w:tblGrid>
        <w:gridCol w:w="2386"/>
        <w:gridCol w:w="2281"/>
        <w:gridCol w:w="3855"/>
      </w:tblGrid>
      <w:tr w:rsidTr="00CA40EE">
        <w:tblPrEx>
          <w:tblW w:w="0" w:type="auto"/>
          <w:tblLayout w:type="fixed"/>
          <w:tblCellMar>
            <w:left w:w="62" w:type="dxa"/>
            <w:right w:w="62" w:type="dxa"/>
          </w:tblCellMar>
          <w:tblLook w:val="0000"/>
        </w:tblPrEx>
        <w:trPr>
          <w:tblHeader/>
        </w:trPr>
        <w:tc>
          <w:tcPr>
            <w:tcW w:w="23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rPr>
                <w:rStyle w:val="SpecialBold"/>
              </w:rPr>
              <w:t>Co-requisite units</w:t>
            </w:r>
          </w:p>
        </w:tc>
        <w:tc>
          <w:tcPr>
            <w:tcW w:w="613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t>This unit has linkages with a range of other general technical and set construction units. It is strongly recommended that this unit be assessed with or after the following units:</w:t>
            </w:r>
          </w:p>
        </w:tc>
      </w:tr>
      <w:tr w:rsidTr="00CA40EE">
        <w:tblPrEx>
          <w:tblW w:w="0" w:type="auto"/>
          <w:tblLayout w:type="fixed"/>
          <w:tblCellMar>
            <w:left w:w="62" w:type="dxa"/>
            <w:right w:w="62" w:type="dxa"/>
          </w:tblCellMar>
          <w:tblLook w:val="0000"/>
        </w:tblPrEx>
        <w:tc>
          <w:tcPr>
            <w:tcW w:w="23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t>LMTCL2001B</w:t>
            </w:r>
          </w:p>
        </w:tc>
        <w:tc>
          <w:tcPr>
            <w:tcW w:w="3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t>Use a sewing machine</w:t>
            </w:r>
          </w:p>
        </w:tc>
      </w:tr>
      <w:tr w:rsidTr="00CA40EE">
        <w:tblPrEx>
          <w:tblW w:w="0" w:type="auto"/>
          <w:tblLayout w:type="fixed"/>
          <w:tblCellMar>
            <w:left w:w="62" w:type="dxa"/>
            <w:right w:w="62" w:type="dxa"/>
          </w:tblCellMar>
          <w:tblLook w:val="0000"/>
        </w:tblPrEx>
        <w:tc>
          <w:tcPr>
            <w:tcW w:w="23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575">
            <w:pPr>
              <w:pStyle w:val="BodyText"/>
              <w:rPr>
                <w:lang w:val="en-NZ"/>
              </w:rPr>
            </w:pPr>
            <w:r w:rsidRPr="001B6575">
              <w:t xml:space="preserve">MEM18001C </w:t>
            </w:r>
          </w:p>
        </w:tc>
        <w:tc>
          <w:tcPr>
            <w:tcW w:w="3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575" w:rsidP="001B6575">
            <w:pPr>
              <w:pStyle w:val="BodyText"/>
            </w:pPr>
            <w:r w:rsidRPr="001B6575">
              <w:t>Use hand tools</w:t>
            </w:r>
          </w:p>
        </w:tc>
      </w:tr>
    </w:tbl>
    <w:p w:rsidR="00000000" w:rsidRPr="001B6575" w:rsidP="001B6575">
      <w:pPr>
        <w:pStyle w:val="BodyText"/>
      </w:pPr>
    </w:p>
    <w:p w:rsidR="00000000" w:rsidRPr="001B6575" w:rsidP="001B6575"/>
    <w:sectPr w:rsidSect="001B65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5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40EE" w:rsidP="00CA40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5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0EE" w:rsidP="001B65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A40EE" w:rsidP="001B65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40EE" w:rsidP="001B65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5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40EE" w:rsidP="00CA40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5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0EE" w:rsidP="001B6575">
    <w:pPr>
      <w:pStyle w:val="Header"/>
      <w:framePr w:wrap="around"/>
    </w:pPr>
    <w:r>
      <w:fldChar w:fldCharType="begin"/>
    </w:r>
    <w:r>
      <w:instrText xml:space="preserve"> TITLE   \* MERGEFORMAT </w:instrText>
    </w:r>
    <w:r>
      <w:fldChar w:fldCharType="separate"/>
    </w:r>
    <w:r>
      <w:t>CUESET09B Construct soft scenery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40EE" w:rsidP="001B65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209B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DA9F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5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6575"/>
    <w:pPr>
      <w:spacing w:before="360" w:after="60"/>
      <w:outlineLvl w:val="0"/>
    </w:pPr>
    <w:rPr>
      <w:sz w:val="32"/>
    </w:rPr>
  </w:style>
  <w:style w:type="paragraph" w:styleId="Heading2">
    <w:name w:val="heading 2"/>
    <w:basedOn w:val="HeadingBase"/>
    <w:next w:val="BodyText"/>
    <w:link w:val="Heading2Char"/>
    <w:qFormat/>
    <w:rsid w:val="001B6575"/>
    <w:pPr>
      <w:keepLines/>
      <w:spacing w:before="240" w:after="120"/>
      <w:outlineLvl w:val="1"/>
    </w:pPr>
    <w:rPr>
      <w:sz w:val="28"/>
      <w:szCs w:val="40"/>
    </w:rPr>
  </w:style>
  <w:style w:type="paragraph" w:styleId="Heading3">
    <w:name w:val="heading 3"/>
    <w:basedOn w:val="HeadingBase"/>
    <w:next w:val="BodyText"/>
    <w:link w:val="Heading3Char"/>
    <w:qFormat/>
    <w:rsid w:val="001B6575"/>
    <w:pPr>
      <w:spacing w:before="180" w:after="120"/>
      <w:outlineLvl w:val="2"/>
    </w:pPr>
    <w:rPr>
      <w:spacing w:val="-10"/>
      <w:kern w:val="32"/>
    </w:rPr>
  </w:style>
  <w:style w:type="paragraph" w:styleId="Heading4">
    <w:name w:val="heading 4"/>
    <w:basedOn w:val="HeadingBase"/>
    <w:next w:val="BodyText"/>
    <w:link w:val="Heading4Char"/>
    <w:qFormat/>
    <w:rsid w:val="001B6575"/>
    <w:pPr>
      <w:spacing w:before="160" w:after="120"/>
      <w:outlineLvl w:val="3"/>
    </w:pPr>
    <w:rPr>
      <w:sz w:val="22"/>
    </w:rPr>
  </w:style>
  <w:style w:type="paragraph" w:styleId="Heading5">
    <w:name w:val="heading 5"/>
    <w:basedOn w:val="HeadingBase"/>
    <w:next w:val="Normal"/>
    <w:link w:val="Heading5Char"/>
    <w:qFormat/>
    <w:rsid w:val="001B6575"/>
    <w:pPr>
      <w:spacing w:before="80"/>
      <w:outlineLvl w:val="4"/>
    </w:pPr>
    <w:rPr>
      <w:color w:val="918585"/>
      <w:sz w:val="20"/>
    </w:rPr>
  </w:style>
  <w:style w:type="paragraph" w:styleId="Heading6">
    <w:name w:val="heading 6"/>
    <w:basedOn w:val="HeadingBase"/>
    <w:next w:val="Normal"/>
    <w:link w:val="Heading6Char"/>
    <w:qFormat/>
    <w:rsid w:val="001B6575"/>
    <w:pPr>
      <w:spacing w:before="60"/>
      <w:outlineLvl w:val="5"/>
    </w:pPr>
    <w:rPr>
      <w:color w:val="918585"/>
      <w:sz w:val="20"/>
    </w:rPr>
  </w:style>
  <w:style w:type="paragraph" w:styleId="Heading7">
    <w:name w:val="heading 7"/>
    <w:basedOn w:val="Normal"/>
    <w:next w:val="Normal"/>
    <w:link w:val="Heading7Char"/>
    <w:qFormat/>
    <w:rsid w:val="001B6575"/>
    <w:pPr>
      <w:ind w:left="720"/>
      <w:outlineLvl w:val="6"/>
    </w:pPr>
    <w:rPr>
      <w:i/>
    </w:rPr>
  </w:style>
  <w:style w:type="paragraph" w:styleId="Heading8">
    <w:name w:val="heading 8"/>
    <w:basedOn w:val="Normal"/>
    <w:next w:val="Normal"/>
    <w:link w:val="Heading8Char"/>
    <w:qFormat/>
    <w:rsid w:val="001B6575"/>
    <w:pPr>
      <w:ind w:left="720"/>
      <w:outlineLvl w:val="7"/>
    </w:pPr>
    <w:rPr>
      <w:i/>
    </w:rPr>
  </w:style>
  <w:style w:type="paragraph" w:styleId="Heading9">
    <w:name w:val="heading 9"/>
    <w:basedOn w:val="Normal"/>
    <w:next w:val="Normal"/>
    <w:link w:val="Heading9Char"/>
    <w:qFormat/>
    <w:rsid w:val="001B6575"/>
    <w:pPr>
      <w:ind w:left="720"/>
      <w:outlineLvl w:val="8"/>
    </w:pPr>
    <w:rPr>
      <w:i/>
    </w:rPr>
  </w:style>
  <w:style w:type="character" w:default="1" w:styleId="DefaultParagraphFont">
    <w:name w:val="Default Paragraph Font"/>
    <w:uiPriority w:val="1"/>
    <w:unhideWhenUsed/>
    <w:rsid w:val="001B65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575"/>
  </w:style>
  <w:style w:type="character" w:customStyle="1" w:styleId="Heading1Char">
    <w:name w:val="Heading 1 Char"/>
    <w:basedOn w:val="DefaultParagraphFont"/>
    <w:link w:val="Heading1"/>
    <w:rsid w:val="001B6575"/>
    <w:rPr>
      <w:rFonts w:ascii="Times New Roman" w:eastAsia="Times New Roman" w:hAnsi="Times New Roman" w:cs="Times New Roman"/>
      <w:b/>
      <w:sz w:val="32"/>
      <w:szCs w:val="20"/>
      <w:lang w:eastAsia="en-US"/>
    </w:rPr>
  </w:style>
  <w:style w:type="paragraph" w:styleId="BodyText">
    <w:name w:val="Body Text"/>
    <w:basedOn w:val="Normal"/>
    <w:link w:val="BodyTextChar"/>
    <w:rsid w:val="001B65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6575"/>
    <w:rPr>
      <w:rFonts w:ascii="Times New Roman" w:eastAsia="Times New Roman" w:hAnsi="Times New Roman" w:cs="Times New Roman"/>
      <w:sz w:val="24"/>
      <w:lang w:val="en-US" w:eastAsia="en-US"/>
    </w:rPr>
  </w:style>
  <w:style w:type="paragraph" w:styleId="Footer">
    <w:name w:val="footer"/>
    <w:basedOn w:val="Normal"/>
    <w:link w:val="FooterChar"/>
    <w:rsid w:val="001B65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575"/>
    <w:rPr>
      <w:rFonts w:ascii="Times New Roman" w:eastAsia="Times New Roman" w:hAnsi="Times New Roman" w:cs="Times New Roman"/>
      <w:sz w:val="16"/>
      <w:lang w:val="en-US" w:eastAsia="en-US"/>
    </w:rPr>
  </w:style>
  <w:style w:type="paragraph" w:styleId="List">
    <w:name w:val="List"/>
    <w:basedOn w:val="BodyText"/>
    <w:next w:val="BodyText"/>
    <w:rsid w:val="001B6575"/>
    <w:pPr>
      <w:tabs>
        <w:tab w:val="left" w:pos="340"/>
      </w:tabs>
      <w:spacing w:before="60" w:after="60"/>
      <w:ind w:left="340" w:hanging="340"/>
    </w:pPr>
  </w:style>
  <w:style w:type="paragraph" w:styleId="ListBullet">
    <w:name w:val="List Bullet"/>
    <w:basedOn w:val="List"/>
    <w:rsid w:val="001B6575"/>
    <w:pPr>
      <w:numPr>
        <w:numId w:val="12"/>
      </w:numPr>
      <w:tabs>
        <w:tab w:val="clear" w:pos="340"/>
      </w:tabs>
      <w:spacing w:before="40" w:after="40"/>
    </w:pPr>
  </w:style>
  <w:style w:type="character" w:customStyle="1" w:styleId="SpecialBold">
    <w:name w:val="Special Bold"/>
    <w:basedOn w:val="DefaultParagraphFont"/>
    <w:rsid w:val="001B6575"/>
    <w:rPr>
      <w:b/>
      <w:spacing w:val="0"/>
    </w:rPr>
  </w:style>
  <w:style w:type="paragraph" w:styleId="Header">
    <w:name w:val="header"/>
    <w:basedOn w:val="Normal"/>
    <w:link w:val="HeaderChar"/>
    <w:rsid w:val="001B65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5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6575"/>
    <w:pPr>
      <w:spacing w:before="240" w:after="120"/>
      <w:outlineLvl w:val="0"/>
    </w:pPr>
    <w:rPr>
      <w:rFonts w:ascii="Times New Roman" w:hAnsi="Times New Roman"/>
      <w:b/>
      <w:sz w:val="28"/>
    </w:rPr>
  </w:style>
  <w:style w:type="paragraph" w:customStyle="1" w:styleId="AllowPageBreak">
    <w:name w:val="AllowPageBreak"/>
    <w:rsid w:val="001B65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6575"/>
    <w:rPr>
      <w:b/>
      <w:i/>
      <w:u w:val="none"/>
    </w:rPr>
  </w:style>
  <w:style w:type="character" w:customStyle="1" w:styleId="Heading2Char">
    <w:name w:val="Heading 2 Char"/>
    <w:basedOn w:val="DefaultParagraphFont"/>
    <w:link w:val="Heading2"/>
    <w:rsid w:val="001B65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5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5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5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5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5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65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6575"/>
    <w:rPr>
      <w:rFonts w:ascii="Courier New" w:eastAsia="Times New Roman" w:hAnsi="Courier New" w:cs="Times New Roman"/>
      <w:i/>
      <w:szCs w:val="20"/>
      <w:lang w:val="en-US" w:eastAsia="en-US"/>
    </w:rPr>
  </w:style>
  <w:style w:type="paragraph" w:customStyle="1" w:styleId="HeadingBase">
    <w:name w:val="Heading Base"/>
    <w:rsid w:val="001B65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575"/>
    <w:pPr>
      <w:tabs>
        <w:tab w:val="right" w:leader="dot" w:pos="9072"/>
      </w:tabs>
      <w:ind w:left="567"/>
    </w:pPr>
    <w:rPr>
      <w:szCs w:val="22"/>
    </w:rPr>
  </w:style>
  <w:style w:type="paragraph" w:customStyle="1" w:styleId="TOCBase">
    <w:name w:val="TOC Base"/>
    <w:rsid w:val="001B65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575"/>
    <w:pPr>
      <w:tabs>
        <w:tab w:val="right" w:leader="dot" w:pos="9072"/>
      </w:tabs>
      <w:spacing w:before="40" w:after="40"/>
      <w:ind w:left="284"/>
    </w:pPr>
    <w:rPr>
      <w:rFonts w:ascii="Times New Roman" w:hAnsi="Times New Roman"/>
    </w:rPr>
  </w:style>
  <w:style w:type="paragraph" w:styleId="TOC1">
    <w:name w:val="toc 1"/>
    <w:basedOn w:val="TOCBase"/>
    <w:next w:val="Normal"/>
    <w:rsid w:val="001B65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6575"/>
    <w:pPr>
      <w:spacing w:before="5040"/>
      <w:jc w:val="center"/>
    </w:pPr>
    <w:rPr>
      <w:sz w:val="48"/>
      <w:szCs w:val="72"/>
      <w:lang w:val="en-US"/>
    </w:rPr>
  </w:style>
  <w:style w:type="character" w:customStyle="1" w:styleId="TitleChar">
    <w:name w:val="Title Char"/>
    <w:basedOn w:val="DefaultParagraphFont"/>
    <w:link w:val="Title"/>
    <w:rsid w:val="001B65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575"/>
    <w:pPr>
      <w:tabs>
        <w:tab w:val="left" w:pos="3600"/>
        <w:tab w:val="left" w:pos="3958"/>
      </w:tabs>
    </w:pPr>
  </w:style>
  <w:style w:type="paragraph" w:customStyle="1" w:styleId="Note">
    <w:name w:val="Note"/>
    <w:basedOn w:val="BodyText"/>
    <w:rsid w:val="001B65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575"/>
    <w:pPr>
      <w:framePr w:wrap="auto" w:hAnchor="text" w:y="6049"/>
    </w:pPr>
    <w:rPr>
      <w:color w:val="000000"/>
      <w:sz w:val="40"/>
    </w:rPr>
  </w:style>
  <w:style w:type="paragraph" w:customStyle="1" w:styleId="TOCTitle">
    <w:name w:val="TOCTitle"/>
    <w:basedOn w:val="Heading1"/>
    <w:rsid w:val="001B6575"/>
    <w:pPr>
      <w:spacing w:after="240"/>
      <w:jc w:val="center"/>
      <w:outlineLvl w:val="9"/>
    </w:pPr>
    <w:rPr>
      <w:caps/>
    </w:rPr>
  </w:style>
  <w:style w:type="paragraph" w:customStyle="1" w:styleId="Version">
    <w:name w:val="Version"/>
    <w:rsid w:val="001B65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6575"/>
    <w:pPr>
      <w:numPr>
        <w:numId w:val="13"/>
      </w:numPr>
      <w:tabs>
        <w:tab w:val="clear" w:pos="680"/>
      </w:tabs>
    </w:pPr>
  </w:style>
  <w:style w:type="paragraph" w:styleId="Index1">
    <w:name w:val="index 1"/>
    <w:basedOn w:val="Normal"/>
    <w:next w:val="Normal"/>
    <w:semiHidden/>
    <w:rsid w:val="001B6575"/>
    <w:pPr>
      <w:keepNext w:val="0"/>
      <w:tabs>
        <w:tab w:val="right" w:pos="4176"/>
      </w:tabs>
      <w:ind w:left="198" w:hanging="198"/>
    </w:pPr>
    <w:rPr>
      <w:rFonts w:ascii="Garamond" w:hAnsi="Garamond"/>
    </w:rPr>
  </w:style>
  <w:style w:type="paragraph" w:styleId="IndexHeading">
    <w:name w:val="index heading"/>
    <w:basedOn w:val="Normal"/>
    <w:next w:val="Index1"/>
    <w:semiHidden/>
    <w:rsid w:val="001B6575"/>
    <w:pPr>
      <w:spacing w:before="120" w:after="120"/>
    </w:pPr>
    <w:rPr>
      <w:rFonts w:ascii="Arial" w:hAnsi="Arial"/>
      <w:b/>
      <w:color w:val="918585"/>
      <w:sz w:val="24"/>
    </w:rPr>
  </w:style>
  <w:style w:type="paragraph" w:customStyle="1" w:styleId="Chapter">
    <w:name w:val="Chapter"/>
    <w:basedOn w:val="Normal"/>
    <w:rsid w:val="001B6575"/>
    <w:pPr>
      <w:spacing w:before="240"/>
    </w:pPr>
    <w:rPr>
      <w:rFonts w:ascii="Times New Roman" w:hAnsi="Times New Roman"/>
      <w:smallCaps/>
      <w:spacing w:val="80"/>
      <w:sz w:val="28"/>
    </w:rPr>
  </w:style>
  <w:style w:type="paragraph" w:customStyle="1" w:styleId="InChapter">
    <w:name w:val="InChapter"/>
    <w:basedOn w:val="Heading3"/>
    <w:rsid w:val="001B6575"/>
    <w:pPr>
      <w:spacing w:after="240"/>
      <w:outlineLvl w:val="9"/>
    </w:pPr>
    <w:rPr>
      <w:noProof/>
    </w:rPr>
  </w:style>
  <w:style w:type="paragraph" w:styleId="Index2">
    <w:name w:val="index 2"/>
    <w:basedOn w:val="Normal"/>
    <w:next w:val="Normal"/>
    <w:semiHidden/>
    <w:rsid w:val="001B6575"/>
    <w:pPr>
      <w:tabs>
        <w:tab w:val="right" w:pos="4176"/>
      </w:tabs>
      <w:ind w:left="568" w:hanging="284"/>
    </w:pPr>
    <w:rPr>
      <w:rFonts w:ascii="Garamond" w:hAnsi="Garamond"/>
    </w:rPr>
  </w:style>
  <w:style w:type="paragraph" w:customStyle="1" w:styleId="Byline">
    <w:name w:val="Byline"/>
    <w:rsid w:val="001B65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575"/>
    <w:pPr>
      <w:tabs>
        <w:tab w:val="clear" w:pos="3600"/>
        <w:tab w:val="clear" w:pos="3958"/>
      </w:tabs>
      <w:jc w:val="right"/>
    </w:pPr>
  </w:style>
  <w:style w:type="character" w:styleId="Emphasis">
    <w:name w:val="Emphasis"/>
    <w:basedOn w:val="DefaultParagraphFont"/>
    <w:qFormat/>
    <w:rsid w:val="001B6575"/>
    <w:rPr>
      <w:i/>
    </w:rPr>
  </w:style>
  <w:style w:type="paragraph" w:styleId="Caption">
    <w:name w:val="caption"/>
    <w:basedOn w:val="BodyText"/>
    <w:next w:val="Normal"/>
    <w:qFormat/>
    <w:rsid w:val="001B6575"/>
    <w:pPr>
      <w:framePr w:w="2268" w:hSpace="181" w:vSpace="181" w:wrap="around" w:vAnchor="text" w:hAnchor="page" w:x="1135" w:y="285" w:anchorLock="1"/>
    </w:pPr>
    <w:rPr>
      <w:i/>
    </w:rPr>
  </w:style>
  <w:style w:type="paragraph" w:customStyle="1" w:styleId="MiniTOCTitle">
    <w:name w:val="MiniTOCTitle"/>
    <w:basedOn w:val="Heading4"/>
    <w:rsid w:val="001B6575"/>
    <w:pPr>
      <w:spacing w:before="240"/>
      <w:outlineLvl w:val="9"/>
    </w:pPr>
    <w:rPr>
      <w:noProof/>
      <w:sz w:val="24"/>
    </w:rPr>
  </w:style>
  <w:style w:type="paragraph" w:customStyle="1" w:styleId="MiniTOCItem">
    <w:name w:val="MiniTOCItem"/>
    <w:basedOn w:val="ListBullet"/>
    <w:rsid w:val="001B6575"/>
    <w:pPr>
      <w:numPr>
        <w:numId w:val="0"/>
      </w:numPr>
      <w:tabs>
        <w:tab w:val="right" w:leader="dot" w:pos="6521"/>
      </w:tabs>
      <w:spacing w:before="0" w:after="0"/>
    </w:pPr>
  </w:style>
  <w:style w:type="paragraph" w:customStyle="1" w:styleId="TOFTitle">
    <w:name w:val="TOFTitle"/>
    <w:basedOn w:val="TOCTitle"/>
    <w:rsid w:val="001B6575"/>
  </w:style>
  <w:style w:type="paragraph" w:styleId="TableofFigures">
    <w:name w:val="table of figures"/>
    <w:basedOn w:val="Normal"/>
    <w:next w:val="Normal"/>
    <w:semiHidden/>
    <w:rsid w:val="001B6575"/>
    <w:pPr>
      <w:tabs>
        <w:tab w:val="right" w:leader="dot" w:pos="9072"/>
      </w:tabs>
      <w:ind w:left="970" w:hanging="403"/>
    </w:pPr>
    <w:rPr>
      <w:rFonts w:ascii="Times New Roman" w:hAnsi="Times New Roman"/>
      <w:b/>
    </w:rPr>
  </w:style>
  <w:style w:type="paragraph" w:styleId="ListNumber">
    <w:name w:val="List Number"/>
    <w:basedOn w:val="List"/>
    <w:rsid w:val="001B6575"/>
    <w:pPr>
      <w:numPr>
        <w:numId w:val="10"/>
      </w:numPr>
    </w:pPr>
  </w:style>
  <w:style w:type="character" w:customStyle="1" w:styleId="WingdingSymbols">
    <w:name w:val="Wingding Symbols"/>
    <w:rsid w:val="001B6575"/>
    <w:rPr>
      <w:rFonts w:ascii="Wingdings" w:hAnsi="Wingdings"/>
    </w:rPr>
  </w:style>
  <w:style w:type="paragraph" w:customStyle="1" w:styleId="TableHeading">
    <w:name w:val="Table Heading"/>
    <w:basedOn w:val="HeadingBase"/>
    <w:rsid w:val="001B6575"/>
    <w:pPr>
      <w:keepLines/>
      <w:pBdr>
        <w:bottom w:val="single" w:sz="6" w:space="1" w:color="918585"/>
      </w:pBdr>
      <w:spacing w:before="240"/>
    </w:pPr>
  </w:style>
  <w:style w:type="character" w:customStyle="1" w:styleId="HotSpot">
    <w:name w:val="HotSpot"/>
    <w:rsid w:val="001B6575"/>
    <w:rPr>
      <w:color w:val="0033CC"/>
      <w:u w:val="none"/>
    </w:rPr>
  </w:style>
  <w:style w:type="paragraph" w:customStyle="1" w:styleId="BodyTextRight">
    <w:name w:val="Body Text Right"/>
    <w:basedOn w:val="BodyText"/>
    <w:rsid w:val="001B6575"/>
    <w:pPr>
      <w:spacing w:before="0" w:after="0"/>
      <w:jc w:val="right"/>
    </w:pPr>
  </w:style>
  <w:style w:type="paragraph" w:styleId="Index3">
    <w:name w:val="index 3"/>
    <w:basedOn w:val="ListNumber2"/>
    <w:next w:val="Normal"/>
    <w:semiHidden/>
    <w:rsid w:val="001B6575"/>
    <w:pPr>
      <w:numPr>
        <w:numId w:val="0"/>
      </w:numPr>
      <w:tabs>
        <w:tab w:val="right" w:leader="dot" w:pos="4176"/>
      </w:tabs>
    </w:pPr>
  </w:style>
  <w:style w:type="paragraph" w:styleId="ListNumber2">
    <w:name w:val="List Number 2"/>
    <w:basedOn w:val="List2"/>
    <w:rsid w:val="001B6575"/>
    <w:pPr>
      <w:numPr>
        <w:numId w:val="9"/>
      </w:numPr>
      <w:tabs>
        <w:tab w:val="clear" w:pos="1060"/>
      </w:tabs>
    </w:pPr>
  </w:style>
  <w:style w:type="paragraph" w:customStyle="1" w:styleId="MarginNote">
    <w:name w:val="Margin Note"/>
    <w:basedOn w:val="BodyText"/>
    <w:rsid w:val="001B65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5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5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6575"/>
    <w:rPr>
      <w:sz w:val="32"/>
    </w:rPr>
  </w:style>
  <w:style w:type="paragraph" w:customStyle="1" w:styleId="HeadingProcedure">
    <w:name w:val="Heading Procedure"/>
    <w:basedOn w:val="HeadingBase"/>
    <w:next w:val="Normal"/>
    <w:rsid w:val="001B6575"/>
    <w:pPr>
      <w:tabs>
        <w:tab w:val="left" w:pos="0"/>
      </w:tabs>
      <w:spacing w:before="120" w:after="60"/>
    </w:pPr>
    <w:rPr>
      <w:i/>
      <w:color w:val="918585"/>
      <w:sz w:val="22"/>
    </w:rPr>
  </w:style>
  <w:style w:type="paragraph" w:customStyle="1" w:styleId="TableBodyText">
    <w:name w:val="Table Body Text"/>
    <w:basedOn w:val="BodyText"/>
    <w:rsid w:val="001B6575"/>
    <w:pPr>
      <w:spacing w:before="60" w:after="60"/>
    </w:pPr>
  </w:style>
  <w:style w:type="paragraph" w:styleId="ListContinue">
    <w:name w:val="List Continue"/>
    <w:basedOn w:val="List"/>
    <w:rsid w:val="001B6575"/>
    <w:pPr>
      <w:ind w:firstLine="0"/>
    </w:pPr>
  </w:style>
  <w:style w:type="paragraph" w:customStyle="1" w:styleId="ListNote">
    <w:name w:val="List Note"/>
    <w:basedOn w:val="List"/>
    <w:rsid w:val="001B6575"/>
    <w:pPr>
      <w:pBdr>
        <w:top w:val="single" w:sz="6" w:space="2" w:color="918585"/>
        <w:bottom w:val="single" w:sz="6" w:space="2" w:color="918585"/>
      </w:pBdr>
      <w:tabs>
        <w:tab w:val="left" w:pos="1021"/>
      </w:tabs>
      <w:ind w:firstLine="0"/>
    </w:pPr>
  </w:style>
  <w:style w:type="paragraph" w:customStyle="1" w:styleId="Warning">
    <w:name w:val="Warning"/>
    <w:basedOn w:val="BodyText"/>
    <w:rsid w:val="001B6575"/>
    <w:pPr>
      <w:shd w:val="clear" w:color="auto" w:fill="D9D9D9"/>
      <w:tabs>
        <w:tab w:val="left" w:pos="992"/>
      </w:tabs>
      <w:ind w:left="119" w:right="119"/>
    </w:pPr>
    <w:rPr>
      <w:sz w:val="20"/>
    </w:rPr>
  </w:style>
  <w:style w:type="paragraph" w:customStyle="1" w:styleId="MarginIcons">
    <w:name w:val="Margin Icons"/>
    <w:basedOn w:val="BodyText"/>
    <w:rsid w:val="001B65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575"/>
    <w:rPr>
      <w:rFonts w:ascii="Courier New" w:hAnsi="Courier New"/>
    </w:rPr>
  </w:style>
  <w:style w:type="paragraph" w:customStyle="1" w:styleId="NoteBullet">
    <w:name w:val="Note Bullet"/>
    <w:basedOn w:val="Note"/>
    <w:rsid w:val="001B6575"/>
    <w:pPr>
      <w:tabs>
        <w:tab w:val="clear" w:pos="680"/>
      </w:tabs>
      <w:spacing w:before="60" w:after="60"/>
    </w:pPr>
  </w:style>
  <w:style w:type="paragraph" w:customStyle="1" w:styleId="SubHeading2">
    <w:name w:val="SubHeading2"/>
    <w:basedOn w:val="HeadingBase"/>
    <w:rsid w:val="001B6575"/>
    <w:pPr>
      <w:spacing w:before="240" w:after="60"/>
    </w:pPr>
    <w:rPr>
      <w:sz w:val="20"/>
    </w:rPr>
  </w:style>
  <w:style w:type="paragraph" w:customStyle="1" w:styleId="SubHeading1">
    <w:name w:val="SubHeading1"/>
    <w:basedOn w:val="HeadingBase"/>
    <w:rsid w:val="001B6575"/>
    <w:pPr>
      <w:spacing w:before="240" w:after="60"/>
    </w:pPr>
    <w:rPr>
      <w:color w:val="918585"/>
      <w:sz w:val="22"/>
    </w:rPr>
  </w:style>
  <w:style w:type="paragraph" w:customStyle="1" w:styleId="SideHeading">
    <w:name w:val="Side Heading"/>
    <w:basedOn w:val="HeadingBase"/>
    <w:rsid w:val="001B65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575"/>
    <w:pPr>
      <w:tabs>
        <w:tab w:val="num" w:pos="360"/>
      </w:tabs>
    </w:pPr>
  </w:style>
  <w:style w:type="paragraph" w:styleId="PlainText">
    <w:name w:val="Plain Text"/>
    <w:basedOn w:val="Normal"/>
    <w:link w:val="PlainTextChar"/>
    <w:rsid w:val="001B6575"/>
    <w:rPr>
      <w:sz w:val="20"/>
    </w:rPr>
  </w:style>
  <w:style w:type="character" w:customStyle="1" w:styleId="PlainTextChar">
    <w:name w:val="Plain Text Char"/>
    <w:basedOn w:val="DefaultParagraphFont"/>
    <w:link w:val="PlainText"/>
    <w:rsid w:val="001B65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6575"/>
    <w:rPr>
      <w:b/>
      <w:smallCaps/>
    </w:rPr>
  </w:style>
  <w:style w:type="paragraph" w:customStyle="1" w:styleId="TableListNumber">
    <w:name w:val="Table List Number"/>
    <w:basedOn w:val="ListNumber"/>
    <w:rsid w:val="001B6575"/>
    <w:pPr>
      <w:numPr>
        <w:numId w:val="0"/>
      </w:numPr>
    </w:pPr>
  </w:style>
  <w:style w:type="paragraph" w:styleId="TOC4">
    <w:name w:val="toc 4"/>
    <w:basedOn w:val="TOCBase"/>
    <w:next w:val="Normal"/>
    <w:semiHidden/>
    <w:rsid w:val="001B6575"/>
    <w:pPr>
      <w:tabs>
        <w:tab w:val="right" w:leader="dot" w:pos="9071"/>
      </w:tabs>
      <w:ind w:left="1701"/>
    </w:pPr>
  </w:style>
  <w:style w:type="paragraph" w:customStyle="1" w:styleId="ListAlpha">
    <w:name w:val="List Alpha"/>
    <w:basedOn w:val="List"/>
    <w:rsid w:val="001B6575"/>
    <w:pPr>
      <w:numPr>
        <w:numId w:val="8"/>
      </w:numPr>
    </w:pPr>
  </w:style>
  <w:style w:type="paragraph" w:customStyle="1" w:styleId="ListAlpha2">
    <w:name w:val="List Alpha 2"/>
    <w:basedOn w:val="List2"/>
    <w:rsid w:val="001B6575"/>
    <w:pPr>
      <w:numPr>
        <w:numId w:val="7"/>
      </w:numPr>
    </w:pPr>
  </w:style>
  <w:style w:type="paragraph" w:styleId="List2">
    <w:name w:val="List 2"/>
    <w:basedOn w:val="BodyText"/>
    <w:rsid w:val="001B6575"/>
    <w:pPr>
      <w:tabs>
        <w:tab w:val="left" w:pos="680"/>
      </w:tabs>
      <w:spacing w:before="60" w:after="60"/>
      <w:ind w:left="680" w:hanging="340"/>
    </w:pPr>
  </w:style>
  <w:style w:type="paragraph" w:styleId="List3">
    <w:name w:val="List 3"/>
    <w:basedOn w:val="BodyText"/>
    <w:rsid w:val="001B6575"/>
    <w:pPr>
      <w:tabs>
        <w:tab w:val="left" w:pos="1021"/>
      </w:tabs>
      <w:spacing w:before="60" w:after="60"/>
      <w:ind w:left="1020" w:hanging="340"/>
    </w:pPr>
  </w:style>
  <w:style w:type="paragraph" w:styleId="List4">
    <w:name w:val="List 4"/>
    <w:basedOn w:val="BodyText"/>
    <w:rsid w:val="001B6575"/>
    <w:pPr>
      <w:tabs>
        <w:tab w:val="left" w:pos="1361"/>
      </w:tabs>
      <w:spacing w:before="60" w:after="60"/>
      <w:ind w:left="1361" w:hanging="340"/>
    </w:pPr>
  </w:style>
  <w:style w:type="paragraph" w:styleId="List5">
    <w:name w:val="List 5"/>
    <w:basedOn w:val="BodyText"/>
    <w:rsid w:val="001B6575"/>
    <w:pPr>
      <w:tabs>
        <w:tab w:val="left" w:pos="1701"/>
      </w:tabs>
      <w:spacing w:before="60" w:after="60"/>
      <w:ind w:left="1701" w:hanging="340"/>
    </w:pPr>
  </w:style>
  <w:style w:type="paragraph" w:styleId="ListBullet3">
    <w:name w:val="List Bullet 3"/>
    <w:basedOn w:val="List3"/>
    <w:rsid w:val="001B6575"/>
    <w:pPr>
      <w:numPr>
        <w:numId w:val="14"/>
      </w:numPr>
      <w:tabs>
        <w:tab w:val="clear" w:pos="1021"/>
      </w:tabs>
      <w:ind w:left="1037" w:hanging="357"/>
    </w:pPr>
  </w:style>
  <w:style w:type="paragraph" w:styleId="ListBullet4">
    <w:name w:val="List Bullet 4"/>
    <w:basedOn w:val="List4"/>
    <w:rsid w:val="001B6575"/>
    <w:pPr>
      <w:numPr>
        <w:numId w:val="2"/>
      </w:numPr>
    </w:pPr>
  </w:style>
  <w:style w:type="paragraph" w:styleId="ListBullet5">
    <w:name w:val="List Bullet 5"/>
    <w:basedOn w:val="List5"/>
    <w:rsid w:val="001B6575"/>
    <w:pPr>
      <w:numPr>
        <w:numId w:val="3"/>
      </w:numPr>
    </w:pPr>
  </w:style>
  <w:style w:type="paragraph" w:styleId="ListContinue2">
    <w:name w:val="List Continue 2"/>
    <w:basedOn w:val="List2"/>
    <w:rsid w:val="001B6575"/>
    <w:pPr>
      <w:ind w:firstLine="0"/>
    </w:pPr>
  </w:style>
  <w:style w:type="paragraph" w:styleId="ListContinue3">
    <w:name w:val="List Continue 3"/>
    <w:basedOn w:val="List3"/>
    <w:rsid w:val="001B6575"/>
    <w:pPr>
      <w:ind w:left="1021" w:firstLine="0"/>
    </w:pPr>
  </w:style>
  <w:style w:type="paragraph" w:styleId="ListContinue4">
    <w:name w:val="List Continue 4"/>
    <w:basedOn w:val="List4"/>
    <w:rsid w:val="001B6575"/>
    <w:pPr>
      <w:ind w:firstLine="0"/>
    </w:pPr>
  </w:style>
  <w:style w:type="paragraph" w:styleId="ListContinue5">
    <w:name w:val="List Continue 5"/>
    <w:basedOn w:val="List5"/>
    <w:rsid w:val="001B6575"/>
    <w:pPr>
      <w:ind w:firstLine="0"/>
    </w:pPr>
  </w:style>
  <w:style w:type="paragraph" w:styleId="ListNumber3">
    <w:name w:val="List Number 3"/>
    <w:basedOn w:val="List3"/>
    <w:rsid w:val="001B6575"/>
    <w:pPr>
      <w:numPr>
        <w:numId w:val="4"/>
      </w:numPr>
    </w:pPr>
  </w:style>
  <w:style w:type="paragraph" w:styleId="ListNumber4">
    <w:name w:val="List Number 4"/>
    <w:basedOn w:val="List4"/>
    <w:rsid w:val="001B6575"/>
    <w:pPr>
      <w:numPr>
        <w:numId w:val="5"/>
      </w:numPr>
    </w:pPr>
  </w:style>
  <w:style w:type="paragraph" w:styleId="ListNumber5">
    <w:name w:val="List Number 5"/>
    <w:basedOn w:val="List5"/>
    <w:rsid w:val="001B6575"/>
    <w:pPr>
      <w:numPr>
        <w:numId w:val="6"/>
      </w:numPr>
    </w:pPr>
  </w:style>
  <w:style w:type="paragraph" w:styleId="BlockText">
    <w:name w:val="Block Text"/>
    <w:basedOn w:val="Normal"/>
    <w:rsid w:val="001B6575"/>
    <w:pPr>
      <w:spacing w:after="120"/>
      <w:ind w:left="1440" w:right="1440"/>
    </w:pPr>
  </w:style>
  <w:style w:type="character" w:customStyle="1" w:styleId="Subscript">
    <w:name w:val="Subscript"/>
    <w:basedOn w:val="DefaultParagraphFont"/>
    <w:rsid w:val="001B6575"/>
    <w:rPr>
      <w:sz w:val="16"/>
      <w:vertAlign w:val="subscript"/>
    </w:rPr>
  </w:style>
  <w:style w:type="character" w:customStyle="1" w:styleId="Superscript">
    <w:name w:val="Superscript"/>
    <w:basedOn w:val="DefaultParagraphFont"/>
    <w:rsid w:val="001B6575"/>
    <w:rPr>
      <w:sz w:val="16"/>
      <w:vertAlign w:val="superscript"/>
    </w:rPr>
  </w:style>
  <w:style w:type="character" w:customStyle="1" w:styleId="Symbols">
    <w:name w:val="Symbols"/>
    <w:basedOn w:val="DefaultParagraphFont"/>
    <w:rsid w:val="001B6575"/>
    <w:rPr>
      <w:rFonts w:ascii="Symbol" w:hAnsi="Symbol"/>
    </w:rPr>
  </w:style>
  <w:style w:type="character" w:customStyle="1" w:styleId="MenuOptions">
    <w:name w:val="Menu Options"/>
    <w:basedOn w:val="DefaultParagraphFont"/>
    <w:rsid w:val="001B6575"/>
    <w:rPr>
      <w:rFonts w:ascii="Arial Narrow" w:hAnsi="Arial Narrow"/>
      <w:smallCaps/>
    </w:rPr>
  </w:style>
  <w:style w:type="character" w:customStyle="1" w:styleId="Buttons">
    <w:name w:val="Buttons"/>
    <w:basedOn w:val="DefaultParagraphFont"/>
    <w:rsid w:val="001B6575"/>
    <w:rPr>
      <w:b/>
    </w:rPr>
  </w:style>
  <w:style w:type="character" w:customStyle="1" w:styleId="Underlined">
    <w:name w:val="Underlined"/>
    <w:basedOn w:val="DefaultParagraphFont"/>
    <w:rsid w:val="001B6575"/>
    <w:rPr>
      <w:u w:val="single"/>
    </w:rPr>
  </w:style>
  <w:style w:type="paragraph" w:customStyle="1" w:styleId="TableBodyTextRight">
    <w:name w:val="Table Body Text Right"/>
    <w:basedOn w:val="TableBodyText"/>
    <w:rsid w:val="001B6575"/>
    <w:pPr>
      <w:widowControl w:val="0"/>
      <w:autoSpaceDE w:val="0"/>
      <w:autoSpaceDN w:val="0"/>
      <w:adjustRightInd w:val="0"/>
      <w:jc w:val="right"/>
    </w:pPr>
    <w:rPr>
      <w:rFonts w:cs="Arial"/>
      <w:szCs w:val="18"/>
    </w:rPr>
  </w:style>
  <w:style w:type="paragraph" w:customStyle="1" w:styleId="CopyrightText">
    <w:name w:val="Copyright Text"/>
    <w:basedOn w:val="BodyText"/>
    <w:rsid w:val="001B6575"/>
    <w:rPr>
      <w:sz w:val="18"/>
    </w:rPr>
  </w:style>
  <w:style w:type="paragraph" w:customStyle="1" w:styleId="BodySmallRight">
    <w:name w:val="Body Small Right"/>
    <w:basedOn w:val="BodyTextRight"/>
    <w:rsid w:val="001B6575"/>
    <w:rPr>
      <w:sz w:val="18"/>
      <w:szCs w:val="18"/>
    </w:rPr>
  </w:style>
  <w:style w:type="paragraph" w:customStyle="1" w:styleId="MarginEdition">
    <w:name w:val="Margin Edition"/>
    <w:basedOn w:val="MarginNote"/>
    <w:rsid w:val="001B6575"/>
    <w:pPr>
      <w:spacing w:before="0" w:after="0"/>
    </w:pPr>
    <w:rPr>
      <w:rFonts w:ascii="Times New Roman" w:hAnsi="Times New Roman"/>
      <w:color w:val="999999"/>
    </w:rPr>
  </w:style>
  <w:style w:type="paragraph" w:customStyle="1" w:styleId="Spacer">
    <w:name w:val="Spacer"/>
    <w:basedOn w:val="Normal"/>
    <w:rsid w:val="001B6575"/>
    <w:rPr>
      <w:sz w:val="2"/>
      <w:szCs w:val="2"/>
    </w:rPr>
  </w:style>
  <w:style w:type="character" w:customStyle="1" w:styleId="Small">
    <w:name w:val="Small"/>
    <w:basedOn w:val="DefaultParagraphFont"/>
    <w:rsid w:val="001B6575"/>
    <w:rPr>
      <w:sz w:val="16"/>
    </w:rPr>
  </w:style>
  <w:style w:type="paragraph" w:customStyle="1" w:styleId="WideTable">
    <w:name w:val="Wide Table"/>
    <w:basedOn w:val="Normal"/>
    <w:rsid w:val="001B6575"/>
    <w:pPr>
      <w:ind w:left="-1418"/>
    </w:pPr>
    <w:rPr>
      <w:sz w:val="2"/>
      <w:szCs w:val="2"/>
    </w:rPr>
  </w:style>
  <w:style w:type="character" w:styleId="PageNumber">
    <w:name w:val="page number"/>
    <w:basedOn w:val="DefaultParagraphFont"/>
    <w:rsid w:val="001B6575"/>
  </w:style>
  <w:style w:type="paragraph" w:styleId="Quote">
    <w:name w:val="Quote"/>
    <w:basedOn w:val="Heading1"/>
    <w:link w:val="QuoteChar"/>
    <w:qFormat/>
    <w:rsid w:val="001B6575"/>
    <w:rPr>
      <w:b w:val="0"/>
      <w:sz w:val="72"/>
      <w:szCs w:val="72"/>
      <w:lang w:val="en-NZ"/>
    </w:rPr>
  </w:style>
  <w:style w:type="character" w:customStyle="1" w:styleId="QuoteChar">
    <w:name w:val="Quote Char"/>
    <w:basedOn w:val="DefaultParagraphFont"/>
    <w:link w:val="Quote"/>
    <w:rsid w:val="001B65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575"/>
    <w:pPr>
      <w:pageBreakBefore/>
    </w:pPr>
  </w:style>
  <w:style w:type="paragraph" w:customStyle="1" w:styleId="Border">
    <w:name w:val="Border"/>
    <w:basedOn w:val="Normal"/>
    <w:qFormat/>
    <w:rsid w:val="001B65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575"/>
    <w:rPr>
      <w:b/>
      <w:bCs/>
      <w:i/>
      <w:iCs/>
      <w:color w:val="auto"/>
    </w:rPr>
  </w:style>
  <w:style w:type="paragraph" w:styleId="IntenseQuote">
    <w:name w:val="Intense Quote"/>
    <w:basedOn w:val="Normal"/>
    <w:next w:val="Normal"/>
    <w:link w:val="IntenseQuoteChar"/>
    <w:uiPriority w:val="30"/>
    <w:qFormat/>
    <w:rsid w:val="001B65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5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6575"/>
    <w:rPr>
      <w:smallCaps/>
      <w:color w:val="auto"/>
      <w:u w:val="single"/>
    </w:rPr>
  </w:style>
  <w:style w:type="character" w:styleId="IntenseReference">
    <w:name w:val="Intense Reference"/>
    <w:basedOn w:val="DefaultParagraphFont"/>
    <w:uiPriority w:val="32"/>
    <w:qFormat/>
    <w:rsid w:val="001B6575"/>
    <w:rPr>
      <w:b/>
      <w:bCs/>
      <w:smallCaps/>
      <w:color w:val="auto"/>
      <w:spacing w:val="5"/>
      <w:u w:val="single"/>
    </w:rPr>
  </w:style>
  <w:style w:type="paragraph" w:customStyle="1" w:styleId="2ColumnHeading">
    <w:name w:val="2Column Heading"/>
    <w:basedOn w:val="BodyText"/>
    <w:qFormat/>
    <w:rsid w:val="001B6575"/>
    <w:pPr>
      <w:spacing w:after="60"/>
      <w:ind w:left="-2268"/>
    </w:pPr>
    <w:rPr>
      <w:b/>
    </w:rPr>
  </w:style>
  <w:style w:type="paragraph" w:customStyle="1" w:styleId="Heading1TOC">
    <w:name w:val="Heading1 TOC"/>
    <w:basedOn w:val="Normal"/>
    <w:qFormat/>
    <w:rsid w:val="001B6575"/>
    <w:pPr>
      <w:spacing w:before="240" w:after="120"/>
    </w:pPr>
    <w:rPr>
      <w:rFonts w:ascii="Times New Roman" w:hAnsi="Times New Roman"/>
      <w:b/>
      <w:sz w:val="32"/>
    </w:rPr>
  </w:style>
  <w:style w:type="paragraph" w:customStyle="1" w:styleId="Heading2TOC">
    <w:name w:val="Heading2 TOC"/>
    <w:basedOn w:val="Normal"/>
    <w:qFormat/>
    <w:rsid w:val="001B6575"/>
    <w:pPr>
      <w:spacing w:before="240" w:after="60"/>
    </w:pPr>
    <w:rPr>
      <w:rFonts w:ascii="Times New Roman" w:hAnsi="Times New Roman"/>
      <w:b/>
      <w:sz w:val="28"/>
    </w:rPr>
  </w:style>
  <w:style w:type="character" w:customStyle="1" w:styleId="Underline">
    <w:name w:val="Underline"/>
    <w:basedOn w:val="DefaultParagraphFont"/>
    <w:qFormat/>
    <w:rsid w:val="001B6575"/>
    <w:rPr>
      <w:u w:val="single"/>
    </w:rPr>
  </w:style>
  <w:style w:type="paragraph" w:styleId="BalloonText">
    <w:name w:val="Balloon Text"/>
    <w:basedOn w:val="Normal"/>
    <w:link w:val="BalloonTextChar"/>
    <w:rsid w:val="001B6575"/>
    <w:rPr>
      <w:rFonts w:ascii="Tahoma" w:hAnsi="Tahoma" w:cs="Tahoma"/>
      <w:sz w:val="16"/>
      <w:szCs w:val="16"/>
    </w:rPr>
  </w:style>
  <w:style w:type="character" w:customStyle="1" w:styleId="BalloonTextChar">
    <w:name w:val="Balloon Text Char"/>
    <w:basedOn w:val="DefaultParagraphFont"/>
    <w:link w:val="BalloonText"/>
    <w:rsid w:val="001B65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65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65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975</Words>
  <Characters>6014</Characters>
  <Application>Microsoft Office Word</Application>
  <DocSecurity>0</DocSecurity>
  <Lines>228</Lines>
  <Paragraphs>112</Paragraphs>
  <ScaleCrop>false</ScaleCrop>
  <Company>Author-it Software Corporation Ltd.</Company>
  <LinksUpToDate>false</LinksUpToDate>
  <CharactersWithSpaces>6928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CUESET09B Construct soft scenery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2012-05-26T23:18:00Z</dcterms:created>
  <dcterms:modified xsi:type="dcterms:W3CDTF">2012-05-26T23:18:00Z</dcterms:modified>
</cp:coreProperties>
</file>