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48AB" w:rsidP="004148AB">
      <w:pPr>
        <w:pStyle w:val="Title"/>
      </w:pPr>
      <w:r>
        <w:fldChar w:fldCharType="begin"/>
      </w:r>
      <w:r>
        <w:instrText xml:space="preserve"> TITLE   \* MERGEFORMAT </w:instrText>
      </w:r>
      <w:r>
        <w:fldChar w:fldCharType="separate"/>
      </w:r>
      <w:r>
        <w:t>CUESCE08B Realise scenic art designs</w:t>
      </w:r>
      <w:r>
        <w:fldChar w:fldCharType="end"/>
      </w:r>
    </w:p>
    <w:p w:rsidR="004148AB" w:rsidP="004148AB">
      <w:pPr>
        <w:pStyle w:val="Version"/>
        <w:sectPr w:rsidSect="006F6E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F6E87" w:rsidP="006F6E87">
      <w:pPr>
        <w:pStyle w:val="SuperHeading"/>
      </w:pPr>
      <w:r w:rsidRPr="006F6E87">
        <w:t>CUESCE08B Realise scenic art designs</w:t>
      </w:r>
    </w:p>
    <w:p w:rsidR="00000000" w:rsidRPr="006F6E87" w:rsidP="006F6E87">
      <w:pPr>
        <w:pStyle w:val="SuperHeading"/>
      </w:pPr>
    </w:p>
    <w:p w:rsidR="00000000" w:rsidRPr="006F6E87" w:rsidP="006F6E87">
      <w:pPr>
        <w:pStyle w:val="Heading1"/>
      </w:pPr>
      <w:bookmarkStart w:id="1" w:name="O_70095"/>
      <w:bookmarkEnd w:id="1"/>
      <w:r w:rsidRPr="006F6E87">
        <w:t>Modification History</w:t>
      </w:r>
    </w:p>
    <w:p w:rsidR="00000000" w:rsidRPr="006F6E87" w:rsidP="006F6E87">
      <w:pPr>
        <w:pStyle w:val="BodyText"/>
      </w:pPr>
      <w:r w:rsidRPr="006F6E87">
        <w:t>Not applicable.</w:t>
      </w:r>
    </w:p>
    <w:p w:rsidR="00000000" w:rsidRPr="006F6E87" w:rsidP="006F6E87">
      <w:pPr>
        <w:pStyle w:val="AllowPageBreak"/>
      </w:pPr>
    </w:p>
    <w:p w:rsidR="00000000" w:rsidRPr="006F6E87" w:rsidP="006F6E87">
      <w:pPr>
        <w:pStyle w:val="Heading1"/>
      </w:pPr>
      <w:bookmarkStart w:id="2" w:name="O_70096"/>
      <w:bookmarkEnd w:id="2"/>
      <w:r w:rsidRPr="006F6E87">
        <w:t>Unit Descriptor</w:t>
      </w:r>
    </w:p>
    <w:tbl>
      <w:tblPr>
        <w:tblW w:w="0" w:type="auto"/>
        <w:tblLayout w:type="fixed"/>
        <w:tblCellMar>
          <w:left w:w="62" w:type="dxa"/>
          <w:right w:w="62" w:type="dxa"/>
        </w:tblCellMar>
        <w:tblLook w:val="0000"/>
      </w:tblPr>
      <w:tblGrid>
        <w:gridCol w:w="2657"/>
        <w:gridCol w:w="5865"/>
      </w:tblGrid>
      <w:tr w:rsidTr="004148AB">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E87">
            <w:pPr>
              <w:pStyle w:val="BodyText"/>
              <w:rPr>
                <w:lang w:val="en-NZ"/>
              </w:rPr>
            </w:pPr>
            <w:r w:rsidRPr="006F6E87">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E87" w:rsidP="006F6E87">
            <w:pPr>
              <w:pStyle w:val="BodyText"/>
            </w:pPr>
            <w:r w:rsidRPr="006F6E87">
              <w:t>This unit describes the skills and knowledge required to interpret scenic art production schedules and realise sceni</w:t>
            </w:r>
            <w:r w:rsidRPr="006F6E87">
              <w:t>c art designs. As such, it builds on the skills found in other units which focus on specific techniques, to encompass the realisation of a broad range of scenic art types. This unit also underpins units that focus on the use of experimentation to meet desi</w:t>
            </w:r>
            <w:r w:rsidRPr="006F6E87">
              <w:t>gn requirements.</w:t>
            </w:r>
          </w:p>
          <w:p w:rsidR="00000000" w:rsidRPr="006F6E87" w:rsidP="006F6E87">
            <w:pPr>
              <w:pStyle w:val="BodyText"/>
            </w:pPr>
          </w:p>
          <w:p w:rsidR="00000000" w:rsidRPr="006F6E87" w:rsidP="006F6E87">
            <w:pPr>
              <w:pStyle w:val="BodyText"/>
            </w:pPr>
            <w:r w:rsidRPr="006F6E87">
              <w:t>No licensing, legislative, regulatory or certification requirements apply to this unit at the time of endorsement.</w:t>
            </w:r>
          </w:p>
        </w:tc>
      </w:tr>
    </w:tbl>
    <w:p w:rsidR="00000000" w:rsidRPr="006F6E87" w:rsidP="006F6E87">
      <w:pPr>
        <w:pStyle w:val="BodyText"/>
      </w:pPr>
    </w:p>
    <w:p w:rsidR="00000000" w:rsidRPr="006F6E87" w:rsidP="006F6E87">
      <w:pPr>
        <w:pStyle w:val="AllowPageBreak"/>
      </w:pPr>
    </w:p>
    <w:p w:rsidR="00000000" w:rsidRPr="006F6E87" w:rsidP="006F6E87">
      <w:pPr>
        <w:pStyle w:val="Heading1"/>
      </w:pPr>
      <w:bookmarkStart w:id="3" w:name="O_70097"/>
      <w:bookmarkEnd w:id="3"/>
      <w:r w:rsidRPr="006F6E87">
        <w:t>Application of the Unit</w:t>
      </w:r>
    </w:p>
    <w:tbl>
      <w:tblPr>
        <w:tblW w:w="0" w:type="auto"/>
        <w:tblLayout w:type="fixed"/>
        <w:tblCellMar>
          <w:left w:w="62" w:type="dxa"/>
          <w:right w:w="62" w:type="dxa"/>
        </w:tblCellMar>
        <w:tblLook w:val="0000"/>
      </w:tblPr>
      <w:tblGrid>
        <w:gridCol w:w="2755"/>
        <w:gridCol w:w="5767"/>
      </w:tblGrid>
      <w:tr w:rsidTr="004148AB">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E87">
            <w:pPr>
              <w:pStyle w:val="BodyText"/>
              <w:rPr>
                <w:lang w:val="en-NZ"/>
              </w:rPr>
            </w:pPr>
            <w:r w:rsidRPr="006F6E87">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E87" w:rsidP="006F6E87">
            <w:pPr>
              <w:pStyle w:val="BodyText"/>
            </w:pPr>
            <w:r w:rsidRPr="006F6E87">
              <w:t>Set designers or senior supervising scenic artists apply the skills and knowledge outlined in this unit. They are responsible for ensuring that all scenic art elements are created according to designs and ready for installation in performance spaces.</w:t>
            </w:r>
          </w:p>
          <w:p w:rsidR="00000000" w:rsidRPr="006F6E87" w:rsidP="006F6E87">
            <w:pPr>
              <w:pStyle w:val="BodyText"/>
            </w:pPr>
          </w:p>
          <w:p w:rsidR="00000000" w:rsidRPr="006F6E87" w:rsidP="006F6E87">
            <w:pPr>
              <w:pStyle w:val="BodyText"/>
            </w:pPr>
            <w:r w:rsidRPr="006F6E87">
              <w:t>This</w:t>
            </w:r>
            <w:r w:rsidRPr="006F6E87">
              <w:t xml:space="preserve"> unit also has linkages to other scenic art units and units within the Visual Arts Craft and Design Training Package. Combined assessment and or training with some of those units may be appropriate.</w:t>
            </w:r>
          </w:p>
        </w:tc>
      </w:tr>
    </w:tbl>
    <w:p w:rsidR="00000000" w:rsidRPr="006F6E87" w:rsidP="006F6E87">
      <w:pPr>
        <w:pStyle w:val="BodyText"/>
      </w:pPr>
    </w:p>
    <w:p w:rsidR="00000000" w:rsidRPr="006F6E87" w:rsidP="006F6E87">
      <w:pPr>
        <w:pStyle w:val="AllowPageBreak"/>
      </w:pPr>
    </w:p>
    <w:p w:rsidR="00000000" w:rsidRPr="006F6E87" w:rsidP="006F6E87">
      <w:pPr>
        <w:pStyle w:val="Heading1"/>
      </w:pPr>
      <w:bookmarkStart w:id="4" w:name="O_70098"/>
      <w:bookmarkEnd w:id="4"/>
      <w:r w:rsidRPr="006F6E87">
        <w:t>Licensing/Regulatory Information</w:t>
      </w:r>
    </w:p>
    <w:p w:rsidR="00000000" w:rsidRPr="006F6E87" w:rsidP="006F6E87">
      <w:pPr>
        <w:pStyle w:val="BodyText"/>
      </w:pPr>
      <w:r w:rsidRPr="006F6E87">
        <w:t>Not app</w:t>
      </w:r>
      <w:r w:rsidRPr="006F6E87">
        <w:t>licable.</w:t>
      </w:r>
    </w:p>
    <w:p w:rsidR="00000000" w:rsidRPr="006F6E87" w:rsidP="006F6E87">
      <w:pPr>
        <w:pStyle w:val="AllowPageBreak"/>
      </w:pPr>
    </w:p>
    <w:p w:rsidR="00000000" w:rsidRPr="006F6E87" w:rsidP="006F6E87">
      <w:pPr>
        <w:pStyle w:val="Heading1"/>
      </w:pPr>
      <w:bookmarkStart w:id="5" w:name="O_70100"/>
      <w:bookmarkEnd w:id="5"/>
      <w:r w:rsidRPr="006F6E87">
        <w:t>Pre-Requisites</w:t>
      </w:r>
    </w:p>
    <w:tbl>
      <w:tblPr>
        <w:tblW w:w="0" w:type="auto"/>
        <w:tblLayout w:type="fixed"/>
        <w:tblCellMar>
          <w:left w:w="62" w:type="dxa"/>
          <w:right w:w="62" w:type="dxa"/>
        </w:tblCellMar>
        <w:tblLook w:val="0000"/>
      </w:tblPr>
      <w:tblGrid>
        <w:gridCol w:w="2775"/>
        <w:gridCol w:w="1295"/>
        <w:gridCol w:w="4452"/>
      </w:tblGrid>
      <w:tr w:rsidTr="004148A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E87">
            <w:pPr>
              <w:pStyle w:val="BodyText"/>
              <w:rPr>
                <w:lang w:val="en-NZ"/>
              </w:rPr>
            </w:pPr>
            <w:r w:rsidRPr="006F6E8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E87">
            <w:pPr>
              <w:pStyle w:val="BodyText"/>
              <w:rPr>
                <w:lang w:val="en-NZ"/>
              </w:rPr>
            </w:pPr>
          </w:p>
        </w:tc>
      </w:tr>
      <w:tr w:rsidTr="004148A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E87">
            <w:pPr>
              <w:pStyle w:val="BodyText"/>
              <w:rPr>
                <w:lang w:val="en-NZ"/>
              </w:rPr>
            </w:pPr>
          </w:p>
        </w:tc>
      </w:tr>
      <w:tr w:rsidTr="004148A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E87" w:rsidP="006F6E87">
            <w:pPr>
              <w:pStyle w:val="BodyText"/>
            </w:pPr>
          </w:p>
        </w:tc>
      </w:tr>
    </w:tbl>
    <w:p w:rsidR="00000000" w:rsidRPr="006F6E87" w:rsidP="006F6E87">
      <w:pPr>
        <w:pStyle w:val="BodyText"/>
      </w:pPr>
    </w:p>
    <w:p w:rsidR="00000000" w:rsidRPr="006F6E87" w:rsidP="006F6E87">
      <w:pPr>
        <w:pStyle w:val="AllowPageBreak"/>
      </w:pPr>
    </w:p>
    <w:p w:rsidR="00000000" w:rsidRPr="006F6E87" w:rsidP="006F6E87">
      <w:pPr>
        <w:pStyle w:val="Heading1"/>
      </w:pPr>
      <w:bookmarkStart w:id="6" w:name="O_70099"/>
      <w:bookmarkEnd w:id="6"/>
      <w:r w:rsidRPr="006F6E87">
        <w:t>Employability Skills Information</w:t>
      </w:r>
    </w:p>
    <w:tbl>
      <w:tblPr>
        <w:tblW w:w="0" w:type="auto"/>
        <w:tblLayout w:type="fixed"/>
        <w:tblCellMar>
          <w:left w:w="62" w:type="dxa"/>
          <w:right w:w="62" w:type="dxa"/>
        </w:tblCellMar>
        <w:tblLook w:val="0000"/>
      </w:tblPr>
      <w:tblGrid>
        <w:gridCol w:w="2802"/>
        <w:gridCol w:w="5720"/>
      </w:tblGrid>
      <w:tr w:rsidTr="004148A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E87">
            <w:pPr>
              <w:pStyle w:val="BodyText"/>
              <w:rPr>
                <w:lang w:val="en-NZ"/>
              </w:rPr>
            </w:pPr>
            <w:r w:rsidRPr="006F6E8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E87" w:rsidP="006F6E87">
            <w:pPr>
              <w:pStyle w:val="BodyText"/>
            </w:pPr>
            <w:r w:rsidRPr="006F6E87">
              <w:t>This unit contains employability skills.</w:t>
            </w:r>
          </w:p>
        </w:tc>
      </w:tr>
    </w:tbl>
    <w:p w:rsidR="00000000" w:rsidRPr="006F6E87" w:rsidP="006F6E87">
      <w:pPr>
        <w:pStyle w:val="BodyText"/>
      </w:pPr>
    </w:p>
    <w:p w:rsidR="00000000" w:rsidRPr="006F6E87" w:rsidP="006F6E87">
      <w:pPr>
        <w:pStyle w:val="AllowPageBreak"/>
      </w:pPr>
    </w:p>
    <w:p w:rsidR="00000000" w:rsidRPr="006F6E87" w:rsidP="006F6E87">
      <w:pPr>
        <w:pStyle w:val="Heading1"/>
      </w:pPr>
      <w:bookmarkStart w:id="7" w:name="O_70101"/>
      <w:bookmarkEnd w:id="7"/>
      <w:r w:rsidRPr="006F6E87">
        <w:t>Elements and Performance Criteria Pre-Content</w:t>
      </w:r>
    </w:p>
    <w:tbl>
      <w:tblPr>
        <w:tblW w:w="0" w:type="auto"/>
        <w:tblLayout w:type="fixed"/>
        <w:tblCellMar>
          <w:left w:w="62" w:type="dxa"/>
          <w:right w:w="62" w:type="dxa"/>
        </w:tblCellMar>
        <w:tblLook w:val="0000"/>
      </w:tblPr>
      <w:tblGrid>
        <w:gridCol w:w="2570"/>
        <w:gridCol w:w="5952"/>
      </w:tblGrid>
      <w:tr w:rsidTr="004148AB">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E87">
            <w:pPr>
              <w:pStyle w:val="BodyText"/>
              <w:rPr>
                <w:lang w:val="en-NZ"/>
              </w:rPr>
            </w:pPr>
            <w:r w:rsidRPr="006F6E87">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E87" w:rsidP="006F6E87">
            <w:pPr>
              <w:pStyle w:val="BodyText"/>
            </w:pPr>
            <w:r w:rsidRPr="006F6E87">
              <w:t>Performance criteria describe the performance needed to demonstrate achievement of the element. Where bold italicised text is used, further information is detailed in the required skills and</w:t>
            </w:r>
            <w:r w:rsidRPr="006F6E87">
              <w:t xml:space="preserve"> knowledge section and the range statement. Assessment of performance is to be consistent with the evidence guide.</w:t>
            </w:r>
          </w:p>
        </w:tc>
      </w:tr>
    </w:tbl>
    <w:p w:rsidR="00000000" w:rsidRPr="006F6E87" w:rsidP="006F6E87">
      <w:pPr>
        <w:pStyle w:val="BodyText"/>
      </w:pPr>
    </w:p>
    <w:p w:rsidR="00000000" w:rsidRPr="006F6E87" w:rsidP="006F6E87">
      <w:pPr>
        <w:pStyle w:val="AllowPageBreak"/>
      </w:pPr>
    </w:p>
    <w:p w:rsidR="00000000" w:rsidRPr="006F6E87" w:rsidP="006F6E87">
      <w:pPr>
        <w:pStyle w:val="Heading1"/>
      </w:pPr>
      <w:bookmarkStart w:id="8" w:name="O_70102"/>
      <w:bookmarkEnd w:id="8"/>
      <w:r w:rsidRPr="006F6E87">
        <w:t>Elements and Performance Criteria</w:t>
      </w:r>
    </w:p>
    <w:tbl>
      <w:tblPr>
        <w:tblW w:w="0" w:type="auto"/>
        <w:tblLayout w:type="fixed"/>
        <w:tblCellMar>
          <w:left w:w="62" w:type="dxa"/>
          <w:right w:w="62" w:type="dxa"/>
        </w:tblCellMar>
        <w:tblLook w:val="0000"/>
      </w:tblPr>
      <w:tblGrid>
        <w:gridCol w:w="2570"/>
        <w:gridCol w:w="5952"/>
      </w:tblGrid>
      <w:tr w:rsidTr="004148AB">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E87" w:rsidP="006F6E87">
            <w:pPr>
              <w:pStyle w:val="BodyText"/>
            </w:pPr>
            <w:r w:rsidRPr="006F6E87">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E87">
            <w:pPr>
              <w:pStyle w:val="BodyText"/>
              <w:rPr>
                <w:lang w:val="en-NZ"/>
              </w:rPr>
            </w:pPr>
            <w:r w:rsidRPr="006F6E87">
              <w:rPr>
                <w:rStyle w:val="SpecialBold"/>
              </w:rPr>
              <w:t>PERFORMANCE CRITERIA</w:t>
            </w:r>
          </w:p>
        </w:tc>
      </w:tr>
      <w:tr w:rsidTr="004148AB">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E87">
            <w:pPr>
              <w:pStyle w:val="List"/>
              <w:rPr>
                <w:lang w:val="en-NZ"/>
              </w:rPr>
            </w:pPr>
            <w:r w:rsidRPr="006F6E87">
              <w:t>1.</w:t>
            </w:r>
            <w:r w:rsidRPr="006F6E87">
              <w:tab/>
              <w:t>Determine scenic art requirements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E87" w:rsidP="006F6E87">
            <w:pPr>
              <w:pStyle w:val="List2"/>
            </w:pPr>
            <w:r w:rsidRPr="006F6E87">
              <w:t>1.1.</w:t>
            </w:r>
            <w:r w:rsidRPr="006F6E87">
              <w:tab/>
            </w:r>
            <w:r w:rsidRPr="006F6E87">
              <w:t>Correctly interpret the scenic art production schedule, scenic art specifications and lists</w:t>
            </w:r>
          </w:p>
          <w:p w:rsidR="00000000" w:rsidRPr="006F6E87" w:rsidP="006F6E87">
            <w:pPr>
              <w:pStyle w:val="List2"/>
            </w:pPr>
            <w:r w:rsidRPr="006F6E87">
              <w:t>1.2.</w:t>
            </w:r>
            <w:r w:rsidRPr="006F6E87">
              <w:tab/>
              <w:t xml:space="preserve">Liaise with </w:t>
            </w:r>
            <w:r w:rsidRPr="006F6E87">
              <w:rPr>
                <w:rStyle w:val="BoldandItalics"/>
              </w:rPr>
              <w:t>relevant personnel</w:t>
            </w:r>
            <w:r w:rsidRPr="006F6E87">
              <w:t xml:space="preserve"> to confirm the scenic art production requirements</w:t>
            </w:r>
          </w:p>
          <w:p w:rsidR="00000000" w:rsidP="006F6E87">
            <w:pPr>
              <w:pStyle w:val="List2"/>
              <w:rPr>
                <w:lang w:val="en-NZ"/>
              </w:rPr>
            </w:pPr>
            <w:r w:rsidRPr="006F6E87">
              <w:t>1.3.</w:t>
            </w:r>
            <w:r w:rsidRPr="006F6E87">
              <w:tab/>
              <w:t xml:space="preserve">Contemplate and consider scenic art </w:t>
            </w:r>
            <w:r w:rsidRPr="006F6E87">
              <w:rPr>
                <w:rStyle w:val="BoldandItalics"/>
              </w:rPr>
              <w:t>methods and techniques</w:t>
            </w:r>
            <w:r w:rsidRPr="006F6E87">
              <w:t xml:space="preserve"> to ensure that</w:t>
            </w:r>
            <w:r w:rsidRPr="006F6E87">
              <w:t xml:space="preserve"> correct visual interpretation of the production requirements is met</w:t>
            </w:r>
          </w:p>
        </w:tc>
      </w:tr>
      <w:tr w:rsidTr="004148AB">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E87">
            <w:pPr>
              <w:pStyle w:val="List"/>
              <w:rPr>
                <w:lang w:val="en-NZ"/>
              </w:rPr>
            </w:pPr>
            <w:r w:rsidRPr="006F6E87">
              <w:t>2.</w:t>
            </w:r>
            <w:r w:rsidRPr="006F6E87">
              <w:tab/>
              <w:t>Prepare for scenic art production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E87" w:rsidP="006F6E87">
            <w:pPr>
              <w:pStyle w:val="List2"/>
            </w:pPr>
            <w:r w:rsidRPr="006F6E87">
              <w:t>2.1.</w:t>
            </w:r>
            <w:r w:rsidRPr="006F6E87">
              <w:tab/>
              <w:t>Accurately project the design line drawings or draw to scale</w:t>
            </w:r>
          </w:p>
          <w:p w:rsidR="00000000" w:rsidRPr="006F6E87" w:rsidP="006F6E87">
            <w:pPr>
              <w:pStyle w:val="List2"/>
            </w:pPr>
            <w:r w:rsidRPr="006F6E87">
              <w:t>2.2.</w:t>
            </w:r>
            <w:r w:rsidRPr="006F6E87">
              <w:tab/>
              <w:t>Determine the appropriate methods and techniques to be used for the production</w:t>
            </w:r>
            <w:r w:rsidRPr="006F6E87">
              <w:t xml:space="preserve"> of </w:t>
            </w:r>
            <w:r w:rsidRPr="006F6E87">
              <w:rPr>
                <w:rStyle w:val="BoldandItalics"/>
              </w:rPr>
              <w:t>scenic art elements</w:t>
            </w:r>
            <w:r w:rsidRPr="006F6E87">
              <w:t>, in accordance with the design and specification requirements</w:t>
            </w:r>
          </w:p>
          <w:p w:rsidR="00000000" w:rsidRPr="006F6E87" w:rsidP="006F6E87">
            <w:pPr>
              <w:pStyle w:val="List2"/>
            </w:pPr>
            <w:r w:rsidRPr="006F6E87">
              <w:t>2.3.</w:t>
            </w:r>
            <w:r w:rsidRPr="006F6E87">
              <w:tab/>
              <w:t xml:space="preserve">Select and prepare the required equipment, tools, </w:t>
            </w:r>
            <w:r w:rsidRPr="006F6E87">
              <w:rPr>
                <w:rStyle w:val="BoldandItalics"/>
              </w:rPr>
              <w:t>materials</w:t>
            </w:r>
            <w:r w:rsidRPr="006F6E87">
              <w:t xml:space="preserve"> and paints in accordance with the design and specification requirements</w:t>
            </w:r>
          </w:p>
          <w:p w:rsidR="00000000" w:rsidP="006F6E87">
            <w:pPr>
              <w:pStyle w:val="List2"/>
              <w:rPr>
                <w:lang w:val="en-NZ"/>
              </w:rPr>
            </w:pPr>
            <w:r w:rsidRPr="006F6E87">
              <w:t>2.4.</w:t>
            </w:r>
            <w:r w:rsidRPr="006F6E87">
              <w:tab/>
              <w:t>Prepare paints in accordance</w:t>
            </w:r>
            <w:r w:rsidRPr="006F6E87">
              <w:t xml:space="preserve"> with the design and specifications requirements, occupational health and safety procedures and environmental factors</w:t>
            </w:r>
          </w:p>
        </w:tc>
      </w:tr>
      <w:tr w:rsidTr="004148AB">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E87">
            <w:pPr>
              <w:pStyle w:val="List"/>
              <w:rPr>
                <w:lang w:val="en-NZ"/>
              </w:rPr>
            </w:pPr>
            <w:r w:rsidRPr="006F6E87">
              <w:t>3.</w:t>
            </w:r>
            <w:r w:rsidRPr="006F6E87">
              <w:tab/>
              <w:t>Realise scenic art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E87" w:rsidP="006F6E87">
            <w:pPr>
              <w:pStyle w:val="List2"/>
            </w:pPr>
            <w:r w:rsidRPr="006F6E87">
              <w:t>3.1.</w:t>
            </w:r>
            <w:r w:rsidRPr="006F6E87">
              <w:tab/>
              <w:t>Paint and texture the scenic cloths and sets using the selected materials, techniques and painting styles</w:t>
            </w:r>
          </w:p>
          <w:p w:rsidR="00000000" w:rsidRPr="006F6E87" w:rsidP="006F6E87">
            <w:pPr>
              <w:pStyle w:val="List2"/>
            </w:pPr>
            <w:r w:rsidRPr="006F6E87">
              <w:t>3.2.</w:t>
            </w:r>
            <w:r w:rsidRPr="006F6E87">
              <w:tab/>
              <w:t>Participate in ongoing discussions with relevant personnel throughout the painting process, to ensure scenic art design requirements are met</w:t>
            </w:r>
          </w:p>
          <w:p w:rsidR="00000000" w:rsidRPr="006F6E87" w:rsidP="006F6E87">
            <w:pPr>
              <w:pStyle w:val="List2"/>
            </w:pPr>
            <w:r w:rsidRPr="006F6E87">
              <w:t>3.3.</w:t>
            </w:r>
            <w:r w:rsidRPr="006F6E87">
              <w:tab/>
            </w:r>
            <w:r w:rsidRPr="006F6E87">
              <w:t>Follow safety procedures during the construction process in accordance with organisational and legislative requirements</w:t>
            </w:r>
          </w:p>
          <w:p w:rsidR="00000000" w:rsidRPr="006F6E87" w:rsidP="006F6E87">
            <w:pPr>
              <w:pStyle w:val="List2"/>
            </w:pPr>
            <w:r w:rsidRPr="006F6E87">
              <w:t>3.4.</w:t>
            </w:r>
            <w:r w:rsidRPr="006F6E87">
              <w:tab/>
              <w:t>Participate in any ongoing production technique trials to establish the best results during the production of the scenic art elemen</w:t>
            </w:r>
            <w:r w:rsidRPr="006F6E87">
              <w:t>ts, including: colour mixes, textures, materials and painting styles</w:t>
            </w:r>
          </w:p>
          <w:p w:rsidR="00000000" w:rsidP="006F6E87">
            <w:pPr>
              <w:pStyle w:val="List2"/>
              <w:rPr>
                <w:lang w:val="en-NZ"/>
              </w:rPr>
            </w:pPr>
            <w:r w:rsidRPr="006F6E87">
              <w:t>3.5.</w:t>
            </w:r>
            <w:r w:rsidRPr="006F6E87">
              <w:tab/>
              <w:t>Identify potential different approaches that may enhance the final outcome and incorporate these into the work process</w:t>
            </w:r>
          </w:p>
        </w:tc>
      </w:tr>
      <w:tr w:rsidTr="004148AB">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E87">
            <w:pPr>
              <w:pStyle w:val="List"/>
              <w:rPr>
                <w:lang w:val="en-NZ"/>
              </w:rPr>
            </w:pPr>
            <w:r w:rsidRPr="006F6E87">
              <w:t>4.</w:t>
            </w:r>
            <w:r w:rsidRPr="006F6E87">
              <w:tab/>
              <w:t>Finish and check scenic art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E87" w:rsidP="006F6E87">
            <w:pPr>
              <w:pStyle w:val="List2"/>
            </w:pPr>
            <w:r w:rsidRPr="006F6E87">
              <w:t>4.1.</w:t>
            </w:r>
            <w:r w:rsidRPr="006F6E87">
              <w:tab/>
              <w:t>Fire proof scenic art elem</w:t>
            </w:r>
            <w:r w:rsidRPr="006F6E87">
              <w:t>ents in accordance with occupational and public health and safety legislative requirements</w:t>
            </w:r>
          </w:p>
          <w:p w:rsidR="00000000" w:rsidRPr="006F6E87" w:rsidP="006F6E87">
            <w:pPr>
              <w:pStyle w:val="List2"/>
            </w:pPr>
            <w:r w:rsidRPr="006F6E87">
              <w:t>4.2.</w:t>
            </w:r>
            <w:r w:rsidRPr="006F6E87">
              <w:tab/>
              <w:t>Liaise with relevant personnel to evaluate and check the scenic art elements for accuracy and compliance with design and production specification requirements</w:t>
            </w:r>
          </w:p>
          <w:p w:rsidR="00000000" w:rsidRPr="006F6E87" w:rsidP="006F6E87">
            <w:pPr>
              <w:pStyle w:val="List2"/>
            </w:pPr>
            <w:r w:rsidRPr="006F6E87">
              <w:t>4</w:t>
            </w:r>
            <w:r w:rsidRPr="006F6E87">
              <w:t>.3.</w:t>
            </w:r>
            <w:r w:rsidRPr="006F6E87">
              <w:tab/>
              <w:t>Identify and make any necessary adjustments in accordance with discussions, making accurate changes to relevant documentation</w:t>
            </w:r>
          </w:p>
          <w:p w:rsidR="00000000" w:rsidRPr="006F6E87" w:rsidP="006F6E87">
            <w:pPr>
              <w:pStyle w:val="List2"/>
            </w:pPr>
            <w:r w:rsidRPr="006F6E87">
              <w:t>4.4.</w:t>
            </w:r>
            <w:r w:rsidRPr="006F6E87">
              <w:tab/>
              <w:t>Correctly label and code all scenic art elements for identification during the production</w:t>
            </w:r>
          </w:p>
          <w:p w:rsidR="00000000" w:rsidRPr="006F6E87" w:rsidP="006F6E87">
            <w:pPr>
              <w:pStyle w:val="List2"/>
            </w:pPr>
            <w:r w:rsidRPr="006F6E87">
              <w:t>4.5.</w:t>
            </w:r>
            <w:r w:rsidRPr="006F6E87">
              <w:tab/>
              <w:t>Store the scenic art eleme</w:t>
            </w:r>
            <w:r w:rsidRPr="006F6E87">
              <w:t>nts in accordance with organisational procedures and requirements for the specific type of work</w:t>
            </w:r>
          </w:p>
          <w:p w:rsidR="00000000" w:rsidRPr="006F6E87" w:rsidP="006F6E87">
            <w:pPr>
              <w:pStyle w:val="List2"/>
            </w:pPr>
            <w:r w:rsidRPr="006F6E87">
              <w:t>4.6.</w:t>
            </w:r>
            <w:r w:rsidRPr="006F6E87">
              <w:tab/>
              <w:t xml:space="preserve">Clean, maintain and store tools, </w:t>
            </w:r>
            <w:r w:rsidRPr="006F6E87">
              <w:rPr>
                <w:rStyle w:val="BoldandItalics"/>
              </w:rPr>
              <w:t>equipment</w:t>
            </w:r>
            <w:r w:rsidRPr="006F6E87">
              <w:t xml:space="preserve"> and materials in accordance with relevant workplace and </w:t>
            </w:r>
            <w:r w:rsidRPr="006F6E87">
              <w:rPr>
                <w:rStyle w:val="BoldandItalics"/>
              </w:rPr>
              <w:t>safety requirements</w:t>
            </w:r>
          </w:p>
        </w:tc>
      </w:tr>
    </w:tbl>
    <w:p w:rsidR="00000000" w:rsidRPr="006F6E87" w:rsidP="006F6E87">
      <w:pPr>
        <w:pStyle w:val="BodyText"/>
      </w:pPr>
    </w:p>
    <w:p w:rsidR="00000000" w:rsidRPr="006F6E87" w:rsidP="006F6E87">
      <w:pPr>
        <w:pStyle w:val="AllowPageBreak"/>
      </w:pPr>
    </w:p>
    <w:p w:rsidR="00000000" w:rsidRPr="006F6E87" w:rsidP="006F6E87">
      <w:pPr>
        <w:pStyle w:val="Heading1"/>
      </w:pPr>
      <w:bookmarkStart w:id="9" w:name="O_70103"/>
      <w:bookmarkEnd w:id="9"/>
      <w:r w:rsidRPr="006F6E87">
        <w:t>Required Skills and</w:t>
      </w:r>
      <w:r w:rsidRPr="006F6E87">
        <w:t xml:space="preserve"> Knowledge</w:t>
      </w:r>
    </w:p>
    <w:tbl>
      <w:tblPr>
        <w:tblW w:w="0" w:type="auto"/>
        <w:tblLayout w:type="fixed"/>
        <w:tblCellMar>
          <w:left w:w="62" w:type="dxa"/>
          <w:right w:w="62" w:type="dxa"/>
        </w:tblCellMar>
        <w:tblLook w:val="0000"/>
      </w:tblPr>
      <w:tblGrid>
        <w:gridCol w:w="8522"/>
      </w:tblGrid>
      <w:tr w:rsidTr="004148A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F6E87">
            <w:pPr>
              <w:pStyle w:val="BodyText"/>
              <w:rPr>
                <w:lang w:val="en-NZ"/>
              </w:rPr>
            </w:pPr>
            <w:r w:rsidRPr="006F6E87">
              <w:rPr>
                <w:rStyle w:val="SpecialBold"/>
              </w:rPr>
              <w:t>REQUIRED SKILLS AND KNOWLEDGE</w:t>
            </w:r>
          </w:p>
        </w:tc>
      </w:tr>
      <w:tr w:rsidTr="004148A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F6E87">
            <w:pPr>
              <w:pStyle w:val="BodyText"/>
              <w:rPr>
                <w:lang w:val="en-NZ"/>
              </w:rPr>
            </w:pPr>
            <w:r w:rsidRPr="006F6E87">
              <w:t>This section describes the skills and knowledge required for this unit.</w:t>
            </w:r>
          </w:p>
        </w:tc>
      </w:tr>
      <w:tr w:rsidTr="004148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E87">
            <w:pPr>
              <w:pStyle w:val="BodyText"/>
              <w:rPr>
                <w:lang w:val="en-NZ"/>
              </w:rPr>
            </w:pPr>
            <w:r w:rsidRPr="006F6E87">
              <w:rPr>
                <w:rStyle w:val="SpecialBold"/>
              </w:rPr>
              <w:t>Required skills</w:t>
            </w:r>
          </w:p>
        </w:tc>
      </w:tr>
      <w:tr w:rsidTr="004148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E87" w:rsidP="006F6E87">
            <w:pPr>
              <w:pStyle w:val="ListBullet"/>
            </w:pPr>
            <w:r w:rsidRPr="006F6E87">
              <w:t>literacy skills sufficient to interpret production documentation</w:t>
            </w:r>
          </w:p>
          <w:p w:rsidR="00000000" w:rsidP="006F6E87">
            <w:pPr>
              <w:pStyle w:val="ListBullet"/>
              <w:rPr>
                <w:lang w:val="en-NZ"/>
              </w:rPr>
            </w:pPr>
            <w:r w:rsidRPr="006F6E87">
              <w:t>numeracy skills sufficient to calculate/mix quantities</w:t>
            </w:r>
          </w:p>
        </w:tc>
      </w:tr>
      <w:tr w:rsidTr="004148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E87">
            <w:pPr>
              <w:pStyle w:val="BodyText"/>
              <w:rPr>
                <w:lang w:val="en-NZ"/>
              </w:rPr>
            </w:pPr>
            <w:r w:rsidRPr="006F6E87">
              <w:rPr>
                <w:rStyle w:val="SpecialBold"/>
              </w:rPr>
              <w:t>Required knowledge</w:t>
            </w:r>
          </w:p>
        </w:tc>
      </w:tr>
      <w:tr w:rsidTr="004148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E87" w:rsidP="006F6E87">
            <w:pPr>
              <w:pStyle w:val="ListBullet"/>
            </w:pPr>
            <w:r w:rsidRPr="006F6E87">
              <w:t>range of materials used in scenic art, including paints and cloths</w:t>
            </w:r>
          </w:p>
          <w:p w:rsidR="00000000" w:rsidRPr="006F6E87" w:rsidP="006F6E87">
            <w:pPr>
              <w:pStyle w:val="ListBullet"/>
            </w:pPr>
            <w:r w:rsidRPr="006F6E87">
              <w:t>capabilities of equipment used in scenic art as specified in the Range Statement</w:t>
            </w:r>
          </w:p>
          <w:p w:rsidR="00000000" w:rsidRPr="006F6E87" w:rsidP="006F6E87">
            <w:pPr>
              <w:pStyle w:val="ListBullet"/>
            </w:pPr>
            <w:r w:rsidRPr="006F6E87">
              <w:t>legislative and organisational occupational health and safety standards, including safe</w:t>
            </w:r>
            <w:r w:rsidRPr="006F6E87">
              <w:t xml:space="preserve"> handling of hazardous materials</w:t>
            </w:r>
          </w:p>
          <w:p w:rsidR="00000000" w:rsidRPr="006F6E87" w:rsidP="006F6E87">
            <w:pPr>
              <w:pStyle w:val="ListBullet"/>
            </w:pPr>
            <w:r w:rsidRPr="006F6E87">
              <w:t>colour mixing techniques</w:t>
            </w:r>
          </w:p>
          <w:p w:rsidR="00000000" w:rsidRPr="006F6E87" w:rsidP="006F6E87">
            <w:pPr>
              <w:pStyle w:val="ListBullet"/>
            </w:pPr>
            <w:r w:rsidRPr="006F6E87">
              <w:t>major painting styles such as cubism, surrealism, impressionism and a basic knowledge of architectural styles, features and finishes</w:t>
            </w:r>
          </w:p>
          <w:p w:rsidR="00000000" w:rsidRPr="006F6E87" w:rsidP="006F6E87">
            <w:pPr>
              <w:pStyle w:val="ListBullet"/>
            </w:pPr>
            <w:r w:rsidRPr="006F6E87">
              <w:t>colour theory, line, dimension, chiaroscuro, depth, and their app</w:t>
            </w:r>
            <w:r w:rsidRPr="006F6E87">
              <w:t xml:space="preserve">lication </w:t>
            </w:r>
          </w:p>
          <w:p w:rsidR="00000000" w:rsidRPr="006F6E87" w:rsidP="006F6E87">
            <w:pPr>
              <w:pStyle w:val="ListBullet"/>
            </w:pPr>
            <w:r w:rsidRPr="006F6E87">
              <w:t xml:space="preserve">painting techniques such as water colour technique and opaque technique </w:t>
            </w:r>
          </w:p>
          <w:p w:rsidR="00000000" w:rsidRPr="006F6E87" w:rsidP="006F6E87">
            <w:pPr>
              <w:pStyle w:val="ListBullet"/>
            </w:pPr>
            <w:r w:rsidRPr="006F6E87">
              <w:t>the behaviour of various materials, finishes, painting techniques and colours under lighting</w:t>
            </w:r>
          </w:p>
          <w:p w:rsidR="00000000" w:rsidRPr="006F6E87" w:rsidP="006F6E87">
            <w:pPr>
              <w:pStyle w:val="ListBullet"/>
            </w:pPr>
            <w:r w:rsidRPr="006F6E87">
              <w:t>general knowledge of the properties of materials used in set construction</w:t>
            </w:r>
          </w:p>
          <w:p w:rsidR="00000000" w:rsidRPr="006F6E87" w:rsidP="006F6E87">
            <w:pPr>
              <w:pStyle w:val="ListBullet"/>
            </w:pPr>
            <w:r w:rsidRPr="006F6E87">
              <w:t>the ap</w:t>
            </w:r>
            <w:r w:rsidRPr="006F6E87">
              <w:t>plication and properties of a range of paints and media used in scenic art realisation</w:t>
            </w:r>
          </w:p>
          <w:p w:rsidR="00000000" w:rsidRPr="006F6E87" w:rsidP="006F6E87">
            <w:pPr>
              <w:pStyle w:val="ListBullet"/>
            </w:pPr>
            <w:r w:rsidRPr="006F6E87">
              <w:t>the properties and characteristics of a variety of materials before and after art finishing</w:t>
            </w:r>
          </w:p>
          <w:p w:rsidR="00000000" w:rsidRPr="006F6E87" w:rsidP="006F6E87">
            <w:pPr>
              <w:pStyle w:val="ListBullet"/>
            </w:pPr>
            <w:r w:rsidRPr="006F6E87">
              <w:t>ways of a</w:t>
            </w:r>
            <w:r w:rsidRPr="006F6E87">
              <w:t>dapting and combining techniques and materials to achieve different scenic art effects</w:t>
            </w:r>
          </w:p>
          <w:p w:rsidR="00000000" w:rsidRPr="006F6E87" w:rsidP="006F6E87">
            <w:pPr>
              <w:pStyle w:val="ListBullet"/>
            </w:pPr>
            <w:r w:rsidRPr="006F6E87">
              <w:t>environmental issues associated with tools and materials used in scenic art</w:t>
            </w:r>
          </w:p>
          <w:p w:rsidR="00000000" w:rsidRPr="006F6E87" w:rsidP="006F6E87">
            <w:pPr>
              <w:pStyle w:val="ListBullet"/>
            </w:pPr>
            <w:r w:rsidRPr="006F6E87">
              <w:t>awareness of copyright, moral rights and intellectual property issues and legislation</w:t>
            </w:r>
          </w:p>
        </w:tc>
      </w:tr>
    </w:tbl>
    <w:p w:rsidR="00000000" w:rsidRPr="006F6E87" w:rsidP="006F6E87">
      <w:pPr>
        <w:pStyle w:val="BodyText"/>
      </w:pPr>
    </w:p>
    <w:p w:rsidR="00000000" w:rsidRPr="006F6E87" w:rsidP="006F6E87">
      <w:pPr>
        <w:pStyle w:val="AllowPageBreak"/>
      </w:pPr>
    </w:p>
    <w:p w:rsidR="00000000" w:rsidRPr="006F6E87" w:rsidP="006F6E87">
      <w:pPr>
        <w:pStyle w:val="Heading1"/>
      </w:pPr>
      <w:bookmarkStart w:id="10" w:name="O_70104"/>
      <w:bookmarkEnd w:id="10"/>
      <w:r w:rsidRPr="006F6E87">
        <w:t>Evidence Guide</w:t>
      </w:r>
    </w:p>
    <w:tbl>
      <w:tblPr>
        <w:tblW w:w="9570" w:type="dxa"/>
        <w:tblLayout w:type="fixed"/>
        <w:tblCellMar>
          <w:left w:w="62" w:type="dxa"/>
          <w:right w:w="62" w:type="dxa"/>
        </w:tblCellMar>
        <w:tblLook w:val="0000"/>
      </w:tblPr>
      <w:tblGrid>
        <w:gridCol w:w="3908"/>
        <w:gridCol w:w="5662"/>
      </w:tblGrid>
      <w:tr w:rsidTr="004148A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E87">
            <w:pPr>
              <w:pStyle w:val="BodyText"/>
              <w:rPr>
                <w:lang w:val="en-NZ"/>
              </w:rPr>
            </w:pPr>
            <w:r w:rsidRPr="006F6E87">
              <w:rPr>
                <w:rStyle w:val="SpecialBold"/>
              </w:rPr>
              <w:t>EVIDENCE GUIDE</w:t>
            </w:r>
          </w:p>
        </w:tc>
      </w:tr>
      <w:tr w:rsidTr="004148A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E87">
            <w:pPr>
              <w:pStyle w:val="BodyText"/>
              <w:rPr>
                <w:lang w:val="en-NZ"/>
              </w:rPr>
            </w:pPr>
            <w:r w:rsidRPr="006F6E87">
              <w:t>The Evidence Guide provides advice on assessment and must be read in conjunction with the performance criteria, required skills and knowledge, range statement and the Assessment Guidelines for the Training Package.</w:t>
            </w:r>
          </w:p>
        </w:tc>
      </w:tr>
      <w:tr w:rsidTr="004148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E87">
            <w:pPr>
              <w:pStyle w:val="BodyText"/>
              <w:rPr>
                <w:lang w:val="en-NZ"/>
              </w:rPr>
            </w:pPr>
            <w:r w:rsidRPr="006F6E8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E87">
            <w:pPr>
              <w:pStyle w:val="BodyText"/>
              <w:rPr>
                <w:lang w:val="en-NZ"/>
              </w:rPr>
            </w:pPr>
          </w:p>
        </w:tc>
      </w:tr>
      <w:tr w:rsidTr="004148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E87">
            <w:pPr>
              <w:pStyle w:val="BodyText"/>
              <w:rPr>
                <w:lang w:val="en-NZ"/>
              </w:rPr>
            </w:pPr>
            <w:r w:rsidRPr="006F6E8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E87" w:rsidP="006F6E87">
            <w:pPr>
              <w:pStyle w:val="BodyText"/>
            </w:pPr>
            <w:r w:rsidRPr="006F6E87">
              <w:t>The following evidence is critical to the judgement of competence in this unit:</w:t>
            </w:r>
          </w:p>
          <w:p w:rsidR="00000000" w:rsidRPr="006F6E87" w:rsidP="006F6E87">
            <w:pPr>
              <w:pStyle w:val="ListBullet"/>
            </w:pPr>
            <w:r w:rsidRPr="006F6E87">
              <w:t>ability to produce full scale scenic art to meet speci</w:t>
            </w:r>
            <w:r w:rsidRPr="006F6E87">
              <w:t>fic production needs</w:t>
            </w:r>
          </w:p>
          <w:p w:rsidR="00000000" w:rsidP="006F6E87">
            <w:pPr>
              <w:pStyle w:val="ListBullet"/>
              <w:rPr>
                <w:lang w:val="en-NZ"/>
              </w:rPr>
            </w:pPr>
            <w:r w:rsidRPr="006F6E87">
              <w:t>application of a range of painting techniques to produce varied effects.</w:t>
            </w:r>
          </w:p>
        </w:tc>
      </w:tr>
      <w:tr w:rsidTr="004148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E87">
            <w:pPr>
              <w:pStyle w:val="BodyText"/>
              <w:rPr>
                <w:lang w:val="en-NZ"/>
              </w:rPr>
            </w:pPr>
            <w:r w:rsidRPr="006F6E8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E87" w:rsidP="006F6E87">
            <w:pPr>
              <w:pStyle w:val="BodyText"/>
            </w:pPr>
            <w:r w:rsidRPr="006F6E87">
              <w:t>The assessment context must provide for:</w:t>
            </w:r>
          </w:p>
          <w:p w:rsidR="00000000" w:rsidP="006F6E87">
            <w:pPr>
              <w:pStyle w:val="ListBullet"/>
              <w:rPr>
                <w:lang w:val="en-NZ"/>
              </w:rPr>
            </w:pPr>
            <w:r w:rsidRPr="006F6E87">
              <w:t>practical demonstration of skills through the production of multiple full scale scenic art elements which require different effects to be achieved.</w:t>
            </w:r>
          </w:p>
        </w:tc>
      </w:tr>
      <w:tr w:rsidTr="004148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E87">
            <w:pPr>
              <w:pStyle w:val="BodyText"/>
              <w:rPr>
                <w:lang w:val="en-NZ"/>
              </w:rPr>
            </w:pPr>
            <w:r w:rsidRPr="006F6E8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E87" w:rsidP="006F6E87">
            <w:pPr>
              <w:pStyle w:val="BodyText"/>
            </w:pPr>
            <w:r w:rsidRPr="006F6E87">
              <w:t>Assessment may incorporate a range of methods to assess performance and the applicatio</w:t>
            </w:r>
            <w:r w:rsidRPr="006F6E87">
              <w:t>n of essential underpinning knowledge, and might include:</w:t>
            </w:r>
          </w:p>
          <w:p w:rsidR="00000000" w:rsidRPr="006F6E87" w:rsidP="006F6E87">
            <w:pPr>
              <w:pStyle w:val="ListBullet"/>
            </w:pPr>
            <w:r w:rsidRPr="006F6E87">
              <w:t>direct observation of the candidate using painting techniques to produce scenic art</w:t>
            </w:r>
          </w:p>
          <w:p w:rsidR="00000000" w:rsidRPr="006F6E87" w:rsidP="006F6E87">
            <w:pPr>
              <w:pStyle w:val="ListBullet"/>
            </w:pPr>
            <w:r w:rsidRPr="006F6E87">
              <w:t>evaluation of scenic art produced by the candidate in terms of quality of finish and meeting of design requiremen</w:t>
            </w:r>
            <w:r w:rsidRPr="006F6E87">
              <w:t>ts</w:t>
            </w:r>
          </w:p>
          <w:p w:rsidR="00000000" w:rsidRPr="006F6E87" w:rsidP="006F6E87">
            <w:pPr>
              <w:pStyle w:val="ListBullet"/>
            </w:pPr>
            <w:r w:rsidRPr="006F6E87">
              <w:t>oral and written questioning to assess knowledge of art styles, techniques and safety issues</w:t>
            </w:r>
          </w:p>
          <w:p w:rsidR="00000000" w:rsidRPr="006F6E87" w:rsidP="006F6E87">
            <w:pPr>
              <w:pStyle w:val="ListBullet"/>
            </w:pPr>
            <w:r w:rsidRPr="006F6E87">
              <w:t>review of portfolios of evidence and third party workplace reports of on-the-job performance by the candidate.</w:t>
            </w:r>
          </w:p>
          <w:p w:rsidR="00000000" w:rsidRPr="006F6E87" w:rsidP="006F6E87">
            <w:pPr>
              <w:pStyle w:val="BodyText"/>
            </w:pPr>
          </w:p>
          <w:p w:rsidR="00000000" w:rsidP="006F6E87">
            <w:pPr>
              <w:pStyle w:val="BodyText"/>
              <w:rPr>
                <w:lang w:val="en-NZ"/>
              </w:rPr>
            </w:pPr>
            <w:r w:rsidRPr="006F6E87">
              <w:t>Assessment methods should closely reflect workpl</w:t>
            </w:r>
            <w:r w:rsidRPr="006F6E87">
              <w:t>ace demands and the needs of particular groups (e.g. people with disabilities, and people who may have literacy or numeracy difficulties such as speakers of languages other than English, remote communities and those with interrupted schooling).</w:t>
            </w:r>
          </w:p>
        </w:tc>
      </w:tr>
      <w:tr w:rsidTr="004148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E87">
            <w:pPr>
              <w:pStyle w:val="BodyText"/>
              <w:rPr>
                <w:lang w:val="en-NZ"/>
              </w:rPr>
            </w:pPr>
            <w:r w:rsidRPr="006F6E8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E87" w:rsidP="006F6E87">
            <w:pPr>
              <w:pStyle w:val="BodyText"/>
            </w:pPr>
            <w:r w:rsidRPr="006F6E87">
              <w:t>Assessment of this unit requires access to:</w:t>
            </w:r>
          </w:p>
          <w:p w:rsidR="00000000" w:rsidRPr="006F6E87" w:rsidP="006F6E87">
            <w:pPr>
              <w:pStyle w:val="ListBullet"/>
            </w:pPr>
            <w:r w:rsidRPr="006F6E87">
              <w:t>painting equipment and materials used in scenic art</w:t>
            </w:r>
          </w:p>
          <w:p w:rsidR="00000000" w:rsidRPr="006F6E87" w:rsidP="006F6E87">
            <w:pPr>
              <w:pStyle w:val="ListBullet"/>
            </w:pPr>
            <w:r w:rsidRPr="006F6E87">
              <w:t>scenic art design specifications.</w:t>
            </w:r>
          </w:p>
        </w:tc>
      </w:tr>
    </w:tbl>
    <w:p w:rsidR="00000000" w:rsidRPr="006F6E87" w:rsidP="006F6E87">
      <w:pPr>
        <w:pStyle w:val="BodyText"/>
      </w:pPr>
    </w:p>
    <w:p w:rsidR="00000000" w:rsidRPr="006F6E87" w:rsidP="006F6E87">
      <w:pPr>
        <w:pStyle w:val="AllowPageBreak"/>
      </w:pPr>
    </w:p>
    <w:p w:rsidR="00000000" w:rsidRPr="006F6E87" w:rsidP="006F6E87">
      <w:pPr>
        <w:pStyle w:val="Heading1"/>
      </w:pPr>
      <w:bookmarkStart w:id="11" w:name="O_70105"/>
      <w:bookmarkEnd w:id="11"/>
      <w:r w:rsidRPr="006F6E87">
        <w:t>Range Statement</w:t>
      </w:r>
    </w:p>
    <w:tbl>
      <w:tblPr>
        <w:tblW w:w="0" w:type="auto"/>
        <w:tblLayout w:type="fixed"/>
        <w:tblCellMar>
          <w:left w:w="62" w:type="dxa"/>
          <w:right w:w="62" w:type="dxa"/>
        </w:tblCellMar>
        <w:tblLook w:val="0000"/>
      </w:tblPr>
      <w:tblGrid>
        <w:gridCol w:w="3512"/>
        <w:gridCol w:w="5010"/>
      </w:tblGrid>
      <w:tr w:rsidTr="004148A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E87">
            <w:pPr>
              <w:pStyle w:val="BodyText"/>
              <w:rPr>
                <w:lang w:val="en-NZ"/>
              </w:rPr>
            </w:pPr>
            <w:r w:rsidRPr="006F6E87">
              <w:rPr>
                <w:rStyle w:val="SpecialBold"/>
              </w:rPr>
              <w:t>RANGE STATEMENT</w:t>
            </w:r>
          </w:p>
        </w:tc>
      </w:tr>
      <w:tr w:rsidTr="004148A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E87">
            <w:pPr>
              <w:pStyle w:val="BodyText"/>
              <w:rPr>
                <w:lang w:val="en-NZ"/>
              </w:rPr>
            </w:pPr>
            <w:r w:rsidRPr="006F6E87">
              <w:t>The range statement relates to the unit of competency as a whole. It allows for different work environments and situations that may affect performance. Bold italicised wording, if used in the performance criteria, is detailed below. Essential operating con</w:t>
            </w:r>
            <w:r w:rsidRPr="006F6E87">
              <w:t>ditions that may be present with training and assessment (depending on the work situation, needs of the candidate, accessibility of the item, and local industry and regional contexts) may also be included.</w:t>
            </w:r>
          </w:p>
        </w:tc>
      </w:tr>
      <w:tr w:rsidTr="004148AB">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E87">
            <w:pPr>
              <w:pStyle w:val="BodyText"/>
              <w:rPr>
                <w:lang w:val="en-NZ"/>
              </w:rPr>
            </w:pPr>
            <w:r w:rsidRPr="006F6E87">
              <w:rPr>
                <w:rStyle w:val="BoldandItalics"/>
              </w:rPr>
              <w:t>Relevant personnel</w:t>
            </w:r>
            <w:r w:rsidRPr="006F6E87">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E87" w:rsidP="006F6E87">
            <w:pPr>
              <w:pStyle w:val="ListBullet"/>
            </w:pPr>
            <w:r w:rsidRPr="006F6E87">
              <w:t>designer</w:t>
            </w:r>
          </w:p>
          <w:p w:rsidR="00000000" w:rsidRPr="006F6E87" w:rsidP="006F6E87">
            <w:pPr>
              <w:pStyle w:val="ListBullet"/>
            </w:pPr>
            <w:r w:rsidRPr="006F6E87">
              <w:t>head o</w:t>
            </w:r>
            <w:r w:rsidRPr="006F6E87">
              <w:t>f department</w:t>
            </w:r>
          </w:p>
          <w:p w:rsidR="00000000" w:rsidRPr="006F6E87" w:rsidP="006F6E87">
            <w:pPr>
              <w:pStyle w:val="ListBullet"/>
            </w:pPr>
            <w:r w:rsidRPr="006F6E87">
              <w:t>supervisor</w:t>
            </w:r>
          </w:p>
          <w:p w:rsidR="00000000" w:rsidP="006F6E87">
            <w:pPr>
              <w:pStyle w:val="ListBullet"/>
              <w:rPr>
                <w:lang w:val="en-NZ"/>
              </w:rPr>
            </w:pPr>
            <w:r w:rsidRPr="006F6E87">
              <w:t>other scenic artists</w:t>
            </w:r>
          </w:p>
        </w:tc>
      </w:tr>
      <w:tr w:rsidTr="004148AB">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E87">
            <w:pPr>
              <w:pStyle w:val="BodyText"/>
              <w:rPr>
                <w:lang w:val="en-NZ"/>
              </w:rPr>
            </w:pPr>
            <w:r w:rsidRPr="006F6E87">
              <w:rPr>
                <w:rStyle w:val="BoldandItalics"/>
              </w:rPr>
              <w:t>Methods and techniques</w:t>
            </w:r>
            <w:r w:rsidRPr="006F6E87">
              <w:t xml:space="preserve"> within this unit could be quite broad in nature and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E87" w:rsidP="006F6E87">
            <w:pPr>
              <w:pStyle w:val="ListBullet"/>
            </w:pPr>
            <w:r w:rsidRPr="006F6E87">
              <w:t>anti-clogging techniques for scenic gauzes</w:t>
            </w:r>
          </w:p>
          <w:p w:rsidR="00000000" w:rsidRPr="006F6E87" w:rsidP="006F6E87">
            <w:pPr>
              <w:pStyle w:val="ListBullet"/>
            </w:pPr>
            <w:r w:rsidRPr="006F6E87">
              <w:t>glazing</w:t>
            </w:r>
          </w:p>
          <w:p w:rsidR="00000000" w:rsidRPr="006F6E87" w:rsidP="006F6E87">
            <w:pPr>
              <w:pStyle w:val="ListBullet"/>
            </w:pPr>
            <w:r w:rsidRPr="006F6E87">
              <w:t>marbling</w:t>
            </w:r>
          </w:p>
          <w:p w:rsidR="00000000" w:rsidRPr="006F6E87" w:rsidP="006F6E87">
            <w:pPr>
              <w:pStyle w:val="ListBullet"/>
            </w:pPr>
            <w:r w:rsidRPr="006F6E87">
              <w:t>perspective</w:t>
            </w:r>
          </w:p>
          <w:p w:rsidR="00000000" w:rsidRPr="006F6E87" w:rsidP="006F6E87">
            <w:pPr>
              <w:pStyle w:val="ListBullet"/>
            </w:pPr>
            <w:r w:rsidRPr="006F6E87">
              <w:t>preparation</w:t>
            </w:r>
          </w:p>
          <w:p w:rsidR="00000000" w:rsidRPr="006F6E87" w:rsidP="006F6E87">
            <w:pPr>
              <w:pStyle w:val="ListBullet"/>
            </w:pPr>
            <w:r w:rsidRPr="006F6E87">
              <w:t>priming</w:t>
            </w:r>
          </w:p>
          <w:p w:rsidR="00000000" w:rsidRPr="006F6E87" w:rsidP="006F6E87">
            <w:pPr>
              <w:pStyle w:val="ListBullet"/>
            </w:pPr>
            <w:r w:rsidRPr="006F6E87">
              <w:t>scaling up drawings</w:t>
            </w:r>
          </w:p>
          <w:p w:rsidR="00000000" w:rsidRPr="006F6E87" w:rsidP="006F6E87">
            <w:pPr>
              <w:pStyle w:val="ListBullet"/>
            </w:pPr>
            <w:r w:rsidRPr="006F6E87">
              <w:t>stencilling, e.g. rollers and stamps</w:t>
            </w:r>
          </w:p>
          <w:p w:rsidR="00000000" w:rsidRPr="006F6E87" w:rsidP="006F6E87">
            <w:pPr>
              <w:pStyle w:val="ListBullet"/>
            </w:pPr>
            <w:r w:rsidRPr="006F6E87">
              <w:t>traditional scene painting techniques for canvas</w:t>
            </w:r>
          </w:p>
          <w:p w:rsidR="00000000" w:rsidRPr="006F6E87" w:rsidP="006F6E87">
            <w:pPr>
              <w:pStyle w:val="ListBullet"/>
            </w:pPr>
            <w:r w:rsidRPr="006F6E87">
              <w:t>transparent painting for silk and nessle cloths</w:t>
            </w:r>
          </w:p>
          <w:p w:rsidR="00000000" w:rsidRPr="006F6E87" w:rsidP="006F6E87">
            <w:pPr>
              <w:pStyle w:val="ListBullet"/>
            </w:pPr>
            <w:r w:rsidRPr="006F6E87">
              <w:t>velour and velvet painting techniques</w:t>
            </w:r>
          </w:p>
          <w:p w:rsidR="00000000" w:rsidP="006F6E87">
            <w:pPr>
              <w:pStyle w:val="ListBullet"/>
              <w:rPr>
                <w:lang w:val="en-NZ"/>
              </w:rPr>
            </w:pPr>
            <w:r w:rsidRPr="006F6E87">
              <w:t>woodgraining</w:t>
            </w:r>
          </w:p>
        </w:tc>
      </w:tr>
      <w:tr w:rsidTr="004148AB">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E87">
            <w:pPr>
              <w:pStyle w:val="BodyText"/>
              <w:rPr>
                <w:lang w:val="en-NZ"/>
              </w:rPr>
            </w:pPr>
            <w:r w:rsidRPr="006F6E87">
              <w:rPr>
                <w:rStyle w:val="BoldandItalics"/>
              </w:rPr>
              <w:t>Scenic art elements</w:t>
            </w:r>
            <w:r w:rsidRPr="006F6E87">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E87" w:rsidP="006F6E87">
            <w:pPr>
              <w:pStyle w:val="ListBullet"/>
            </w:pPr>
            <w:r w:rsidRPr="006F6E87">
              <w:t>back drops</w:t>
            </w:r>
          </w:p>
          <w:p w:rsidR="00000000" w:rsidRPr="006F6E87" w:rsidP="006F6E87">
            <w:pPr>
              <w:pStyle w:val="ListBullet"/>
            </w:pPr>
            <w:r w:rsidRPr="006F6E87">
              <w:t>canvas</w:t>
            </w:r>
          </w:p>
          <w:p w:rsidR="00000000" w:rsidRPr="006F6E87" w:rsidP="006F6E87">
            <w:pPr>
              <w:pStyle w:val="ListBullet"/>
            </w:pPr>
            <w:r w:rsidRPr="006F6E87">
              <w:t>cycloramas</w:t>
            </w:r>
          </w:p>
          <w:p w:rsidR="00000000" w:rsidRPr="006F6E87" w:rsidP="006F6E87">
            <w:pPr>
              <w:pStyle w:val="ListBullet"/>
            </w:pPr>
            <w:r w:rsidRPr="006F6E87">
              <w:t>drops</w:t>
            </w:r>
          </w:p>
          <w:p w:rsidR="00000000" w:rsidRPr="006F6E87" w:rsidP="006F6E87">
            <w:pPr>
              <w:pStyle w:val="ListBullet"/>
            </w:pPr>
            <w:r w:rsidRPr="006F6E87">
              <w:t>flats</w:t>
            </w:r>
          </w:p>
          <w:p w:rsidR="00000000" w:rsidRPr="006F6E87" w:rsidP="006F6E87">
            <w:pPr>
              <w:pStyle w:val="ListBullet"/>
            </w:pPr>
            <w:r w:rsidRPr="006F6E87">
              <w:t>flooring and floor cladding, e.g.: tarkett</w:t>
            </w:r>
          </w:p>
          <w:p w:rsidR="00000000" w:rsidRPr="006F6E87" w:rsidP="006F6E87">
            <w:pPr>
              <w:pStyle w:val="ListBullet"/>
            </w:pPr>
            <w:r w:rsidRPr="006F6E87">
              <w:t>flown pieces</w:t>
            </w:r>
          </w:p>
          <w:p w:rsidR="00000000" w:rsidRPr="006F6E87" w:rsidP="006F6E87">
            <w:pPr>
              <w:pStyle w:val="ListBullet"/>
            </w:pPr>
            <w:r w:rsidRPr="006F6E87">
              <w:t>gauze</w:t>
            </w:r>
          </w:p>
          <w:p w:rsidR="00000000" w:rsidRPr="006F6E87" w:rsidP="006F6E87">
            <w:pPr>
              <w:pStyle w:val="ListBullet"/>
            </w:pPr>
            <w:r w:rsidRPr="006F6E87">
              <w:t>large props, e.g.: furniture</w:t>
            </w:r>
          </w:p>
          <w:p w:rsidR="00000000" w:rsidRPr="006F6E87" w:rsidP="006F6E87">
            <w:pPr>
              <w:pStyle w:val="ListBullet"/>
            </w:pPr>
            <w:r w:rsidRPr="006F6E87">
              <w:t>nessle</w:t>
            </w:r>
          </w:p>
          <w:p w:rsidR="00000000" w:rsidRPr="006F6E87" w:rsidP="006F6E87">
            <w:pPr>
              <w:pStyle w:val="ListBullet"/>
            </w:pPr>
            <w:r w:rsidRPr="006F6E87">
              <w:t>rakes</w:t>
            </w:r>
          </w:p>
          <w:p w:rsidR="00000000" w:rsidRPr="006F6E87" w:rsidP="006F6E87">
            <w:pPr>
              <w:pStyle w:val="ListBullet"/>
            </w:pPr>
            <w:r w:rsidRPr="006F6E87">
              <w:t>rostra</w:t>
            </w:r>
          </w:p>
          <w:p w:rsidR="00000000" w:rsidRPr="006F6E87" w:rsidP="006F6E87">
            <w:pPr>
              <w:pStyle w:val="ListBullet"/>
            </w:pPr>
            <w:r w:rsidRPr="006F6E87">
              <w:t>scaffolding</w:t>
            </w:r>
          </w:p>
          <w:p w:rsidR="00000000" w:rsidRPr="006F6E87" w:rsidP="006F6E87">
            <w:pPr>
              <w:pStyle w:val="ListBullet"/>
            </w:pPr>
            <w:r w:rsidRPr="006F6E87">
              <w:t>silk</w:t>
            </w:r>
          </w:p>
          <w:p w:rsidR="00000000" w:rsidRPr="006F6E87" w:rsidP="006F6E87">
            <w:pPr>
              <w:pStyle w:val="ListBullet"/>
            </w:pPr>
            <w:r w:rsidRPr="006F6E87">
              <w:t>soft drapes, e.g.: legs border</w:t>
            </w:r>
          </w:p>
          <w:p w:rsidR="00000000" w:rsidRPr="006F6E87" w:rsidP="006F6E87">
            <w:pPr>
              <w:pStyle w:val="ListBullet"/>
            </w:pPr>
            <w:r w:rsidRPr="006F6E87">
              <w:t>stairs</w:t>
            </w:r>
          </w:p>
          <w:p w:rsidR="00000000" w:rsidRPr="006F6E87" w:rsidP="006F6E87">
            <w:pPr>
              <w:pStyle w:val="ListBullet"/>
            </w:pPr>
            <w:r w:rsidRPr="006F6E87">
              <w:t>synthetic fabrics, e.g.: plastics</w:t>
            </w:r>
          </w:p>
          <w:p w:rsidR="00000000" w:rsidRPr="006F6E87" w:rsidP="006F6E87">
            <w:pPr>
              <w:pStyle w:val="ListBullet"/>
            </w:pPr>
            <w:r w:rsidRPr="006F6E87">
              <w:t>treads</w:t>
            </w:r>
          </w:p>
          <w:p w:rsidR="00000000" w:rsidRPr="006F6E87" w:rsidP="006F6E87">
            <w:pPr>
              <w:pStyle w:val="ListBullet"/>
            </w:pPr>
            <w:r w:rsidRPr="006F6E87">
              <w:t>velour</w:t>
            </w:r>
          </w:p>
          <w:p w:rsidR="00000000" w:rsidP="006F6E87">
            <w:pPr>
              <w:pStyle w:val="ListBullet"/>
              <w:rPr>
                <w:lang w:val="en-NZ"/>
              </w:rPr>
            </w:pPr>
            <w:r w:rsidRPr="006F6E87">
              <w:t>wool</w:t>
            </w:r>
          </w:p>
        </w:tc>
      </w:tr>
      <w:tr w:rsidTr="004148AB">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E87">
            <w:pPr>
              <w:pStyle w:val="BodyText"/>
              <w:rPr>
                <w:lang w:val="en-NZ"/>
              </w:rPr>
            </w:pPr>
            <w:r w:rsidRPr="006F6E87">
              <w:rPr>
                <w:rStyle w:val="BoldandItalics"/>
              </w:rPr>
              <w:t>Materials</w:t>
            </w:r>
            <w:r w:rsidRPr="006F6E87">
              <w:t xml:space="preserve"> used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E87" w:rsidP="006F6E87">
            <w:pPr>
              <w:pStyle w:val="ListBullet"/>
            </w:pPr>
            <w:r w:rsidRPr="006F6E87">
              <w:t>adhesives</w:t>
            </w:r>
          </w:p>
          <w:p w:rsidR="00000000" w:rsidRPr="006F6E87" w:rsidP="006F6E87">
            <w:pPr>
              <w:pStyle w:val="ListBullet"/>
            </w:pPr>
            <w:r w:rsidRPr="006F6E87">
              <w:t>dyes</w:t>
            </w:r>
          </w:p>
          <w:p w:rsidR="00000000" w:rsidRPr="006F6E87" w:rsidP="006F6E87">
            <w:pPr>
              <w:pStyle w:val="ListBullet"/>
            </w:pPr>
            <w:r w:rsidRPr="006F6E87">
              <w:t>solvent-based paints</w:t>
            </w:r>
          </w:p>
          <w:p w:rsidR="00000000" w:rsidRPr="006F6E87" w:rsidP="006F6E87">
            <w:pPr>
              <w:pStyle w:val="ListBullet"/>
            </w:pPr>
            <w:r w:rsidRPr="006F6E87">
              <w:t>stains</w:t>
            </w:r>
          </w:p>
          <w:p w:rsidR="00000000" w:rsidRPr="006F6E87" w:rsidP="006F6E87">
            <w:pPr>
              <w:pStyle w:val="ListBullet"/>
            </w:pPr>
            <w:r w:rsidRPr="006F6E87">
              <w:t>texture mediums</w:t>
            </w:r>
          </w:p>
          <w:p w:rsidR="00000000" w:rsidP="006F6E87">
            <w:pPr>
              <w:pStyle w:val="ListBullet"/>
              <w:rPr>
                <w:lang w:val="en-NZ"/>
              </w:rPr>
            </w:pPr>
            <w:r w:rsidRPr="006F6E87">
              <w:t>water-based paints</w:t>
            </w:r>
          </w:p>
        </w:tc>
      </w:tr>
      <w:tr w:rsidTr="004148AB">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E87">
            <w:pPr>
              <w:pStyle w:val="BodyText"/>
              <w:rPr>
                <w:lang w:val="en-NZ"/>
              </w:rPr>
            </w:pPr>
            <w:r w:rsidRPr="006F6E87">
              <w:rPr>
                <w:rStyle w:val="BoldandItalics"/>
              </w:rPr>
              <w:t>Equipment</w:t>
            </w:r>
            <w:r w:rsidRPr="006F6E87">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E87" w:rsidP="006F6E87">
            <w:pPr>
              <w:pStyle w:val="ListBullet"/>
            </w:pPr>
            <w:r w:rsidRPr="006F6E87">
              <w:t>brushes</w:t>
            </w:r>
          </w:p>
          <w:p w:rsidR="00000000" w:rsidRPr="006F6E87" w:rsidP="006F6E87">
            <w:pPr>
              <w:pStyle w:val="ListBullet"/>
            </w:pPr>
            <w:r w:rsidRPr="006F6E87">
              <w:t>sponges</w:t>
            </w:r>
          </w:p>
          <w:p w:rsidR="00000000" w:rsidRPr="006F6E87" w:rsidP="006F6E87">
            <w:pPr>
              <w:pStyle w:val="ListBullet"/>
            </w:pPr>
            <w:r w:rsidRPr="006F6E87">
              <w:t>spray guns</w:t>
            </w:r>
          </w:p>
          <w:p w:rsidR="00000000" w:rsidP="006F6E87">
            <w:pPr>
              <w:pStyle w:val="ListBullet"/>
              <w:rPr>
                <w:lang w:val="en-NZ"/>
              </w:rPr>
            </w:pPr>
            <w:r w:rsidRPr="006F6E87">
              <w:t>stamps</w:t>
            </w:r>
          </w:p>
        </w:tc>
      </w:tr>
      <w:tr w:rsidTr="004148AB">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E87">
            <w:pPr>
              <w:pStyle w:val="BodyText"/>
              <w:rPr>
                <w:lang w:val="en-NZ"/>
              </w:rPr>
            </w:pPr>
            <w:r w:rsidRPr="006F6E87">
              <w:t xml:space="preserve">Legal and </w:t>
            </w:r>
            <w:r w:rsidRPr="006F6E87">
              <w:rPr>
                <w:rStyle w:val="BoldandItalics"/>
              </w:rPr>
              <w:t>safety requirements</w:t>
            </w:r>
            <w:r w:rsidRPr="006F6E87">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E87" w:rsidP="006F6E87">
            <w:pPr>
              <w:pStyle w:val="ListBullet"/>
            </w:pPr>
            <w:r w:rsidRPr="006F6E87">
              <w:t>fire proofing</w:t>
            </w:r>
          </w:p>
        </w:tc>
      </w:tr>
    </w:tbl>
    <w:p w:rsidR="004148AB" w:rsidP="006F6E87">
      <w:pPr>
        <w:pStyle w:val="BodyText"/>
      </w:pPr>
    </w:p>
    <w:p w:rsidR="004148AB" w:rsidP="006F6E87">
      <w:pPr>
        <w:pStyle w:val="BodyText"/>
      </w:pPr>
    </w:p>
    <w:p w:rsidR="00000000" w:rsidRPr="006F6E87" w:rsidP="006F6E87">
      <w:pPr>
        <w:pStyle w:val="Heading1"/>
      </w:pPr>
      <w:bookmarkStart w:id="12" w:name="O_70106"/>
      <w:bookmarkEnd w:id="12"/>
      <w:r w:rsidRPr="006F6E87">
        <w:t>Unit Sector(s)</w:t>
      </w:r>
    </w:p>
    <w:tbl>
      <w:tblPr>
        <w:tblW w:w="0" w:type="auto"/>
        <w:tblLayout w:type="fixed"/>
        <w:tblCellMar>
          <w:left w:w="62" w:type="dxa"/>
          <w:right w:w="62" w:type="dxa"/>
        </w:tblCellMar>
        <w:tblLook w:val="0000"/>
      </w:tblPr>
      <w:tblGrid>
        <w:gridCol w:w="2654"/>
        <w:gridCol w:w="5868"/>
      </w:tblGrid>
      <w:tr w:rsidTr="004148A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E87">
            <w:pPr>
              <w:pStyle w:val="BodyText"/>
              <w:rPr>
                <w:lang w:val="en-NZ"/>
              </w:rPr>
            </w:pPr>
            <w:r w:rsidRPr="006F6E8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E87" w:rsidP="006F6E87">
            <w:pPr>
              <w:pStyle w:val="BodyText"/>
            </w:pPr>
          </w:p>
        </w:tc>
      </w:tr>
    </w:tbl>
    <w:p w:rsidR="00000000" w:rsidRPr="006F6E87" w:rsidP="006F6E87">
      <w:pPr>
        <w:pStyle w:val="BodyText"/>
      </w:pPr>
    </w:p>
    <w:p w:rsidR="00000000" w:rsidRPr="006F6E87" w:rsidP="006F6E87">
      <w:pPr>
        <w:pStyle w:val="AllowPageBreak"/>
      </w:pPr>
    </w:p>
    <w:p w:rsidR="00000000" w:rsidRPr="006F6E87" w:rsidP="006F6E87">
      <w:pPr>
        <w:pStyle w:val="Heading1"/>
      </w:pPr>
      <w:bookmarkStart w:id="13" w:name="O_154975"/>
      <w:bookmarkEnd w:id="13"/>
      <w:r w:rsidRPr="006F6E87">
        <w:t>Competency field</w:t>
      </w:r>
    </w:p>
    <w:tbl>
      <w:tblPr>
        <w:tblW w:w="0" w:type="auto"/>
        <w:tblLayout w:type="fixed"/>
        <w:tblCellMar>
          <w:left w:w="62" w:type="dxa"/>
          <w:right w:w="62" w:type="dxa"/>
        </w:tblCellMar>
        <w:tblLook w:val="0000"/>
      </w:tblPr>
      <w:tblGrid>
        <w:gridCol w:w="2778"/>
        <w:gridCol w:w="5744"/>
      </w:tblGrid>
      <w:tr w:rsidTr="004148A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E87">
            <w:pPr>
              <w:pStyle w:val="BodyText"/>
              <w:rPr>
                <w:lang w:val="en-NZ"/>
              </w:rPr>
            </w:pPr>
            <w:r w:rsidRPr="006F6E87">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E87" w:rsidP="006F6E87">
            <w:pPr>
              <w:pStyle w:val="BodyText"/>
            </w:pPr>
            <w:r w:rsidRPr="006F6E87">
              <w:t>Visual communication - scenic art</w:t>
            </w:r>
          </w:p>
        </w:tc>
      </w:tr>
    </w:tbl>
    <w:p w:rsidR="00000000" w:rsidRPr="006F6E87" w:rsidP="006F6E87">
      <w:pPr>
        <w:pStyle w:val="BodyText"/>
      </w:pPr>
    </w:p>
    <w:p w:rsidR="00000000" w:rsidRPr="006F6E87" w:rsidP="006F6E87">
      <w:pPr>
        <w:pStyle w:val="AllowPageBreak"/>
      </w:pPr>
    </w:p>
    <w:p w:rsidR="00000000" w:rsidRPr="006F6E87" w:rsidP="006F6E87">
      <w:pPr>
        <w:pStyle w:val="Heading1"/>
      </w:pPr>
      <w:bookmarkStart w:id="14" w:name="O_154974"/>
      <w:bookmarkEnd w:id="14"/>
      <w:r w:rsidRPr="006F6E87">
        <w:t>Co-requisite units</w:t>
      </w:r>
    </w:p>
    <w:tbl>
      <w:tblPr>
        <w:tblW w:w="0" w:type="auto"/>
        <w:tblLayout w:type="fixed"/>
        <w:tblCellMar>
          <w:left w:w="62" w:type="dxa"/>
          <w:right w:w="62" w:type="dxa"/>
        </w:tblCellMar>
        <w:tblLook w:val="0000"/>
      </w:tblPr>
      <w:tblGrid>
        <w:gridCol w:w="2585"/>
        <w:gridCol w:w="1379"/>
        <w:gridCol w:w="4558"/>
      </w:tblGrid>
      <w:tr w:rsidTr="004148AB">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E87">
            <w:pPr>
              <w:pStyle w:val="BodyText"/>
              <w:rPr>
                <w:lang w:val="en-NZ"/>
              </w:rPr>
            </w:pPr>
            <w:r w:rsidRPr="006F6E87">
              <w:rPr>
                <w:rStyle w:val="SpecialBold"/>
              </w:rPr>
              <w:t>Co-requisite units</w:t>
            </w:r>
          </w:p>
        </w:tc>
        <w:tc>
          <w:tcPr>
            <w:tcW w:w="59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E87" w:rsidP="006F6E87">
            <w:pPr>
              <w:pStyle w:val="BodyText"/>
            </w:pPr>
            <w:r w:rsidRPr="006F6E87">
              <w:t>It is strongly recommended that this unit be assessed with or after the following units:</w:t>
            </w:r>
          </w:p>
          <w:p w:rsidR="00000000" w:rsidRPr="006F6E87" w:rsidP="006F6E87">
            <w:pPr>
              <w:pStyle w:val="ListBullet"/>
            </w:pPr>
            <w:r w:rsidRPr="006F6E87">
              <w:t>CUESCE05B Apply a general knowledge of scenic art</w:t>
            </w:r>
          </w:p>
          <w:p w:rsidR="00000000" w:rsidP="006F6E87">
            <w:pPr>
              <w:pStyle w:val="ListBullet"/>
              <w:rPr>
                <w:lang w:val="en-NZ"/>
              </w:rPr>
            </w:pPr>
            <w:r w:rsidRPr="006F6E87">
              <w:t>CUESCE06B Use scenic art painting techniques.</w:t>
            </w:r>
          </w:p>
        </w:tc>
      </w:tr>
      <w:tr w:rsidTr="004148AB">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E87">
            <w:pPr>
              <w:pStyle w:val="BodyText"/>
              <w:rPr>
                <w:lang w:val="en-NZ"/>
              </w:rPr>
            </w:pPr>
          </w:p>
        </w:tc>
      </w:tr>
      <w:tr w:rsidTr="004148AB">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E87" w:rsidP="006F6E87">
            <w:pPr>
              <w:pStyle w:val="BodyText"/>
            </w:pPr>
          </w:p>
        </w:tc>
      </w:tr>
    </w:tbl>
    <w:p w:rsidR="00000000" w:rsidRPr="006F6E87" w:rsidP="006F6E87">
      <w:pPr>
        <w:pStyle w:val="BodyText"/>
      </w:pPr>
    </w:p>
    <w:p w:rsidR="00000000" w:rsidRPr="006F6E87" w:rsidP="006F6E87"/>
    <w:sectPr w:rsidSect="006F6E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E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48AB" w:rsidP="004148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E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8AB" w:rsidP="006F6E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148AB" w:rsidP="006F6E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148AB" w:rsidP="006F6E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E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48AB" w:rsidP="004148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E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8AB" w:rsidP="006F6E87">
    <w:pPr>
      <w:pStyle w:val="Header"/>
      <w:framePr w:wrap="around"/>
    </w:pPr>
    <w:r>
      <w:fldChar w:fldCharType="begin"/>
    </w:r>
    <w:r>
      <w:instrText xml:space="preserve"> TITLE   \* MERGEFORMAT </w:instrText>
    </w:r>
    <w:r>
      <w:fldChar w:fldCharType="separate"/>
    </w:r>
    <w:r>
      <w:t>CUESCE08B Realise scenic art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148AB" w:rsidP="006F6E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4446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DE0D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E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6E87"/>
    <w:pPr>
      <w:spacing w:before="360" w:after="60"/>
      <w:outlineLvl w:val="0"/>
    </w:pPr>
    <w:rPr>
      <w:sz w:val="32"/>
    </w:rPr>
  </w:style>
  <w:style w:type="paragraph" w:styleId="Heading2">
    <w:name w:val="heading 2"/>
    <w:basedOn w:val="HeadingBase"/>
    <w:next w:val="BodyText"/>
    <w:link w:val="Heading2Char"/>
    <w:qFormat/>
    <w:rsid w:val="006F6E87"/>
    <w:pPr>
      <w:keepLines/>
      <w:spacing w:before="240" w:after="120"/>
      <w:outlineLvl w:val="1"/>
    </w:pPr>
    <w:rPr>
      <w:sz w:val="28"/>
      <w:szCs w:val="40"/>
    </w:rPr>
  </w:style>
  <w:style w:type="paragraph" w:styleId="Heading3">
    <w:name w:val="heading 3"/>
    <w:basedOn w:val="HeadingBase"/>
    <w:next w:val="BodyText"/>
    <w:link w:val="Heading3Char"/>
    <w:qFormat/>
    <w:rsid w:val="006F6E87"/>
    <w:pPr>
      <w:spacing w:before="180" w:after="120"/>
      <w:outlineLvl w:val="2"/>
    </w:pPr>
    <w:rPr>
      <w:spacing w:val="-10"/>
      <w:kern w:val="32"/>
    </w:rPr>
  </w:style>
  <w:style w:type="paragraph" w:styleId="Heading4">
    <w:name w:val="heading 4"/>
    <w:basedOn w:val="HeadingBase"/>
    <w:next w:val="BodyText"/>
    <w:link w:val="Heading4Char"/>
    <w:qFormat/>
    <w:rsid w:val="006F6E87"/>
    <w:pPr>
      <w:spacing w:before="160" w:after="120"/>
      <w:outlineLvl w:val="3"/>
    </w:pPr>
    <w:rPr>
      <w:sz w:val="22"/>
    </w:rPr>
  </w:style>
  <w:style w:type="paragraph" w:styleId="Heading5">
    <w:name w:val="heading 5"/>
    <w:basedOn w:val="HeadingBase"/>
    <w:next w:val="Normal"/>
    <w:link w:val="Heading5Char"/>
    <w:qFormat/>
    <w:rsid w:val="006F6E87"/>
    <w:pPr>
      <w:spacing w:before="80"/>
      <w:outlineLvl w:val="4"/>
    </w:pPr>
    <w:rPr>
      <w:color w:val="918585"/>
      <w:sz w:val="20"/>
    </w:rPr>
  </w:style>
  <w:style w:type="paragraph" w:styleId="Heading6">
    <w:name w:val="heading 6"/>
    <w:basedOn w:val="HeadingBase"/>
    <w:next w:val="Normal"/>
    <w:link w:val="Heading6Char"/>
    <w:qFormat/>
    <w:rsid w:val="006F6E87"/>
    <w:pPr>
      <w:spacing w:before="60"/>
      <w:outlineLvl w:val="5"/>
    </w:pPr>
    <w:rPr>
      <w:color w:val="918585"/>
      <w:sz w:val="20"/>
    </w:rPr>
  </w:style>
  <w:style w:type="paragraph" w:styleId="Heading7">
    <w:name w:val="heading 7"/>
    <w:basedOn w:val="Normal"/>
    <w:next w:val="Normal"/>
    <w:link w:val="Heading7Char"/>
    <w:qFormat/>
    <w:rsid w:val="006F6E87"/>
    <w:pPr>
      <w:ind w:left="720"/>
      <w:outlineLvl w:val="6"/>
    </w:pPr>
    <w:rPr>
      <w:i/>
    </w:rPr>
  </w:style>
  <w:style w:type="paragraph" w:styleId="Heading8">
    <w:name w:val="heading 8"/>
    <w:basedOn w:val="Normal"/>
    <w:next w:val="Normal"/>
    <w:link w:val="Heading8Char"/>
    <w:qFormat/>
    <w:rsid w:val="006F6E87"/>
    <w:pPr>
      <w:ind w:left="720"/>
      <w:outlineLvl w:val="7"/>
    </w:pPr>
    <w:rPr>
      <w:i/>
    </w:rPr>
  </w:style>
  <w:style w:type="paragraph" w:styleId="Heading9">
    <w:name w:val="heading 9"/>
    <w:basedOn w:val="Normal"/>
    <w:next w:val="Normal"/>
    <w:link w:val="Heading9Char"/>
    <w:qFormat/>
    <w:rsid w:val="006F6E87"/>
    <w:pPr>
      <w:ind w:left="720"/>
      <w:outlineLvl w:val="8"/>
    </w:pPr>
    <w:rPr>
      <w:i/>
    </w:rPr>
  </w:style>
  <w:style w:type="character" w:default="1" w:styleId="DefaultParagraphFont">
    <w:name w:val="Default Paragraph Font"/>
    <w:uiPriority w:val="1"/>
    <w:unhideWhenUsed/>
    <w:rsid w:val="006F6E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6E87"/>
  </w:style>
  <w:style w:type="character" w:customStyle="1" w:styleId="Heading1Char">
    <w:name w:val="Heading 1 Char"/>
    <w:basedOn w:val="DefaultParagraphFont"/>
    <w:link w:val="Heading1"/>
    <w:rsid w:val="006F6E87"/>
    <w:rPr>
      <w:rFonts w:ascii="Times New Roman" w:eastAsia="Times New Roman" w:hAnsi="Times New Roman" w:cs="Times New Roman"/>
      <w:b/>
      <w:sz w:val="32"/>
      <w:szCs w:val="20"/>
      <w:lang w:eastAsia="en-US"/>
    </w:rPr>
  </w:style>
  <w:style w:type="paragraph" w:styleId="BodyText">
    <w:name w:val="Body Text"/>
    <w:basedOn w:val="Normal"/>
    <w:link w:val="BodyTextChar"/>
    <w:rsid w:val="006F6E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6E87"/>
    <w:rPr>
      <w:rFonts w:ascii="Times New Roman" w:eastAsia="Times New Roman" w:hAnsi="Times New Roman" w:cs="Times New Roman"/>
      <w:sz w:val="24"/>
      <w:lang w:val="en-US" w:eastAsia="en-US"/>
    </w:rPr>
  </w:style>
  <w:style w:type="paragraph" w:styleId="Footer">
    <w:name w:val="footer"/>
    <w:basedOn w:val="Normal"/>
    <w:link w:val="FooterChar"/>
    <w:rsid w:val="006F6E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6E87"/>
    <w:rPr>
      <w:rFonts w:ascii="Times New Roman" w:eastAsia="Times New Roman" w:hAnsi="Times New Roman" w:cs="Times New Roman"/>
      <w:sz w:val="16"/>
      <w:lang w:val="en-US" w:eastAsia="en-US"/>
    </w:rPr>
  </w:style>
  <w:style w:type="paragraph" w:styleId="List">
    <w:name w:val="List"/>
    <w:basedOn w:val="BodyText"/>
    <w:next w:val="BodyText"/>
    <w:rsid w:val="006F6E87"/>
    <w:pPr>
      <w:tabs>
        <w:tab w:val="left" w:pos="340"/>
      </w:tabs>
      <w:spacing w:before="60" w:after="60"/>
      <w:ind w:left="340" w:hanging="340"/>
    </w:pPr>
  </w:style>
  <w:style w:type="paragraph" w:styleId="ListBullet">
    <w:name w:val="List Bullet"/>
    <w:basedOn w:val="List"/>
    <w:rsid w:val="006F6E87"/>
    <w:pPr>
      <w:numPr>
        <w:numId w:val="12"/>
      </w:numPr>
      <w:tabs>
        <w:tab w:val="clear" w:pos="340"/>
      </w:tabs>
      <w:spacing w:before="40" w:after="40"/>
    </w:pPr>
  </w:style>
  <w:style w:type="character" w:customStyle="1" w:styleId="SpecialBold">
    <w:name w:val="Special Bold"/>
    <w:basedOn w:val="DefaultParagraphFont"/>
    <w:rsid w:val="006F6E87"/>
    <w:rPr>
      <w:b/>
      <w:spacing w:val="0"/>
    </w:rPr>
  </w:style>
  <w:style w:type="paragraph" w:styleId="Header">
    <w:name w:val="header"/>
    <w:basedOn w:val="Normal"/>
    <w:link w:val="HeaderChar"/>
    <w:rsid w:val="006F6E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6E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6E87"/>
    <w:pPr>
      <w:spacing w:before="240" w:after="120"/>
      <w:outlineLvl w:val="0"/>
    </w:pPr>
    <w:rPr>
      <w:rFonts w:ascii="Times New Roman" w:hAnsi="Times New Roman"/>
      <w:b/>
      <w:sz w:val="28"/>
    </w:rPr>
  </w:style>
  <w:style w:type="paragraph" w:customStyle="1" w:styleId="AllowPageBreak">
    <w:name w:val="AllowPageBreak"/>
    <w:rsid w:val="006F6E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F6E87"/>
    <w:pPr>
      <w:tabs>
        <w:tab w:val="left" w:pos="680"/>
      </w:tabs>
      <w:spacing w:before="60" w:after="60"/>
      <w:ind w:left="680" w:hanging="340"/>
    </w:pPr>
  </w:style>
  <w:style w:type="character" w:customStyle="1" w:styleId="BoldandItalics">
    <w:name w:val="Bold and Italics"/>
    <w:qFormat/>
    <w:rsid w:val="006F6E87"/>
    <w:rPr>
      <w:b/>
      <w:i/>
      <w:u w:val="none"/>
    </w:rPr>
  </w:style>
  <w:style w:type="character" w:customStyle="1" w:styleId="Heading2Char">
    <w:name w:val="Heading 2 Char"/>
    <w:basedOn w:val="DefaultParagraphFont"/>
    <w:link w:val="Heading2"/>
    <w:rsid w:val="006F6E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6E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6E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6E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6E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6E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6E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6E87"/>
    <w:rPr>
      <w:rFonts w:ascii="Courier New" w:eastAsia="Times New Roman" w:hAnsi="Courier New" w:cs="Times New Roman"/>
      <w:i/>
      <w:szCs w:val="20"/>
      <w:lang w:val="en-US" w:eastAsia="en-US"/>
    </w:rPr>
  </w:style>
  <w:style w:type="paragraph" w:customStyle="1" w:styleId="HeadingBase">
    <w:name w:val="Heading Base"/>
    <w:rsid w:val="006F6E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6E87"/>
    <w:pPr>
      <w:tabs>
        <w:tab w:val="right" w:leader="dot" w:pos="9072"/>
      </w:tabs>
      <w:ind w:left="567"/>
    </w:pPr>
    <w:rPr>
      <w:szCs w:val="22"/>
    </w:rPr>
  </w:style>
  <w:style w:type="paragraph" w:customStyle="1" w:styleId="TOCBase">
    <w:name w:val="TOC Base"/>
    <w:rsid w:val="006F6E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6E87"/>
    <w:pPr>
      <w:tabs>
        <w:tab w:val="right" w:leader="dot" w:pos="9072"/>
      </w:tabs>
      <w:spacing w:before="40" w:after="40"/>
      <w:ind w:left="284"/>
    </w:pPr>
    <w:rPr>
      <w:rFonts w:ascii="Times New Roman" w:hAnsi="Times New Roman"/>
    </w:rPr>
  </w:style>
  <w:style w:type="paragraph" w:styleId="TOC1">
    <w:name w:val="toc 1"/>
    <w:basedOn w:val="TOCBase"/>
    <w:next w:val="Normal"/>
    <w:rsid w:val="006F6E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6E87"/>
    <w:pPr>
      <w:spacing w:before="5040"/>
      <w:jc w:val="center"/>
    </w:pPr>
    <w:rPr>
      <w:sz w:val="48"/>
      <w:szCs w:val="72"/>
      <w:lang w:val="en-US"/>
    </w:rPr>
  </w:style>
  <w:style w:type="character" w:customStyle="1" w:styleId="TitleChar">
    <w:name w:val="Title Char"/>
    <w:basedOn w:val="DefaultParagraphFont"/>
    <w:link w:val="Title"/>
    <w:rsid w:val="006F6E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6E87"/>
    <w:pPr>
      <w:tabs>
        <w:tab w:val="left" w:pos="3600"/>
        <w:tab w:val="left" w:pos="3958"/>
      </w:tabs>
    </w:pPr>
  </w:style>
  <w:style w:type="paragraph" w:customStyle="1" w:styleId="Note">
    <w:name w:val="Note"/>
    <w:basedOn w:val="BodyText"/>
    <w:rsid w:val="006F6E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6E87"/>
    <w:pPr>
      <w:framePr w:wrap="auto" w:hAnchor="text" w:y="6049"/>
    </w:pPr>
    <w:rPr>
      <w:color w:val="000000"/>
      <w:sz w:val="40"/>
    </w:rPr>
  </w:style>
  <w:style w:type="paragraph" w:customStyle="1" w:styleId="TOCTitle">
    <w:name w:val="TOCTitle"/>
    <w:basedOn w:val="Heading1"/>
    <w:rsid w:val="006F6E87"/>
    <w:pPr>
      <w:spacing w:after="240"/>
      <w:jc w:val="center"/>
      <w:outlineLvl w:val="9"/>
    </w:pPr>
    <w:rPr>
      <w:caps/>
    </w:rPr>
  </w:style>
  <w:style w:type="paragraph" w:customStyle="1" w:styleId="Version">
    <w:name w:val="Version"/>
    <w:rsid w:val="006F6E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6E87"/>
    <w:pPr>
      <w:numPr>
        <w:numId w:val="13"/>
      </w:numPr>
      <w:tabs>
        <w:tab w:val="clear" w:pos="680"/>
      </w:tabs>
    </w:pPr>
  </w:style>
  <w:style w:type="paragraph" w:styleId="Index1">
    <w:name w:val="index 1"/>
    <w:basedOn w:val="Normal"/>
    <w:next w:val="Normal"/>
    <w:semiHidden/>
    <w:rsid w:val="006F6E87"/>
    <w:pPr>
      <w:keepNext w:val="0"/>
      <w:tabs>
        <w:tab w:val="right" w:pos="4176"/>
      </w:tabs>
      <w:ind w:left="198" w:hanging="198"/>
    </w:pPr>
    <w:rPr>
      <w:rFonts w:ascii="Garamond" w:hAnsi="Garamond"/>
    </w:rPr>
  </w:style>
  <w:style w:type="paragraph" w:styleId="IndexHeading">
    <w:name w:val="index heading"/>
    <w:basedOn w:val="Normal"/>
    <w:next w:val="Index1"/>
    <w:semiHidden/>
    <w:rsid w:val="006F6E87"/>
    <w:pPr>
      <w:spacing w:before="120" w:after="120"/>
    </w:pPr>
    <w:rPr>
      <w:rFonts w:ascii="Arial" w:hAnsi="Arial"/>
      <w:b/>
      <w:color w:val="918585"/>
      <w:sz w:val="24"/>
    </w:rPr>
  </w:style>
  <w:style w:type="paragraph" w:customStyle="1" w:styleId="Chapter">
    <w:name w:val="Chapter"/>
    <w:basedOn w:val="Normal"/>
    <w:rsid w:val="006F6E87"/>
    <w:pPr>
      <w:spacing w:before="240"/>
    </w:pPr>
    <w:rPr>
      <w:rFonts w:ascii="Times New Roman" w:hAnsi="Times New Roman"/>
      <w:smallCaps/>
      <w:spacing w:val="80"/>
      <w:sz w:val="28"/>
    </w:rPr>
  </w:style>
  <w:style w:type="paragraph" w:customStyle="1" w:styleId="InChapter">
    <w:name w:val="InChapter"/>
    <w:basedOn w:val="Heading3"/>
    <w:rsid w:val="006F6E87"/>
    <w:pPr>
      <w:spacing w:after="240"/>
      <w:outlineLvl w:val="9"/>
    </w:pPr>
    <w:rPr>
      <w:noProof/>
    </w:rPr>
  </w:style>
  <w:style w:type="paragraph" w:styleId="Index2">
    <w:name w:val="index 2"/>
    <w:basedOn w:val="Normal"/>
    <w:next w:val="Normal"/>
    <w:semiHidden/>
    <w:rsid w:val="006F6E87"/>
    <w:pPr>
      <w:tabs>
        <w:tab w:val="right" w:pos="4176"/>
      </w:tabs>
      <w:ind w:left="568" w:hanging="284"/>
    </w:pPr>
    <w:rPr>
      <w:rFonts w:ascii="Garamond" w:hAnsi="Garamond"/>
    </w:rPr>
  </w:style>
  <w:style w:type="paragraph" w:customStyle="1" w:styleId="Byline">
    <w:name w:val="Byline"/>
    <w:rsid w:val="006F6E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6E87"/>
    <w:pPr>
      <w:tabs>
        <w:tab w:val="clear" w:pos="3600"/>
        <w:tab w:val="clear" w:pos="3958"/>
      </w:tabs>
      <w:jc w:val="right"/>
    </w:pPr>
  </w:style>
  <w:style w:type="character" w:styleId="Emphasis">
    <w:name w:val="Emphasis"/>
    <w:basedOn w:val="DefaultParagraphFont"/>
    <w:qFormat/>
    <w:rsid w:val="006F6E87"/>
    <w:rPr>
      <w:i/>
    </w:rPr>
  </w:style>
  <w:style w:type="paragraph" w:styleId="Caption">
    <w:name w:val="caption"/>
    <w:basedOn w:val="BodyText"/>
    <w:next w:val="Normal"/>
    <w:qFormat/>
    <w:rsid w:val="006F6E87"/>
    <w:pPr>
      <w:framePr w:w="2268" w:hSpace="181" w:vSpace="181" w:wrap="around" w:vAnchor="text" w:hAnchor="page" w:x="1135" w:y="285" w:anchorLock="1"/>
    </w:pPr>
    <w:rPr>
      <w:i/>
    </w:rPr>
  </w:style>
  <w:style w:type="paragraph" w:customStyle="1" w:styleId="MiniTOCTitle">
    <w:name w:val="MiniTOCTitle"/>
    <w:basedOn w:val="Heading4"/>
    <w:rsid w:val="006F6E87"/>
    <w:pPr>
      <w:spacing w:before="240"/>
      <w:outlineLvl w:val="9"/>
    </w:pPr>
    <w:rPr>
      <w:noProof/>
      <w:sz w:val="24"/>
    </w:rPr>
  </w:style>
  <w:style w:type="paragraph" w:customStyle="1" w:styleId="MiniTOCItem">
    <w:name w:val="MiniTOCItem"/>
    <w:basedOn w:val="ListBullet"/>
    <w:rsid w:val="006F6E87"/>
    <w:pPr>
      <w:numPr>
        <w:numId w:val="0"/>
      </w:numPr>
      <w:tabs>
        <w:tab w:val="right" w:leader="dot" w:pos="6521"/>
      </w:tabs>
      <w:spacing w:before="0" w:after="0"/>
    </w:pPr>
  </w:style>
  <w:style w:type="paragraph" w:customStyle="1" w:styleId="TOFTitle">
    <w:name w:val="TOFTitle"/>
    <w:basedOn w:val="TOCTitle"/>
    <w:rsid w:val="006F6E87"/>
  </w:style>
  <w:style w:type="paragraph" w:styleId="TableofFigures">
    <w:name w:val="table of figures"/>
    <w:basedOn w:val="Normal"/>
    <w:next w:val="Normal"/>
    <w:semiHidden/>
    <w:rsid w:val="006F6E87"/>
    <w:pPr>
      <w:tabs>
        <w:tab w:val="right" w:leader="dot" w:pos="9072"/>
      </w:tabs>
      <w:ind w:left="970" w:hanging="403"/>
    </w:pPr>
    <w:rPr>
      <w:rFonts w:ascii="Times New Roman" w:hAnsi="Times New Roman"/>
      <w:b/>
    </w:rPr>
  </w:style>
  <w:style w:type="paragraph" w:styleId="ListNumber">
    <w:name w:val="List Number"/>
    <w:basedOn w:val="List"/>
    <w:rsid w:val="006F6E87"/>
    <w:pPr>
      <w:numPr>
        <w:numId w:val="10"/>
      </w:numPr>
    </w:pPr>
  </w:style>
  <w:style w:type="character" w:customStyle="1" w:styleId="WingdingSymbols">
    <w:name w:val="Wingding Symbols"/>
    <w:rsid w:val="006F6E87"/>
    <w:rPr>
      <w:rFonts w:ascii="Wingdings" w:hAnsi="Wingdings"/>
    </w:rPr>
  </w:style>
  <w:style w:type="paragraph" w:customStyle="1" w:styleId="TableHeading">
    <w:name w:val="Table Heading"/>
    <w:basedOn w:val="HeadingBase"/>
    <w:rsid w:val="006F6E87"/>
    <w:pPr>
      <w:keepLines/>
      <w:pBdr>
        <w:bottom w:val="single" w:sz="6" w:space="1" w:color="918585"/>
      </w:pBdr>
      <w:spacing w:before="240"/>
    </w:pPr>
  </w:style>
  <w:style w:type="character" w:customStyle="1" w:styleId="HotSpot">
    <w:name w:val="HotSpot"/>
    <w:rsid w:val="006F6E87"/>
    <w:rPr>
      <w:color w:val="0033CC"/>
      <w:u w:val="none"/>
    </w:rPr>
  </w:style>
  <w:style w:type="paragraph" w:customStyle="1" w:styleId="BodyTextRight">
    <w:name w:val="Body Text Right"/>
    <w:basedOn w:val="BodyText"/>
    <w:rsid w:val="006F6E87"/>
    <w:pPr>
      <w:spacing w:before="0" w:after="0"/>
      <w:jc w:val="right"/>
    </w:pPr>
  </w:style>
  <w:style w:type="paragraph" w:styleId="Index3">
    <w:name w:val="index 3"/>
    <w:basedOn w:val="ListNumber2"/>
    <w:next w:val="Normal"/>
    <w:semiHidden/>
    <w:rsid w:val="006F6E87"/>
    <w:pPr>
      <w:numPr>
        <w:numId w:val="0"/>
      </w:numPr>
      <w:tabs>
        <w:tab w:val="right" w:leader="dot" w:pos="4176"/>
      </w:tabs>
    </w:pPr>
  </w:style>
  <w:style w:type="paragraph" w:styleId="ListNumber2">
    <w:name w:val="List Number 2"/>
    <w:basedOn w:val="List2"/>
    <w:rsid w:val="006F6E87"/>
    <w:pPr>
      <w:numPr>
        <w:numId w:val="9"/>
      </w:numPr>
      <w:tabs>
        <w:tab w:val="clear" w:pos="1060"/>
      </w:tabs>
    </w:pPr>
  </w:style>
  <w:style w:type="paragraph" w:customStyle="1" w:styleId="MarginNote">
    <w:name w:val="Margin Note"/>
    <w:basedOn w:val="BodyText"/>
    <w:rsid w:val="006F6E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6E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6E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6E87"/>
    <w:rPr>
      <w:sz w:val="32"/>
    </w:rPr>
  </w:style>
  <w:style w:type="paragraph" w:customStyle="1" w:styleId="HeadingProcedure">
    <w:name w:val="Heading Procedure"/>
    <w:basedOn w:val="HeadingBase"/>
    <w:next w:val="Normal"/>
    <w:rsid w:val="006F6E87"/>
    <w:pPr>
      <w:tabs>
        <w:tab w:val="left" w:pos="0"/>
      </w:tabs>
      <w:spacing w:before="120" w:after="60"/>
    </w:pPr>
    <w:rPr>
      <w:i/>
      <w:color w:val="918585"/>
      <w:sz w:val="22"/>
    </w:rPr>
  </w:style>
  <w:style w:type="paragraph" w:customStyle="1" w:styleId="TableBodyText">
    <w:name w:val="Table Body Text"/>
    <w:basedOn w:val="BodyText"/>
    <w:rsid w:val="006F6E87"/>
    <w:pPr>
      <w:spacing w:before="60" w:after="60"/>
    </w:pPr>
  </w:style>
  <w:style w:type="paragraph" w:styleId="ListContinue">
    <w:name w:val="List Continue"/>
    <w:basedOn w:val="List"/>
    <w:rsid w:val="006F6E87"/>
    <w:pPr>
      <w:ind w:firstLine="0"/>
    </w:pPr>
  </w:style>
  <w:style w:type="paragraph" w:customStyle="1" w:styleId="ListNote">
    <w:name w:val="List Note"/>
    <w:basedOn w:val="List"/>
    <w:rsid w:val="006F6E87"/>
    <w:pPr>
      <w:pBdr>
        <w:top w:val="single" w:sz="6" w:space="2" w:color="918585"/>
        <w:bottom w:val="single" w:sz="6" w:space="2" w:color="918585"/>
      </w:pBdr>
      <w:tabs>
        <w:tab w:val="left" w:pos="1021"/>
      </w:tabs>
      <w:ind w:firstLine="0"/>
    </w:pPr>
  </w:style>
  <w:style w:type="paragraph" w:customStyle="1" w:styleId="Warning">
    <w:name w:val="Warning"/>
    <w:basedOn w:val="BodyText"/>
    <w:rsid w:val="006F6E87"/>
    <w:pPr>
      <w:shd w:val="clear" w:color="auto" w:fill="D9D9D9"/>
      <w:tabs>
        <w:tab w:val="left" w:pos="992"/>
      </w:tabs>
      <w:ind w:left="119" w:right="119"/>
    </w:pPr>
    <w:rPr>
      <w:sz w:val="20"/>
    </w:rPr>
  </w:style>
  <w:style w:type="paragraph" w:customStyle="1" w:styleId="MarginIcons">
    <w:name w:val="Margin Icons"/>
    <w:basedOn w:val="BodyText"/>
    <w:rsid w:val="006F6E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6E87"/>
    <w:rPr>
      <w:rFonts w:ascii="Courier New" w:hAnsi="Courier New"/>
    </w:rPr>
  </w:style>
  <w:style w:type="paragraph" w:customStyle="1" w:styleId="NoteBullet">
    <w:name w:val="Note Bullet"/>
    <w:basedOn w:val="Note"/>
    <w:rsid w:val="006F6E87"/>
    <w:pPr>
      <w:tabs>
        <w:tab w:val="clear" w:pos="680"/>
      </w:tabs>
      <w:spacing w:before="60" w:after="60"/>
    </w:pPr>
  </w:style>
  <w:style w:type="paragraph" w:customStyle="1" w:styleId="SubHeading2">
    <w:name w:val="SubHeading2"/>
    <w:basedOn w:val="HeadingBase"/>
    <w:rsid w:val="006F6E87"/>
    <w:pPr>
      <w:spacing w:before="240" w:after="60"/>
    </w:pPr>
    <w:rPr>
      <w:sz w:val="20"/>
    </w:rPr>
  </w:style>
  <w:style w:type="paragraph" w:customStyle="1" w:styleId="SubHeading1">
    <w:name w:val="SubHeading1"/>
    <w:basedOn w:val="HeadingBase"/>
    <w:rsid w:val="006F6E87"/>
    <w:pPr>
      <w:spacing w:before="240" w:after="60"/>
    </w:pPr>
    <w:rPr>
      <w:color w:val="918585"/>
      <w:sz w:val="22"/>
    </w:rPr>
  </w:style>
  <w:style w:type="paragraph" w:customStyle="1" w:styleId="SideHeading">
    <w:name w:val="Side Heading"/>
    <w:basedOn w:val="HeadingBase"/>
    <w:rsid w:val="006F6E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6E87"/>
    <w:pPr>
      <w:tabs>
        <w:tab w:val="num" w:pos="360"/>
      </w:tabs>
    </w:pPr>
  </w:style>
  <w:style w:type="paragraph" w:styleId="PlainText">
    <w:name w:val="Plain Text"/>
    <w:basedOn w:val="Normal"/>
    <w:link w:val="PlainTextChar"/>
    <w:rsid w:val="006F6E87"/>
    <w:rPr>
      <w:sz w:val="20"/>
    </w:rPr>
  </w:style>
  <w:style w:type="character" w:customStyle="1" w:styleId="PlainTextChar">
    <w:name w:val="Plain Text Char"/>
    <w:basedOn w:val="DefaultParagraphFont"/>
    <w:link w:val="PlainText"/>
    <w:rsid w:val="006F6E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6E87"/>
    <w:rPr>
      <w:b/>
      <w:smallCaps/>
    </w:rPr>
  </w:style>
  <w:style w:type="paragraph" w:customStyle="1" w:styleId="TableListNumber">
    <w:name w:val="Table List Number"/>
    <w:basedOn w:val="ListNumber"/>
    <w:rsid w:val="006F6E87"/>
    <w:pPr>
      <w:numPr>
        <w:numId w:val="0"/>
      </w:numPr>
    </w:pPr>
  </w:style>
  <w:style w:type="paragraph" w:styleId="TOC4">
    <w:name w:val="toc 4"/>
    <w:basedOn w:val="TOCBase"/>
    <w:next w:val="Normal"/>
    <w:semiHidden/>
    <w:rsid w:val="006F6E87"/>
    <w:pPr>
      <w:tabs>
        <w:tab w:val="right" w:leader="dot" w:pos="9071"/>
      </w:tabs>
      <w:ind w:left="1701"/>
    </w:pPr>
  </w:style>
  <w:style w:type="paragraph" w:customStyle="1" w:styleId="ListAlpha">
    <w:name w:val="List Alpha"/>
    <w:basedOn w:val="List"/>
    <w:rsid w:val="006F6E87"/>
    <w:pPr>
      <w:numPr>
        <w:numId w:val="8"/>
      </w:numPr>
    </w:pPr>
  </w:style>
  <w:style w:type="paragraph" w:customStyle="1" w:styleId="ListAlpha2">
    <w:name w:val="List Alpha 2"/>
    <w:basedOn w:val="List2"/>
    <w:rsid w:val="006F6E87"/>
    <w:pPr>
      <w:numPr>
        <w:numId w:val="7"/>
      </w:numPr>
    </w:pPr>
  </w:style>
  <w:style w:type="paragraph" w:styleId="List3">
    <w:name w:val="List 3"/>
    <w:basedOn w:val="BodyText"/>
    <w:rsid w:val="006F6E87"/>
    <w:pPr>
      <w:tabs>
        <w:tab w:val="left" w:pos="1021"/>
      </w:tabs>
      <w:spacing w:before="60" w:after="60"/>
      <w:ind w:left="1020" w:hanging="340"/>
    </w:pPr>
  </w:style>
  <w:style w:type="paragraph" w:styleId="List4">
    <w:name w:val="List 4"/>
    <w:basedOn w:val="BodyText"/>
    <w:rsid w:val="006F6E87"/>
    <w:pPr>
      <w:tabs>
        <w:tab w:val="left" w:pos="1361"/>
      </w:tabs>
      <w:spacing w:before="60" w:after="60"/>
      <w:ind w:left="1361" w:hanging="340"/>
    </w:pPr>
  </w:style>
  <w:style w:type="paragraph" w:styleId="List5">
    <w:name w:val="List 5"/>
    <w:basedOn w:val="BodyText"/>
    <w:rsid w:val="006F6E87"/>
    <w:pPr>
      <w:tabs>
        <w:tab w:val="left" w:pos="1701"/>
      </w:tabs>
      <w:spacing w:before="60" w:after="60"/>
      <w:ind w:left="1701" w:hanging="340"/>
    </w:pPr>
  </w:style>
  <w:style w:type="paragraph" w:styleId="ListBullet3">
    <w:name w:val="List Bullet 3"/>
    <w:basedOn w:val="List3"/>
    <w:rsid w:val="006F6E87"/>
    <w:pPr>
      <w:numPr>
        <w:numId w:val="14"/>
      </w:numPr>
      <w:tabs>
        <w:tab w:val="clear" w:pos="1021"/>
      </w:tabs>
      <w:ind w:left="1037" w:hanging="357"/>
    </w:pPr>
  </w:style>
  <w:style w:type="paragraph" w:styleId="ListBullet4">
    <w:name w:val="List Bullet 4"/>
    <w:basedOn w:val="List4"/>
    <w:rsid w:val="006F6E87"/>
    <w:pPr>
      <w:numPr>
        <w:numId w:val="2"/>
      </w:numPr>
    </w:pPr>
  </w:style>
  <w:style w:type="paragraph" w:styleId="ListBullet5">
    <w:name w:val="List Bullet 5"/>
    <w:basedOn w:val="List5"/>
    <w:rsid w:val="006F6E87"/>
    <w:pPr>
      <w:numPr>
        <w:numId w:val="3"/>
      </w:numPr>
    </w:pPr>
  </w:style>
  <w:style w:type="paragraph" w:styleId="ListContinue2">
    <w:name w:val="List Continue 2"/>
    <w:basedOn w:val="List2"/>
    <w:rsid w:val="006F6E87"/>
    <w:pPr>
      <w:ind w:firstLine="0"/>
    </w:pPr>
  </w:style>
  <w:style w:type="paragraph" w:styleId="ListContinue3">
    <w:name w:val="List Continue 3"/>
    <w:basedOn w:val="List3"/>
    <w:rsid w:val="006F6E87"/>
    <w:pPr>
      <w:ind w:left="1021" w:firstLine="0"/>
    </w:pPr>
  </w:style>
  <w:style w:type="paragraph" w:styleId="ListContinue4">
    <w:name w:val="List Continue 4"/>
    <w:basedOn w:val="List4"/>
    <w:rsid w:val="006F6E87"/>
    <w:pPr>
      <w:ind w:firstLine="0"/>
    </w:pPr>
  </w:style>
  <w:style w:type="paragraph" w:styleId="ListContinue5">
    <w:name w:val="List Continue 5"/>
    <w:basedOn w:val="List5"/>
    <w:rsid w:val="006F6E87"/>
    <w:pPr>
      <w:ind w:firstLine="0"/>
    </w:pPr>
  </w:style>
  <w:style w:type="paragraph" w:styleId="ListNumber3">
    <w:name w:val="List Number 3"/>
    <w:basedOn w:val="List3"/>
    <w:rsid w:val="006F6E87"/>
    <w:pPr>
      <w:numPr>
        <w:numId w:val="4"/>
      </w:numPr>
    </w:pPr>
  </w:style>
  <w:style w:type="paragraph" w:styleId="ListNumber4">
    <w:name w:val="List Number 4"/>
    <w:basedOn w:val="List4"/>
    <w:rsid w:val="006F6E87"/>
    <w:pPr>
      <w:numPr>
        <w:numId w:val="5"/>
      </w:numPr>
    </w:pPr>
  </w:style>
  <w:style w:type="paragraph" w:styleId="ListNumber5">
    <w:name w:val="List Number 5"/>
    <w:basedOn w:val="List5"/>
    <w:rsid w:val="006F6E87"/>
    <w:pPr>
      <w:numPr>
        <w:numId w:val="6"/>
      </w:numPr>
    </w:pPr>
  </w:style>
  <w:style w:type="paragraph" w:styleId="BlockText">
    <w:name w:val="Block Text"/>
    <w:basedOn w:val="Normal"/>
    <w:rsid w:val="006F6E87"/>
    <w:pPr>
      <w:spacing w:after="120"/>
      <w:ind w:left="1440" w:right="1440"/>
    </w:pPr>
  </w:style>
  <w:style w:type="character" w:customStyle="1" w:styleId="Subscript">
    <w:name w:val="Subscript"/>
    <w:basedOn w:val="DefaultParagraphFont"/>
    <w:rsid w:val="006F6E87"/>
    <w:rPr>
      <w:sz w:val="16"/>
      <w:vertAlign w:val="subscript"/>
    </w:rPr>
  </w:style>
  <w:style w:type="character" w:customStyle="1" w:styleId="Superscript">
    <w:name w:val="Superscript"/>
    <w:basedOn w:val="DefaultParagraphFont"/>
    <w:rsid w:val="006F6E87"/>
    <w:rPr>
      <w:sz w:val="16"/>
      <w:vertAlign w:val="superscript"/>
    </w:rPr>
  </w:style>
  <w:style w:type="character" w:customStyle="1" w:styleId="Symbols">
    <w:name w:val="Symbols"/>
    <w:basedOn w:val="DefaultParagraphFont"/>
    <w:rsid w:val="006F6E87"/>
    <w:rPr>
      <w:rFonts w:ascii="Symbol" w:hAnsi="Symbol"/>
    </w:rPr>
  </w:style>
  <w:style w:type="character" w:customStyle="1" w:styleId="MenuOptions">
    <w:name w:val="Menu Options"/>
    <w:basedOn w:val="DefaultParagraphFont"/>
    <w:rsid w:val="006F6E87"/>
    <w:rPr>
      <w:rFonts w:ascii="Arial Narrow" w:hAnsi="Arial Narrow"/>
      <w:smallCaps/>
    </w:rPr>
  </w:style>
  <w:style w:type="character" w:customStyle="1" w:styleId="Buttons">
    <w:name w:val="Buttons"/>
    <w:basedOn w:val="DefaultParagraphFont"/>
    <w:rsid w:val="006F6E87"/>
    <w:rPr>
      <w:b/>
    </w:rPr>
  </w:style>
  <w:style w:type="character" w:customStyle="1" w:styleId="Underlined">
    <w:name w:val="Underlined"/>
    <w:basedOn w:val="DefaultParagraphFont"/>
    <w:rsid w:val="006F6E87"/>
    <w:rPr>
      <w:u w:val="single"/>
    </w:rPr>
  </w:style>
  <w:style w:type="paragraph" w:customStyle="1" w:styleId="TableBodyTextRight">
    <w:name w:val="Table Body Text Right"/>
    <w:basedOn w:val="TableBodyText"/>
    <w:rsid w:val="006F6E87"/>
    <w:pPr>
      <w:widowControl w:val="0"/>
      <w:autoSpaceDE w:val="0"/>
      <w:autoSpaceDN w:val="0"/>
      <w:adjustRightInd w:val="0"/>
      <w:jc w:val="right"/>
    </w:pPr>
    <w:rPr>
      <w:rFonts w:cs="Arial"/>
      <w:szCs w:val="18"/>
    </w:rPr>
  </w:style>
  <w:style w:type="paragraph" w:customStyle="1" w:styleId="CopyrightText">
    <w:name w:val="Copyright Text"/>
    <w:basedOn w:val="BodyText"/>
    <w:rsid w:val="006F6E87"/>
    <w:rPr>
      <w:sz w:val="18"/>
    </w:rPr>
  </w:style>
  <w:style w:type="paragraph" w:customStyle="1" w:styleId="BodySmallRight">
    <w:name w:val="Body Small Right"/>
    <w:basedOn w:val="BodyTextRight"/>
    <w:rsid w:val="006F6E87"/>
    <w:rPr>
      <w:sz w:val="18"/>
      <w:szCs w:val="18"/>
    </w:rPr>
  </w:style>
  <w:style w:type="paragraph" w:customStyle="1" w:styleId="MarginEdition">
    <w:name w:val="Margin Edition"/>
    <w:basedOn w:val="MarginNote"/>
    <w:rsid w:val="006F6E87"/>
    <w:pPr>
      <w:spacing w:before="0" w:after="0"/>
    </w:pPr>
    <w:rPr>
      <w:rFonts w:ascii="Times New Roman" w:hAnsi="Times New Roman"/>
      <w:color w:val="999999"/>
    </w:rPr>
  </w:style>
  <w:style w:type="paragraph" w:customStyle="1" w:styleId="Spacer">
    <w:name w:val="Spacer"/>
    <w:basedOn w:val="Normal"/>
    <w:rsid w:val="006F6E87"/>
    <w:rPr>
      <w:sz w:val="2"/>
      <w:szCs w:val="2"/>
    </w:rPr>
  </w:style>
  <w:style w:type="character" w:customStyle="1" w:styleId="Small">
    <w:name w:val="Small"/>
    <w:basedOn w:val="DefaultParagraphFont"/>
    <w:rsid w:val="006F6E87"/>
    <w:rPr>
      <w:sz w:val="16"/>
    </w:rPr>
  </w:style>
  <w:style w:type="paragraph" w:customStyle="1" w:styleId="WideTable">
    <w:name w:val="Wide Table"/>
    <w:basedOn w:val="Normal"/>
    <w:rsid w:val="006F6E87"/>
    <w:pPr>
      <w:ind w:left="-1418"/>
    </w:pPr>
    <w:rPr>
      <w:sz w:val="2"/>
      <w:szCs w:val="2"/>
    </w:rPr>
  </w:style>
  <w:style w:type="character" w:styleId="PageNumber">
    <w:name w:val="page number"/>
    <w:basedOn w:val="DefaultParagraphFont"/>
    <w:rsid w:val="006F6E87"/>
  </w:style>
  <w:style w:type="paragraph" w:styleId="Quote">
    <w:name w:val="Quote"/>
    <w:basedOn w:val="Heading1"/>
    <w:link w:val="QuoteChar"/>
    <w:qFormat/>
    <w:rsid w:val="006F6E87"/>
    <w:rPr>
      <w:b w:val="0"/>
      <w:sz w:val="72"/>
      <w:szCs w:val="72"/>
      <w:lang w:val="en-NZ"/>
    </w:rPr>
  </w:style>
  <w:style w:type="character" w:customStyle="1" w:styleId="QuoteChar">
    <w:name w:val="Quote Char"/>
    <w:basedOn w:val="DefaultParagraphFont"/>
    <w:link w:val="Quote"/>
    <w:rsid w:val="006F6E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6E87"/>
    <w:pPr>
      <w:pageBreakBefore/>
    </w:pPr>
  </w:style>
  <w:style w:type="paragraph" w:customStyle="1" w:styleId="Border">
    <w:name w:val="Border"/>
    <w:basedOn w:val="Normal"/>
    <w:qFormat/>
    <w:rsid w:val="006F6E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6E87"/>
    <w:rPr>
      <w:b/>
      <w:bCs/>
      <w:i/>
      <w:iCs/>
      <w:color w:val="auto"/>
    </w:rPr>
  </w:style>
  <w:style w:type="paragraph" w:styleId="IntenseQuote">
    <w:name w:val="Intense Quote"/>
    <w:basedOn w:val="Normal"/>
    <w:next w:val="Normal"/>
    <w:link w:val="IntenseQuoteChar"/>
    <w:uiPriority w:val="30"/>
    <w:qFormat/>
    <w:rsid w:val="006F6E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6E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6E87"/>
    <w:rPr>
      <w:smallCaps/>
      <w:color w:val="auto"/>
      <w:u w:val="single"/>
    </w:rPr>
  </w:style>
  <w:style w:type="character" w:styleId="IntenseReference">
    <w:name w:val="Intense Reference"/>
    <w:basedOn w:val="DefaultParagraphFont"/>
    <w:uiPriority w:val="32"/>
    <w:qFormat/>
    <w:rsid w:val="006F6E87"/>
    <w:rPr>
      <w:b/>
      <w:bCs/>
      <w:smallCaps/>
      <w:color w:val="auto"/>
      <w:spacing w:val="5"/>
      <w:u w:val="single"/>
    </w:rPr>
  </w:style>
  <w:style w:type="paragraph" w:customStyle="1" w:styleId="2ColumnHeading">
    <w:name w:val="2Column Heading"/>
    <w:basedOn w:val="BodyText"/>
    <w:qFormat/>
    <w:rsid w:val="006F6E87"/>
    <w:pPr>
      <w:spacing w:after="60"/>
      <w:ind w:left="-2268"/>
    </w:pPr>
    <w:rPr>
      <w:b/>
    </w:rPr>
  </w:style>
  <w:style w:type="paragraph" w:customStyle="1" w:styleId="Heading1TOC">
    <w:name w:val="Heading1 TOC"/>
    <w:basedOn w:val="Normal"/>
    <w:qFormat/>
    <w:rsid w:val="006F6E87"/>
    <w:pPr>
      <w:spacing w:before="240" w:after="120"/>
    </w:pPr>
    <w:rPr>
      <w:rFonts w:ascii="Times New Roman" w:hAnsi="Times New Roman"/>
      <w:b/>
      <w:sz w:val="32"/>
    </w:rPr>
  </w:style>
  <w:style w:type="paragraph" w:customStyle="1" w:styleId="Heading2TOC">
    <w:name w:val="Heading2 TOC"/>
    <w:basedOn w:val="Normal"/>
    <w:qFormat/>
    <w:rsid w:val="006F6E87"/>
    <w:pPr>
      <w:spacing w:before="240" w:after="60"/>
    </w:pPr>
    <w:rPr>
      <w:rFonts w:ascii="Times New Roman" w:hAnsi="Times New Roman"/>
      <w:b/>
      <w:sz w:val="28"/>
    </w:rPr>
  </w:style>
  <w:style w:type="character" w:customStyle="1" w:styleId="Underline">
    <w:name w:val="Underline"/>
    <w:basedOn w:val="DefaultParagraphFont"/>
    <w:qFormat/>
    <w:rsid w:val="006F6E87"/>
    <w:rPr>
      <w:u w:val="single"/>
    </w:rPr>
  </w:style>
  <w:style w:type="paragraph" w:styleId="BalloonText">
    <w:name w:val="Balloon Text"/>
    <w:basedOn w:val="Normal"/>
    <w:link w:val="BalloonTextChar"/>
    <w:rsid w:val="006F6E87"/>
    <w:rPr>
      <w:rFonts w:ascii="Tahoma" w:hAnsi="Tahoma" w:cs="Tahoma"/>
      <w:sz w:val="16"/>
      <w:szCs w:val="16"/>
    </w:rPr>
  </w:style>
  <w:style w:type="character" w:customStyle="1" w:styleId="BalloonTextChar">
    <w:name w:val="Balloon Text Char"/>
    <w:basedOn w:val="DefaultParagraphFont"/>
    <w:link w:val="BalloonText"/>
    <w:rsid w:val="006F6E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6E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6E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1337</Words>
  <Characters>8143</Characters>
  <Application>Microsoft Office Word</Application>
  <DocSecurity>0</DocSecurity>
  <Lines>300</Lines>
  <Paragraphs>157</Paragraphs>
  <ScaleCrop>false</ScaleCrop>
  <Company>Author-it Software Corporation Ltd.</Company>
  <LinksUpToDate>false</LinksUpToDate>
  <CharactersWithSpaces>9398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CUESCE08B Realise scenic art designs</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2012-05-26T23:17:00Z</dcterms:created>
  <dcterms:modified xsi:type="dcterms:W3CDTF">2012-05-26T23:17:00Z</dcterms:modified>
</cp:coreProperties>
</file>