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81300" w:rsidP="00E81300">
      <w:pPr>
        <w:pStyle w:val="Title"/>
      </w:pPr>
      <w:r>
        <w:fldChar w:fldCharType="begin"/>
      </w:r>
      <w:r>
        <w:instrText xml:space="preserve"> TITLE   \* MERGEFORMAT </w:instrText>
      </w:r>
      <w:r>
        <w:fldChar w:fldCharType="separate"/>
      </w:r>
      <w:r>
        <w:t>CUESCE07B Create special effects for scenic art</w:t>
      </w:r>
      <w:r>
        <w:fldChar w:fldCharType="end"/>
      </w:r>
    </w:p>
    <w:p w:rsidR="00E81300" w:rsidP="00E81300">
      <w:pPr>
        <w:pStyle w:val="Version"/>
        <w:sectPr w:rsidSect="00F1338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F13387" w:rsidP="00F13387">
      <w:pPr>
        <w:pStyle w:val="SuperHeading"/>
      </w:pPr>
      <w:r w:rsidRPr="00F13387">
        <w:t>CUESCE07B Create special effects for scenic art</w:t>
      </w:r>
    </w:p>
    <w:p w:rsidR="00000000" w:rsidRPr="00F13387" w:rsidP="00F13387">
      <w:pPr>
        <w:pStyle w:val="SuperHeading"/>
      </w:pPr>
    </w:p>
    <w:p w:rsidR="00000000" w:rsidRPr="00F13387" w:rsidP="00F13387">
      <w:pPr>
        <w:pStyle w:val="Heading1"/>
      </w:pPr>
      <w:bookmarkStart w:id="1" w:name="O_70083"/>
      <w:bookmarkEnd w:id="1"/>
      <w:r w:rsidRPr="00F13387">
        <w:t>Modification History</w:t>
      </w:r>
    </w:p>
    <w:p w:rsidR="00000000" w:rsidRPr="00F13387" w:rsidP="00F13387">
      <w:pPr>
        <w:pStyle w:val="BodyText"/>
      </w:pPr>
      <w:r w:rsidRPr="00F13387">
        <w:t>Not applicable.</w:t>
      </w:r>
    </w:p>
    <w:p w:rsidR="00000000" w:rsidRPr="00F13387" w:rsidP="00F13387">
      <w:pPr>
        <w:pStyle w:val="AllowPageBreak"/>
      </w:pPr>
    </w:p>
    <w:p w:rsidR="00000000" w:rsidRPr="00F13387" w:rsidP="00F13387">
      <w:pPr>
        <w:pStyle w:val="Heading1"/>
      </w:pPr>
      <w:bookmarkStart w:id="2" w:name="O_70084"/>
      <w:bookmarkEnd w:id="2"/>
      <w:r w:rsidRPr="00F13387">
        <w:t>Unit Descriptor</w:t>
      </w:r>
    </w:p>
    <w:tbl>
      <w:tblPr>
        <w:tblW w:w="0" w:type="auto"/>
        <w:tblLayout w:type="fixed"/>
        <w:tblCellMar>
          <w:left w:w="62" w:type="dxa"/>
          <w:right w:w="62" w:type="dxa"/>
        </w:tblCellMar>
        <w:tblLook w:val="0000"/>
      </w:tblPr>
      <w:tblGrid>
        <w:gridCol w:w="2668"/>
        <w:gridCol w:w="5854"/>
      </w:tblGrid>
      <w:tr w:rsidTr="00E81300">
        <w:tblPrEx>
          <w:tblW w:w="0" w:type="auto"/>
          <w:tblLayout w:type="fixed"/>
          <w:tblCellMar>
            <w:left w:w="62" w:type="dxa"/>
            <w:right w:w="62" w:type="dxa"/>
          </w:tblCellMar>
          <w:tblLook w:val="0000"/>
        </w:tblPrEx>
        <w:trPr>
          <w:tblHeader/>
        </w:trPr>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3387">
            <w:pPr>
              <w:pStyle w:val="BodyText"/>
              <w:rPr>
                <w:lang w:val="en-NZ"/>
              </w:rPr>
            </w:pPr>
            <w:r w:rsidRPr="00F13387">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3387" w:rsidP="00F13387">
            <w:pPr>
              <w:pStyle w:val="BodyText"/>
            </w:pPr>
            <w:r w:rsidRPr="00F13387">
              <w:t>This unit describes the skills and knowledge required to use a range of advanced techniques t</w:t>
            </w:r>
            <w:r w:rsidRPr="00F13387">
              <w:t xml:space="preserve">o create special effects for scenic art. </w:t>
            </w:r>
          </w:p>
          <w:p w:rsidR="00000000" w:rsidRPr="00F13387" w:rsidP="00F13387">
            <w:pPr>
              <w:pStyle w:val="BodyText"/>
            </w:pPr>
          </w:p>
          <w:p w:rsidR="00000000" w:rsidRPr="00F13387" w:rsidP="00F13387">
            <w:pPr>
              <w:pStyle w:val="BodyText"/>
            </w:pPr>
            <w:r w:rsidRPr="00F13387">
              <w:t>No licensing, legislative, regulatory or certification requirements apply to this unit at the time of endorsement.</w:t>
            </w:r>
          </w:p>
        </w:tc>
      </w:tr>
    </w:tbl>
    <w:p w:rsidR="00000000" w:rsidRPr="00F13387" w:rsidP="00F13387">
      <w:pPr>
        <w:pStyle w:val="BodyText"/>
      </w:pPr>
    </w:p>
    <w:p w:rsidR="00000000" w:rsidRPr="00F13387" w:rsidP="00F13387">
      <w:pPr>
        <w:pStyle w:val="AllowPageBreak"/>
      </w:pPr>
    </w:p>
    <w:p w:rsidR="00000000" w:rsidRPr="00F13387" w:rsidP="00F13387">
      <w:pPr>
        <w:pStyle w:val="Heading1"/>
      </w:pPr>
      <w:bookmarkStart w:id="3" w:name="O_70085"/>
      <w:bookmarkEnd w:id="3"/>
      <w:r w:rsidRPr="00F13387">
        <w:t>Application of the Unit</w:t>
      </w:r>
    </w:p>
    <w:tbl>
      <w:tblPr>
        <w:tblW w:w="0" w:type="auto"/>
        <w:tblLayout w:type="fixed"/>
        <w:tblCellMar>
          <w:left w:w="62" w:type="dxa"/>
          <w:right w:w="62" w:type="dxa"/>
        </w:tblCellMar>
        <w:tblLook w:val="0000"/>
      </w:tblPr>
      <w:tblGrid>
        <w:gridCol w:w="2753"/>
        <w:gridCol w:w="5769"/>
      </w:tblGrid>
      <w:tr w:rsidTr="00E81300">
        <w:tblPrEx>
          <w:tblW w:w="0" w:type="auto"/>
          <w:tblLayout w:type="fixed"/>
          <w:tblCellMar>
            <w:left w:w="62" w:type="dxa"/>
            <w:right w:w="62" w:type="dxa"/>
          </w:tblCellMar>
          <w:tblLook w:val="0000"/>
        </w:tblPrEx>
        <w:tc>
          <w:tcPr>
            <w:tcW w:w="2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3387">
            <w:pPr>
              <w:pStyle w:val="BodyText"/>
              <w:rPr>
                <w:lang w:val="en-NZ"/>
              </w:rPr>
            </w:pPr>
            <w:r w:rsidRPr="00F13387">
              <w:rPr>
                <w:rStyle w:val="SpecialBold"/>
              </w:rPr>
              <w:t>Application of the unit</w:t>
            </w:r>
          </w:p>
        </w:tc>
        <w:tc>
          <w:tcPr>
            <w:tcW w:w="5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3387" w:rsidP="00F13387">
            <w:pPr>
              <w:pStyle w:val="BodyText"/>
            </w:pPr>
            <w:r w:rsidRPr="00F13387">
              <w:t>Scenic artists, painte</w:t>
            </w:r>
            <w:r w:rsidRPr="00F13387">
              <w:t>rs and set making staff apply the skills and knowledge outlined in this unit. Generally they work as members of set construction crews under the supervision of a workshop manager.</w:t>
            </w:r>
          </w:p>
          <w:p w:rsidR="00000000" w:rsidRPr="00F13387" w:rsidP="00F13387">
            <w:pPr>
              <w:pStyle w:val="BodyText"/>
            </w:pPr>
          </w:p>
          <w:p w:rsidR="00000000" w:rsidRPr="00F13387" w:rsidP="00F13387">
            <w:pPr>
              <w:pStyle w:val="BodyText"/>
            </w:pPr>
            <w:r w:rsidRPr="00F13387">
              <w:t>They are responsible for painting a range of visual effects such as specifi</w:t>
            </w:r>
            <w:r w:rsidRPr="00F13387">
              <w:t>c textures and trompe l'oeil. They require a good understanding of scenic art processes, as well as an appreciation of artistic criteria.</w:t>
            </w:r>
          </w:p>
          <w:p w:rsidR="00000000" w:rsidRPr="00F13387" w:rsidP="00F13387">
            <w:pPr>
              <w:pStyle w:val="BodyText"/>
            </w:pPr>
          </w:p>
          <w:p w:rsidR="00000000" w:rsidRPr="00F13387" w:rsidP="00F13387">
            <w:pPr>
              <w:pStyle w:val="BodyText"/>
            </w:pPr>
            <w:r w:rsidRPr="00F13387">
              <w:t xml:space="preserve">This unit has linkages to a range of other scenic art units and combined assessment and/or training with those units </w:t>
            </w:r>
            <w:r w:rsidRPr="00F13387">
              <w:t>may be appropriate.</w:t>
            </w:r>
          </w:p>
        </w:tc>
      </w:tr>
    </w:tbl>
    <w:p w:rsidR="00000000" w:rsidRPr="00F13387" w:rsidP="00F13387">
      <w:pPr>
        <w:pStyle w:val="BodyText"/>
      </w:pPr>
    </w:p>
    <w:p w:rsidR="00000000" w:rsidRPr="00F13387" w:rsidP="00F13387">
      <w:pPr>
        <w:pStyle w:val="AllowPageBreak"/>
      </w:pPr>
    </w:p>
    <w:p w:rsidR="00000000" w:rsidRPr="00F13387" w:rsidP="00F13387">
      <w:pPr>
        <w:pStyle w:val="Heading1"/>
      </w:pPr>
      <w:bookmarkStart w:id="4" w:name="O_70086"/>
      <w:bookmarkEnd w:id="4"/>
      <w:r w:rsidRPr="00F13387">
        <w:t>Licensing/Regulatory Information</w:t>
      </w:r>
    </w:p>
    <w:p w:rsidR="00000000" w:rsidRPr="00F13387" w:rsidP="00F13387">
      <w:pPr>
        <w:pStyle w:val="BodyText"/>
      </w:pPr>
      <w:r w:rsidRPr="00F13387">
        <w:t>Not applicable.</w:t>
      </w:r>
    </w:p>
    <w:p w:rsidR="00000000" w:rsidRPr="00F13387" w:rsidP="00F13387">
      <w:pPr>
        <w:pStyle w:val="AllowPageBreak"/>
      </w:pPr>
    </w:p>
    <w:p w:rsidR="00000000" w:rsidRPr="00F13387" w:rsidP="00F13387">
      <w:pPr>
        <w:pStyle w:val="Heading1"/>
      </w:pPr>
      <w:bookmarkStart w:id="5" w:name="O_70087"/>
      <w:bookmarkEnd w:id="5"/>
      <w:r w:rsidRPr="00F13387">
        <w:t>Pre-Requisites</w:t>
      </w:r>
    </w:p>
    <w:tbl>
      <w:tblPr>
        <w:tblW w:w="0" w:type="auto"/>
        <w:tblLayout w:type="fixed"/>
        <w:tblCellMar>
          <w:left w:w="62" w:type="dxa"/>
          <w:right w:w="62" w:type="dxa"/>
        </w:tblCellMar>
        <w:tblLook w:val="0000"/>
      </w:tblPr>
      <w:tblGrid>
        <w:gridCol w:w="2775"/>
        <w:gridCol w:w="1295"/>
        <w:gridCol w:w="4452"/>
      </w:tblGrid>
      <w:tr w:rsidTr="00E81300">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3387">
            <w:pPr>
              <w:pStyle w:val="BodyText"/>
              <w:rPr>
                <w:lang w:val="en-NZ"/>
              </w:rPr>
            </w:pPr>
            <w:r w:rsidRPr="00F13387">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3387">
            <w:pPr>
              <w:pStyle w:val="BodyText"/>
              <w:rPr>
                <w:lang w:val="en-NZ"/>
              </w:rPr>
            </w:pPr>
          </w:p>
        </w:tc>
      </w:tr>
      <w:tr w:rsidTr="00E8130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3387">
            <w:pPr>
              <w:pStyle w:val="BodyText"/>
              <w:rPr>
                <w:lang w:val="en-NZ"/>
              </w:rPr>
            </w:pPr>
          </w:p>
        </w:tc>
      </w:tr>
      <w:tr w:rsidTr="00E8130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3387" w:rsidP="00F13387">
            <w:pPr>
              <w:pStyle w:val="BodyText"/>
            </w:pPr>
          </w:p>
        </w:tc>
      </w:tr>
    </w:tbl>
    <w:p w:rsidR="00000000" w:rsidRPr="00F13387" w:rsidP="00F13387">
      <w:pPr>
        <w:pStyle w:val="BodyText"/>
      </w:pPr>
    </w:p>
    <w:p w:rsidR="00000000" w:rsidRPr="00F13387" w:rsidP="00F13387">
      <w:pPr>
        <w:pStyle w:val="AllowPageBreak"/>
      </w:pPr>
    </w:p>
    <w:p w:rsidR="00000000" w:rsidRPr="00F13387" w:rsidP="00F13387">
      <w:pPr>
        <w:pStyle w:val="Heading1"/>
      </w:pPr>
      <w:bookmarkStart w:id="6" w:name="O_70088"/>
      <w:bookmarkEnd w:id="6"/>
      <w:r w:rsidRPr="00F13387">
        <w:t>Employability Skills Information</w:t>
      </w:r>
    </w:p>
    <w:tbl>
      <w:tblPr>
        <w:tblW w:w="0" w:type="auto"/>
        <w:tblLayout w:type="fixed"/>
        <w:tblCellMar>
          <w:left w:w="62" w:type="dxa"/>
          <w:right w:w="62" w:type="dxa"/>
        </w:tblCellMar>
        <w:tblLook w:val="0000"/>
      </w:tblPr>
      <w:tblGrid>
        <w:gridCol w:w="2802"/>
        <w:gridCol w:w="5720"/>
      </w:tblGrid>
      <w:tr w:rsidTr="00E81300">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3387">
            <w:pPr>
              <w:pStyle w:val="BodyText"/>
              <w:rPr>
                <w:lang w:val="en-NZ"/>
              </w:rPr>
            </w:pPr>
            <w:r w:rsidRPr="00F13387">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3387" w:rsidP="00F13387">
            <w:pPr>
              <w:pStyle w:val="BodyText"/>
            </w:pPr>
            <w:r w:rsidRPr="00F13387">
              <w:t>This unit contains employability skills.</w:t>
            </w:r>
          </w:p>
        </w:tc>
      </w:tr>
    </w:tbl>
    <w:p w:rsidR="00000000" w:rsidRPr="00F13387" w:rsidP="00F13387">
      <w:pPr>
        <w:pStyle w:val="BodyText"/>
      </w:pPr>
    </w:p>
    <w:p w:rsidR="00000000" w:rsidRPr="00F13387" w:rsidP="00F13387">
      <w:pPr>
        <w:pStyle w:val="AllowPageBreak"/>
      </w:pPr>
    </w:p>
    <w:p w:rsidR="00000000" w:rsidRPr="00F13387" w:rsidP="00F13387">
      <w:pPr>
        <w:pStyle w:val="Heading1"/>
      </w:pPr>
      <w:bookmarkStart w:id="7" w:name="O_70089"/>
      <w:bookmarkEnd w:id="7"/>
      <w:r w:rsidRPr="00F13387">
        <w:t>Elements and Performance Criteria Pre-Content</w:t>
      </w:r>
    </w:p>
    <w:tbl>
      <w:tblPr>
        <w:tblW w:w="0" w:type="auto"/>
        <w:tblLayout w:type="fixed"/>
        <w:tblCellMar>
          <w:left w:w="62" w:type="dxa"/>
          <w:right w:w="62" w:type="dxa"/>
        </w:tblCellMar>
        <w:tblLook w:val="0000"/>
      </w:tblPr>
      <w:tblGrid>
        <w:gridCol w:w="2536"/>
        <w:gridCol w:w="5986"/>
      </w:tblGrid>
      <w:tr w:rsidTr="00E81300">
        <w:tblPrEx>
          <w:tblW w:w="0" w:type="auto"/>
          <w:tblLayout w:type="fixed"/>
          <w:tblCellMar>
            <w:left w:w="62" w:type="dxa"/>
            <w:right w:w="62" w:type="dxa"/>
          </w:tblCellMar>
          <w:tblLook w:val="0000"/>
        </w:tblPrEx>
        <w:tc>
          <w:tcPr>
            <w:tcW w:w="2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3387">
            <w:pPr>
              <w:pStyle w:val="BodyText"/>
              <w:rPr>
                <w:lang w:val="en-NZ"/>
              </w:rPr>
            </w:pPr>
            <w:r w:rsidRPr="00F13387">
              <w:t>Elements describe the essential outcomes of a unit of competency.</w:t>
            </w:r>
          </w:p>
        </w:tc>
        <w:tc>
          <w:tcPr>
            <w:tcW w:w="5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3387" w:rsidP="00F13387">
            <w:pPr>
              <w:pStyle w:val="BodyText"/>
            </w:pPr>
            <w:r w:rsidRPr="00F13387">
              <w:t xml:space="preserve">Performance criteria describe the performance needed to demonstrate achievement of the element. Where bold italicised text is </w:t>
            </w:r>
            <w:r w:rsidRPr="00F13387">
              <w:t>used, further information is detailed in the required skills and knowledge section and the range statement. Assessment of performance is to be consistent with the evidence guide.</w:t>
            </w:r>
          </w:p>
        </w:tc>
      </w:tr>
    </w:tbl>
    <w:p w:rsidR="00000000" w:rsidRPr="00F13387" w:rsidP="00F13387">
      <w:pPr>
        <w:pStyle w:val="BodyText"/>
      </w:pPr>
    </w:p>
    <w:p w:rsidR="00000000" w:rsidRPr="00F13387" w:rsidP="00F13387">
      <w:pPr>
        <w:pStyle w:val="AllowPageBreak"/>
      </w:pPr>
    </w:p>
    <w:p w:rsidR="00000000" w:rsidRPr="00F13387" w:rsidP="00F13387">
      <w:pPr>
        <w:pStyle w:val="Heading1"/>
      </w:pPr>
      <w:bookmarkStart w:id="8" w:name="O_70090"/>
      <w:bookmarkEnd w:id="8"/>
      <w:r w:rsidRPr="00F13387">
        <w:t>Elements and Performance Criteria</w:t>
      </w:r>
    </w:p>
    <w:tbl>
      <w:tblPr>
        <w:tblW w:w="0" w:type="auto"/>
        <w:tblLayout w:type="fixed"/>
        <w:tblCellMar>
          <w:left w:w="62" w:type="dxa"/>
          <w:right w:w="62" w:type="dxa"/>
        </w:tblCellMar>
        <w:tblLook w:val="0000"/>
      </w:tblPr>
      <w:tblGrid>
        <w:gridCol w:w="2536"/>
        <w:gridCol w:w="5986"/>
      </w:tblGrid>
      <w:tr w:rsidTr="00E81300">
        <w:tblPrEx>
          <w:tblW w:w="0" w:type="auto"/>
          <w:tblLayout w:type="fixed"/>
          <w:tblCellMar>
            <w:left w:w="62" w:type="dxa"/>
            <w:right w:w="62" w:type="dxa"/>
          </w:tblCellMar>
          <w:tblLook w:val="0000"/>
        </w:tblPrEx>
        <w:trPr>
          <w:tblHeader/>
        </w:trPr>
        <w:tc>
          <w:tcPr>
            <w:tcW w:w="2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3387" w:rsidP="00F13387">
            <w:pPr>
              <w:pStyle w:val="BodyText"/>
            </w:pPr>
            <w:r w:rsidRPr="00F13387">
              <w:rPr>
                <w:rStyle w:val="SpecialBold"/>
              </w:rPr>
              <w:t>ELEMENT</w:t>
            </w:r>
          </w:p>
        </w:tc>
        <w:tc>
          <w:tcPr>
            <w:tcW w:w="5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3387">
            <w:pPr>
              <w:pStyle w:val="BodyText"/>
              <w:rPr>
                <w:lang w:val="en-NZ"/>
              </w:rPr>
            </w:pPr>
            <w:r w:rsidRPr="00F13387">
              <w:rPr>
                <w:rStyle w:val="SpecialBold"/>
              </w:rPr>
              <w:t>PERFORMANCE CRITERIA</w:t>
            </w:r>
          </w:p>
        </w:tc>
      </w:tr>
      <w:tr w:rsidTr="00E81300">
        <w:tblPrEx>
          <w:tblW w:w="0" w:type="auto"/>
          <w:tblLayout w:type="fixed"/>
          <w:tblCellMar>
            <w:left w:w="62" w:type="dxa"/>
            <w:right w:w="62" w:type="dxa"/>
          </w:tblCellMar>
          <w:tblLook w:val="0000"/>
        </w:tblPrEx>
        <w:tc>
          <w:tcPr>
            <w:tcW w:w="2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3387">
            <w:pPr>
              <w:pStyle w:val="List"/>
              <w:rPr>
                <w:lang w:val="en-NZ"/>
              </w:rPr>
            </w:pPr>
            <w:r w:rsidRPr="00F13387">
              <w:t>1.</w:t>
            </w:r>
            <w:r w:rsidRPr="00F13387">
              <w:tab/>
              <w:t>Assess the need for the creation of special effects</w:t>
            </w:r>
          </w:p>
        </w:tc>
        <w:tc>
          <w:tcPr>
            <w:tcW w:w="5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3387" w:rsidP="00F13387">
            <w:pPr>
              <w:pStyle w:val="List2"/>
            </w:pPr>
            <w:r w:rsidRPr="00F13387">
              <w:t>1.1.</w:t>
            </w:r>
            <w:r w:rsidRPr="00F13387">
              <w:tab/>
              <w:t xml:space="preserve">Liaise with relevant colleagues to confirm the need for </w:t>
            </w:r>
            <w:r w:rsidRPr="00F13387">
              <w:rPr>
                <w:rStyle w:val="BoldandItalics"/>
              </w:rPr>
              <w:t>special effects</w:t>
            </w:r>
            <w:r w:rsidRPr="00F13387">
              <w:t xml:space="preserve"> scenic art</w:t>
            </w:r>
          </w:p>
          <w:p w:rsidR="00000000" w:rsidRPr="00F13387" w:rsidP="00F13387">
            <w:pPr>
              <w:pStyle w:val="List2"/>
            </w:pPr>
            <w:r w:rsidRPr="00F13387">
              <w:t>1.2.</w:t>
            </w:r>
            <w:r w:rsidRPr="00F13387">
              <w:tab/>
              <w:t>Read and correctly interpret production schedules, specifications, lists and scale dra</w:t>
            </w:r>
            <w:r w:rsidRPr="00F13387">
              <w:t>wings when available</w:t>
            </w:r>
          </w:p>
          <w:p w:rsidR="00000000" w:rsidRPr="00F13387" w:rsidP="00F13387">
            <w:pPr>
              <w:pStyle w:val="List2"/>
            </w:pPr>
            <w:r w:rsidRPr="00F13387">
              <w:t>1.3.</w:t>
            </w:r>
            <w:r w:rsidRPr="00F13387">
              <w:tab/>
              <w:t xml:space="preserve">Assess the need for the use of various special effects based on review of requirements and in consultation with </w:t>
            </w:r>
            <w:r w:rsidRPr="00F13387">
              <w:rPr>
                <w:rStyle w:val="BoldandItalics"/>
              </w:rPr>
              <w:t>relevant colleagues</w:t>
            </w:r>
          </w:p>
          <w:p w:rsidR="00000000" w:rsidP="00F13387">
            <w:pPr>
              <w:pStyle w:val="List2"/>
              <w:rPr>
                <w:lang w:val="en-NZ"/>
              </w:rPr>
            </w:pPr>
            <w:r w:rsidRPr="00F13387">
              <w:t>1.4.</w:t>
            </w:r>
            <w:r w:rsidRPr="00F13387">
              <w:tab/>
              <w:t>Correctly identify any budgetary or other constraints</w:t>
            </w:r>
          </w:p>
        </w:tc>
      </w:tr>
      <w:tr w:rsidTr="00E81300">
        <w:tblPrEx>
          <w:tblW w:w="0" w:type="auto"/>
          <w:tblLayout w:type="fixed"/>
          <w:tblCellMar>
            <w:left w:w="62" w:type="dxa"/>
            <w:right w:w="62" w:type="dxa"/>
          </w:tblCellMar>
          <w:tblLook w:val="0000"/>
        </w:tblPrEx>
        <w:tc>
          <w:tcPr>
            <w:tcW w:w="2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3387">
            <w:pPr>
              <w:pStyle w:val="List"/>
              <w:rPr>
                <w:lang w:val="en-NZ"/>
              </w:rPr>
            </w:pPr>
            <w:r w:rsidRPr="00F13387">
              <w:t>2.</w:t>
            </w:r>
            <w:r w:rsidRPr="00F13387">
              <w:tab/>
            </w:r>
            <w:r w:rsidRPr="00F13387">
              <w:t>Test techniques to create special effects</w:t>
            </w:r>
          </w:p>
        </w:tc>
        <w:tc>
          <w:tcPr>
            <w:tcW w:w="5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3387" w:rsidP="00F13387">
            <w:pPr>
              <w:pStyle w:val="List2"/>
            </w:pPr>
            <w:r w:rsidRPr="00F13387">
              <w:t>2.1.</w:t>
            </w:r>
            <w:r w:rsidRPr="00F13387">
              <w:tab/>
              <w:t>Identify possible approaches to achieve the effect required and establish criteria for the selection of the final approach</w:t>
            </w:r>
          </w:p>
          <w:p w:rsidR="00000000" w:rsidRPr="00F13387" w:rsidP="00F13387">
            <w:pPr>
              <w:pStyle w:val="List2"/>
            </w:pPr>
            <w:r w:rsidRPr="00F13387">
              <w:t>2.2.</w:t>
            </w:r>
            <w:r w:rsidRPr="00F13387">
              <w:tab/>
              <w:t xml:space="preserve">Conduct </w:t>
            </w:r>
            <w:r w:rsidRPr="00F13387">
              <w:rPr>
                <w:rStyle w:val="BoldandItalics"/>
              </w:rPr>
              <w:t>appropriate research</w:t>
            </w:r>
            <w:r w:rsidRPr="00F13387">
              <w:t xml:space="preserve"> on different approaches and techniques</w:t>
            </w:r>
          </w:p>
          <w:p w:rsidR="00000000" w:rsidRPr="00F13387" w:rsidP="00F13387">
            <w:pPr>
              <w:pStyle w:val="List2"/>
            </w:pPr>
            <w:r w:rsidRPr="00F13387">
              <w:t>2.3.</w:t>
            </w:r>
            <w:r w:rsidRPr="00F13387">
              <w:tab/>
              <w:t>Select a</w:t>
            </w:r>
            <w:r w:rsidRPr="00F13387">
              <w:t xml:space="preserve">ppropriate tools and </w:t>
            </w:r>
            <w:r w:rsidRPr="00F13387">
              <w:rPr>
                <w:rStyle w:val="BoldandItalics"/>
              </w:rPr>
              <w:t>equipment</w:t>
            </w:r>
            <w:r w:rsidRPr="00F13387">
              <w:t xml:space="preserve"> for the testing of approaches and techniques</w:t>
            </w:r>
          </w:p>
          <w:p w:rsidR="00000000" w:rsidRPr="00F13387" w:rsidP="00F13387">
            <w:pPr>
              <w:pStyle w:val="List2"/>
            </w:pPr>
            <w:r w:rsidRPr="00F13387">
              <w:t>2.4.</w:t>
            </w:r>
            <w:r w:rsidRPr="00F13387">
              <w:tab/>
              <w:t>Test and experiment with a range of techniques and materials which might achieve the effect</w:t>
            </w:r>
          </w:p>
          <w:p w:rsidR="00000000" w:rsidRPr="00F13387" w:rsidP="00F13387">
            <w:pPr>
              <w:pStyle w:val="List2"/>
            </w:pPr>
            <w:r w:rsidRPr="00F13387">
              <w:t>2.5.</w:t>
            </w:r>
            <w:r w:rsidRPr="00F13387">
              <w:tab/>
              <w:t>Evaluate testing processes against selection criteria and select the preferred</w:t>
            </w:r>
            <w:r w:rsidRPr="00F13387">
              <w:t xml:space="preserve"> approach based on production requirements</w:t>
            </w:r>
          </w:p>
          <w:p w:rsidR="00000000" w:rsidRPr="00F13387" w:rsidP="00F13387">
            <w:pPr>
              <w:pStyle w:val="List2"/>
            </w:pPr>
            <w:r w:rsidRPr="00F13387">
              <w:t>2.6.</w:t>
            </w:r>
            <w:r w:rsidRPr="00F13387">
              <w:tab/>
              <w:t>Communicate and consult with relevant production personnel on special effects options</w:t>
            </w:r>
          </w:p>
          <w:p w:rsidR="00000000" w:rsidP="00F13387">
            <w:pPr>
              <w:pStyle w:val="List2"/>
              <w:rPr>
                <w:lang w:val="en-NZ"/>
              </w:rPr>
            </w:pPr>
            <w:r w:rsidRPr="00F13387">
              <w:t>2.7.</w:t>
            </w:r>
            <w:r w:rsidRPr="00F13387">
              <w:tab/>
              <w:t>Accurately document the selected process, including records of required materials and equipment</w:t>
            </w:r>
          </w:p>
        </w:tc>
      </w:tr>
      <w:tr w:rsidTr="00E81300">
        <w:tblPrEx>
          <w:tblW w:w="0" w:type="auto"/>
          <w:tblLayout w:type="fixed"/>
          <w:tblCellMar>
            <w:left w:w="62" w:type="dxa"/>
            <w:right w:w="62" w:type="dxa"/>
          </w:tblCellMar>
          <w:tblLook w:val="0000"/>
        </w:tblPrEx>
        <w:tc>
          <w:tcPr>
            <w:tcW w:w="2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3387">
            <w:pPr>
              <w:pStyle w:val="List"/>
              <w:rPr>
                <w:lang w:val="en-NZ"/>
              </w:rPr>
            </w:pPr>
            <w:r w:rsidRPr="00F13387">
              <w:t>3.</w:t>
            </w:r>
            <w:r w:rsidRPr="00F13387">
              <w:tab/>
              <w:t>Produce special e</w:t>
            </w:r>
            <w:r w:rsidRPr="00F13387">
              <w:t>ffects scenic art</w:t>
            </w:r>
          </w:p>
        </w:tc>
        <w:tc>
          <w:tcPr>
            <w:tcW w:w="5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3387" w:rsidP="00F13387">
            <w:pPr>
              <w:pStyle w:val="List2"/>
            </w:pPr>
            <w:r w:rsidRPr="00F13387">
              <w:t>3.1.</w:t>
            </w:r>
            <w:r w:rsidRPr="00F13387">
              <w:tab/>
              <w:t>Select correct tools, equipment and materials in accordance with size/scale requirements</w:t>
            </w:r>
          </w:p>
          <w:p w:rsidR="00000000" w:rsidRPr="00F13387" w:rsidP="00F13387">
            <w:pPr>
              <w:pStyle w:val="List2"/>
            </w:pPr>
            <w:r w:rsidRPr="00F13387">
              <w:t>3.2.</w:t>
            </w:r>
            <w:r w:rsidRPr="00F13387">
              <w:tab/>
              <w:t>Calculate correct quantities of materials, avoiding wastage where possible</w:t>
            </w:r>
          </w:p>
          <w:p w:rsidR="00000000" w:rsidRPr="00F13387" w:rsidP="00F13387">
            <w:pPr>
              <w:pStyle w:val="List2"/>
            </w:pPr>
            <w:r w:rsidRPr="00F13387">
              <w:t>3.3.</w:t>
            </w:r>
            <w:r w:rsidRPr="00F13387">
              <w:tab/>
              <w:t xml:space="preserve">Use the selected techniques to produce </w:t>
            </w:r>
            <w:r w:rsidRPr="00F13387">
              <w:rPr>
                <w:rStyle w:val="BoldandItalics"/>
              </w:rPr>
              <w:t>scenic art</w:t>
            </w:r>
          </w:p>
        </w:tc>
      </w:tr>
    </w:tbl>
    <w:p w:rsidR="00000000" w:rsidRPr="00F13387" w:rsidP="00F13387">
      <w:pPr>
        <w:pStyle w:val="BodyText"/>
      </w:pPr>
    </w:p>
    <w:p w:rsidR="00000000" w:rsidRPr="00F13387" w:rsidP="00F13387">
      <w:pPr>
        <w:pStyle w:val="AllowPageBreak"/>
      </w:pPr>
    </w:p>
    <w:p w:rsidR="00000000" w:rsidRPr="00F13387" w:rsidP="00F13387">
      <w:pPr>
        <w:pStyle w:val="Heading1"/>
      </w:pPr>
      <w:bookmarkStart w:id="9" w:name="O_70091"/>
      <w:bookmarkEnd w:id="9"/>
      <w:r w:rsidRPr="00F13387">
        <w:t>Required Skills and Knowledge</w:t>
      </w:r>
    </w:p>
    <w:tbl>
      <w:tblPr>
        <w:tblW w:w="0" w:type="auto"/>
        <w:tblLayout w:type="fixed"/>
        <w:tblCellMar>
          <w:left w:w="62" w:type="dxa"/>
          <w:right w:w="62" w:type="dxa"/>
        </w:tblCellMar>
        <w:tblLook w:val="0000"/>
      </w:tblPr>
      <w:tblGrid>
        <w:gridCol w:w="8522"/>
      </w:tblGrid>
      <w:tr w:rsidTr="00E81300">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13387">
            <w:pPr>
              <w:pStyle w:val="BodyText"/>
              <w:rPr>
                <w:lang w:val="en-NZ"/>
              </w:rPr>
            </w:pPr>
            <w:r w:rsidRPr="00F13387">
              <w:rPr>
                <w:rStyle w:val="SpecialBold"/>
              </w:rPr>
              <w:t>REQUIRED SKILLS AND KNOWLEDGE</w:t>
            </w:r>
          </w:p>
        </w:tc>
      </w:tr>
      <w:tr w:rsidTr="00E81300">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13387">
            <w:pPr>
              <w:pStyle w:val="BodyText"/>
              <w:rPr>
                <w:lang w:val="en-NZ"/>
              </w:rPr>
            </w:pPr>
            <w:r w:rsidRPr="00F13387">
              <w:t>This section describes the skills and knowledge required for this unit.</w:t>
            </w:r>
          </w:p>
        </w:tc>
      </w:tr>
      <w:tr w:rsidTr="00E8130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3387">
            <w:pPr>
              <w:pStyle w:val="BodyText"/>
              <w:rPr>
                <w:lang w:val="en-NZ"/>
              </w:rPr>
            </w:pPr>
            <w:r w:rsidRPr="00F13387">
              <w:rPr>
                <w:rStyle w:val="SpecialBold"/>
              </w:rPr>
              <w:t>Required skills</w:t>
            </w:r>
          </w:p>
        </w:tc>
      </w:tr>
      <w:tr w:rsidTr="00E8130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3387" w:rsidP="00F13387">
            <w:pPr>
              <w:pStyle w:val="ListBullet"/>
            </w:pPr>
            <w:r w:rsidRPr="00F13387">
              <w:t xml:space="preserve">communication skills required to liaise with other production personnel on scenic </w:t>
            </w:r>
            <w:r w:rsidRPr="00F13387">
              <w:t>art requirements</w:t>
            </w:r>
          </w:p>
          <w:p w:rsidR="00000000" w:rsidRPr="00F13387" w:rsidP="00F13387">
            <w:pPr>
              <w:pStyle w:val="ListBullet"/>
            </w:pPr>
            <w:r w:rsidRPr="00F13387">
              <w:t>literacy skills sufficient to interpret production documentation and conduct research into special effects</w:t>
            </w:r>
          </w:p>
          <w:p w:rsidR="00000000" w:rsidP="00F13387">
            <w:pPr>
              <w:pStyle w:val="ListBullet"/>
              <w:rPr>
                <w:lang w:val="en-NZ"/>
              </w:rPr>
            </w:pPr>
            <w:r w:rsidRPr="00F13387">
              <w:t>numeracy skills sufficient to calculate quantities</w:t>
            </w:r>
          </w:p>
        </w:tc>
      </w:tr>
      <w:tr w:rsidTr="00E8130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3387">
            <w:pPr>
              <w:pStyle w:val="BodyText"/>
              <w:rPr>
                <w:lang w:val="en-NZ"/>
              </w:rPr>
            </w:pPr>
            <w:r w:rsidRPr="00F13387">
              <w:rPr>
                <w:rStyle w:val="SpecialBold"/>
              </w:rPr>
              <w:t>Required knowledge</w:t>
            </w:r>
          </w:p>
        </w:tc>
      </w:tr>
      <w:tr w:rsidTr="00E8130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3387" w:rsidP="00F13387">
            <w:pPr>
              <w:pStyle w:val="ListBullet"/>
            </w:pPr>
            <w:r w:rsidRPr="00F13387">
              <w:t>broad knowledge of the range of special effects which can be achieved in scenic art</w:t>
            </w:r>
          </w:p>
          <w:p w:rsidR="00000000" w:rsidRPr="00F13387" w:rsidP="00F13387">
            <w:pPr>
              <w:pStyle w:val="ListBullet"/>
            </w:pPr>
            <w:r w:rsidRPr="00F13387">
              <w:t>techniques for the achievement of different types of special effect, including relevant tools, materials and equipment</w:t>
            </w:r>
          </w:p>
          <w:p w:rsidR="00000000" w:rsidRPr="00F13387" w:rsidP="00F13387">
            <w:pPr>
              <w:pStyle w:val="ListBullet"/>
            </w:pPr>
            <w:r w:rsidRPr="00F13387">
              <w:t>safety and environmental issues and legislation assoc</w:t>
            </w:r>
            <w:r w:rsidRPr="00F13387">
              <w:t>iated with materials and equipment used to create effects</w:t>
            </w:r>
          </w:p>
        </w:tc>
      </w:tr>
    </w:tbl>
    <w:p w:rsidR="00000000" w:rsidRPr="00F13387" w:rsidP="00F13387">
      <w:pPr>
        <w:pStyle w:val="BodyText"/>
      </w:pPr>
    </w:p>
    <w:p w:rsidR="00000000" w:rsidRPr="00F13387" w:rsidP="00F13387">
      <w:pPr>
        <w:pStyle w:val="AllowPageBreak"/>
      </w:pPr>
    </w:p>
    <w:p w:rsidR="00000000" w:rsidRPr="00F13387" w:rsidP="00F13387">
      <w:pPr>
        <w:pStyle w:val="Heading1"/>
      </w:pPr>
      <w:bookmarkStart w:id="10" w:name="O_70092"/>
      <w:bookmarkEnd w:id="10"/>
      <w:r w:rsidRPr="00F13387">
        <w:t>Evidence Guide</w:t>
      </w:r>
    </w:p>
    <w:tbl>
      <w:tblPr>
        <w:tblW w:w="9570" w:type="dxa"/>
        <w:tblLayout w:type="fixed"/>
        <w:tblCellMar>
          <w:left w:w="62" w:type="dxa"/>
          <w:right w:w="62" w:type="dxa"/>
        </w:tblCellMar>
        <w:tblLook w:val="0000"/>
      </w:tblPr>
      <w:tblGrid>
        <w:gridCol w:w="3908"/>
        <w:gridCol w:w="5662"/>
      </w:tblGrid>
      <w:tr w:rsidTr="00E81300">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3387">
            <w:pPr>
              <w:pStyle w:val="BodyText"/>
              <w:rPr>
                <w:lang w:val="en-NZ"/>
              </w:rPr>
            </w:pPr>
            <w:r w:rsidRPr="00F13387">
              <w:rPr>
                <w:rStyle w:val="SpecialBold"/>
              </w:rPr>
              <w:t>EVIDENCE GUIDE</w:t>
            </w:r>
          </w:p>
        </w:tc>
      </w:tr>
      <w:tr w:rsidTr="00E81300">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3387">
            <w:pPr>
              <w:pStyle w:val="BodyText"/>
              <w:rPr>
                <w:lang w:val="en-NZ"/>
              </w:rPr>
            </w:pPr>
            <w:r w:rsidRPr="00F13387">
              <w:t xml:space="preserve">The Evidence Guide provides advice on assessment and must be read in conjunction with the performance criteria, required skills and knowledge, </w:t>
            </w:r>
            <w:r w:rsidRPr="00F13387">
              <w:t>range statement and the Assessment Guidelines for the Training Package.</w:t>
            </w:r>
          </w:p>
        </w:tc>
      </w:tr>
      <w:tr w:rsidTr="00E8130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3387">
            <w:pPr>
              <w:pStyle w:val="BodyText"/>
              <w:rPr>
                <w:lang w:val="en-NZ"/>
              </w:rPr>
            </w:pPr>
            <w:r w:rsidRPr="00F13387">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3387">
            <w:pPr>
              <w:pStyle w:val="BodyText"/>
              <w:rPr>
                <w:lang w:val="en-NZ"/>
              </w:rPr>
            </w:pPr>
          </w:p>
        </w:tc>
      </w:tr>
      <w:tr w:rsidTr="00E8130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3387">
            <w:pPr>
              <w:pStyle w:val="BodyText"/>
              <w:rPr>
                <w:lang w:val="en-NZ"/>
              </w:rPr>
            </w:pPr>
            <w:r w:rsidRPr="00F13387">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3387" w:rsidP="00F13387">
            <w:pPr>
              <w:pStyle w:val="BodyText"/>
            </w:pPr>
            <w:r w:rsidRPr="00F13387">
              <w:t>The following evidence is critical to the judgement of competenc</w:t>
            </w:r>
            <w:r w:rsidRPr="00F13387">
              <w:t>e in this unit:</w:t>
            </w:r>
          </w:p>
          <w:p w:rsidR="00000000" w:rsidRPr="00F13387" w:rsidP="00F13387">
            <w:pPr>
              <w:pStyle w:val="ListBullet"/>
            </w:pPr>
            <w:r w:rsidRPr="00F13387">
              <w:t>knowledge of a range of techniques which can be used to create different effects</w:t>
            </w:r>
          </w:p>
          <w:p w:rsidR="00000000" w:rsidP="00F13387">
            <w:pPr>
              <w:pStyle w:val="ListBullet"/>
              <w:rPr>
                <w:lang w:val="en-NZ"/>
              </w:rPr>
            </w:pPr>
            <w:r w:rsidRPr="00F13387">
              <w:t>ability to apply techniques to achieve the desired special effect.</w:t>
            </w:r>
          </w:p>
        </w:tc>
      </w:tr>
      <w:tr w:rsidTr="00E8130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3387">
            <w:pPr>
              <w:pStyle w:val="BodyText"/>
              <w:rPr>
                <w:lang w:val="en-NZ"/>
              </w:rPr>
            </w:pPr>
            <w:r w:rsidRPr="00F13387">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3387" w:rsidP="00F13387">
            <w:pPr>
              <w:pStyle w:val="BodyText"/>
            </w:pPr>
            <w:r w:rsidRPr="00F13387">
              <w:t>The assessment context must provide for:</w:t>
            </w:r>
          </w:p>
          <w:p w:rsidR="00000000" w:rsidRPr="00F13387" w:rsidP="00F13387">
            <w:pPr>
              <w:pStyle w:val="ListBullet"/>
            </w:pPr>
            <w:r w:rsidRPr="00F13387">
              <w:t>practical demonstration of skills through the production of scenic art which requires the achievement of a special effect</w:t>
            </w:r>
          </w:p>
          <w:p w:rsidR="00000000" w:rsidP="00F13387">
            <w:pPr>
              <w:pStyle w:val="ListBullet"/>
              <w:rPr>
                <w:lang w:val="en-NZ"/>
              </w:rPr>
            </w:pPr>
            <w:r w:rsidRPr="00F13387">
              <w:t>interaction with others to reflect the collaborative nature of the process.</w:t>
            </w:r>
          </w:p>
        </w:tc>
      </w:tr>
      <w:tr w:rsidTr="00E8130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3387">
            <w:pPr>
              <w:pStyle w:val="BodyText"/>
              <w:rPr>
                <w:lang w:val="en-NZ"/>
              </w:rPr>
            </w:pPr>
            <w:r w:rsidRPr="00F13387">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3387" w:rsidP="00F13387">
            <w:pPr>
              <w:pStyle w:val="BodyText"/>
            </w:pPr>
            <w:r w:rsidRPr="00F13387">
              <w:t xml:space="preserve">Assessment may incorporate a range </w:t>
            </w:r>
            <w:r w:rsidRPr="00F13387">
              <w:t>of methods to assess performance and the application of essential underpinning knowledge, and might include:</w:t>
            </w:r>
          </w:p>
          <w:p w:rsidR="00000000" w:rsidRPr="00F13387" w:rsidP="00F13387">
            <w:pPr>
              <w:pStyle w:val="ListBullet"/>
            </w:pPr>
            <w:r w:rsidRPr="00F13387">
              <w:t>direct observation of the candidate using techniques to achieve special effects</w:t>
            </w:r>
          </w:p>
          <w:p w:rsidR="00000000" w:rsidRPr="00F13387" w:rsidP="00F13387">
            <w:pPr>
              <w:pStyle w:val="ListBullet"/>
            </w:pPr>
            <w:r w:rsidRPr="00F13387">
              <w:t>evaluation of scenic art pieces created by the candidate</w:t>
            </w:r>
          </w:p>
          <w:p w:rsidR="00000000" w:rsidRPr="00F13387" w:rsidP="00F13387">
            <w:pPr>
              <w:pStyle w:val="ListBullet"/>
            </w:pPr>
            <w:r w:rsidRPr="00F13387">
              <w:t>oral or w</w:t>
            </w:r>
            <w:r w:rsidRPr="00F13387">
              <w:t>ritten questioning to assess knowledge of techniques, materials and equipment</w:t>
            </w:r>
          </w:p>
          <w:p w:rsidR="00000000" w:rsidP="00F13387">
            <w:pPr>
              <w:pStyle w:val="ListBullet"/>
              <w:rPr>
                <w:lang w:val="en-NZ"/>
              </w:rPr>
            </w:pPr>
            <w:r w:rsidRPr="00F13387">
              <w:t>review of portfolios of evidence and third party workplace reports of on-the-job performance by the candidate.</w:t>
            </w:r>
          </w:p>
        </w:tc>
      </w:tr>
      <w:tr w:rsidTr="00E8130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3387">
            <w:pPr>
              <w:pStyle w:val="BodyText"/>
              <w:rPr>
                <w:lang w:val="en-NZ"/>
              </w:rPr>
            </w:pPr>
            <w:r w:rsidRPr="00F13387">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3387" w:rsidP="00F13387">
            <w:pPr>
              <w:pStyle w:val="BodyText"/>
            </w:pPr>
            <w:r w:rsidRPr="00F13387">
              <w:t>Assessment of this unit requires access to:</w:t>
            </w:r>
          </w:p>
          <w:p w:rsidR="00000000" w:rsidRPr="00F13387" w:rsidP="00F13387">
            <w:pPr>
              <w:pStyle w:val="ListBullet"/>
            </w:pPr>
            <w:r w:rsidRPr="00F13387">
              <w:t>painting materials, tools and equipment commonly used to create special effects for scenic art</w:t>
            </w:r>
          </w:p>
          <w:p w:rsidR="00000000" w:rsidRPr="00F13387" w:rsidP="00F13387">
            <w:pPr>
              <w:pStyle w:val="ListBullet"/>
            </w:pPr>
            <w:r w:rsidRPr="00F13387">
              <w:t>a workspace in which scenic art can be produced.</w:t>
            </w:r>
          </w:p>
        </w:tc>
      </w:tr>
    </w:tbl>
    <w:p w:rsidR="00000000" w:rsidRPr="00F13387" w:rsidP="00F13387">
      <w:pPr>
        <w:pStyle w:val="BodyText"/>
      </w:pPr>
    </w:p>
    <w:p w:rsidR="00000000" w:rsidRPr="00F13387" w:rsidP="00F13387">
      <w:pPr>
        <w:pStyle w:val="AllowPageBreak"/>
      </w:pPr>
    </w:p>
    <w:p w:rsidR="00000000" w:rsidRPr="00F13387" w:rsidP="00F13387">
      <w:pPr>
        <w:pStyle w:val="Heading1"/>
      </w:pPr>
      <w:bookmarkStart w:id="11" w:name="O_70093"/>
      <w:bookmarkEnd w:id="11"/>
      <w:r w:rsidRPr="00F13387">
        <w:t>Range Statement</w:t>
      </w:r>
    </w:p>
    <w:tbl>
      <w:tblPr>
        <w:tblW w:w="0" w:type="auto"/>
        <w:tblLayout w:type="fixed"/>
        <w:tblCellMar>
          <w:left w:w="62" w:type="dxa"/>
          <w:right w:w="62" w:type="dxa"/>
        </w:tblCellMar>
        <w:tblLook w:val="0000"/>
      </w:tblPr>
      <w:tblGrid>
        <w:gridCol w:w="3509"/>
        <w:gridCol w:w="5013"/>
      </w:tblGrid>
      <w:tr w:rsidTr="00E81300">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3387">
            <w:pPr>
              <w:pStyle w:val="BodyText"/>
              <w:rPr>
                <w:lang w:val="en-NZ"/>
              </w:rPr>
            </w:pPr>
            <w:r w:rsidRPr="00F13387">
              <w:rPr>
                <w:rStyle w:val="SpecialBold"/>
              </w:rPr>
              <w:t>RANGE STATEMENT</w:t>
            </w:r>
          </w:p>
        </w:tc>
      </w:tr>
      <w:tr w:rsidTr="00E8130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3387">
            <w:pPr>
              <w:pStyle w:val="BodyText"/>
              <w:rPr>
                <w:lang w:val="en-NZ"/>
              </w:rPr>
            </w:pPr>
            <w:r w:rsidRPr="00F13387">
              <w:t>The range statement relates to the unit of competency as a whole. It allows for different work environments and situations that may affect performance. Bold italicised wording, if used in the performance criteria, is detailed below. Essential operating con</w:t>
            </w:r>
            <w:r w:rsidRPr="00F13387">
              <w:t>ditions that may be present with training and assessment (depending on the work situation, needs of the candidate, accessibility of the item, and local industry and regional contexts) may also be included.</w:t>
            </w:r>
          </w:p>
        </w:tc>
      </w:tr>
      <w:tr w:rsidTr="00E81300">
        <w:tblPrEx>
          <w:tblW w:w="0" w:type="auto"/>
          <w:tblLayout w:type="fixed"/>
          <w:tblCellMar>
            <w:left w:w="62" w:type="dxa"/>
            <w:right w:w="62" w:type="dxa"/>
          </w:tblCellMar>
          <w:tblLook w:val="0000"/>
        </w:tblPrEx>
        <w:tc>
          <w:tcPr>
            <w:tcW w:w="3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3387">
            <w:pPr>
              <w:pStyle w:val="BodyText"/>
              <w:rPr>
                <w:lang w:val="en-NZ"/>
              </w:rPr>
            </w:pPr>
            <w:r w:rsidRPr="00F13387">
              <w:rPr>
                <w:rStyle w:val="BoldandItalics"/>
              </w:rPr>
              <w:t>Special effects</w:t>
            </w:r>
            <w:r w:rsidRPr="00F13387">
              <w:t xml:space="preserve"> may include:</w:t>
            </w:r>
          </w:p>
        </w:tc>
        <w:tc>
          <w:tcPr>
            <w:tcW w:w="5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3387" w:rsidP="00F13387">
            <w:pPr>
              <w:pStyle w:val="ListBullet"/>
            </w:pPr>
            <w:r w:rsidRPr="00F13387">
              <w:t>particular texture</w:t>
            </w:r>
            <w:r w:rsidRPr="00F13387">
              <w:t>s</w:t>
            </w:r>
          </w:p>
          <w:p w:rsidR="00000000" w:rsidP="00F13387">
            <w:pPr>
              <w:pStyle w:val="ListBullet"/>
              <w:rPr>
                <w:lang w:val="en-NZ"/>
              </w:rPr>
            </w:pPr>
            <w:r w:rsidRPr="00F13387">
              <w:t>trompe l'oeil</w:t>
            </w:r>
          </w:p>
        </w:tc>
      </w:tr>
      <w:tr w:rsidTr="00E81300">
        <w:tblPrEx>
          <w:tblW w:w="0" w:type="auto"/>
          <w:tblLayout w:type="fixed"/>
          <w:tblCellMar>
            <w:left w:w="62" w:type="dxa"/>
            <w:right w:w="62" w:type="dxa"/>
          </w:tblCellMar>
          <w:tblLook w:val="0000"/>
        </w:tblPrEx>
        <w:tc>
          <w:tcPr>
            <w:tcW w:w="3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3387">
            <w:pPr>
              <w:pStyle w:val="BodyText"/>
              <w:rPr>
                <w:lang w:val="en-NZ"/>
              </w:rPr>
            </w:pPr>
            <w:r w:rsidRPr="00F13387">
              <w:rPr>
                <w:rStyle w:val="BoldandItalics"/>
              </w:rPr>
              <w:t>Relevant colleagues</w:t>
            </w:r>
            <w:r w:rsidRPr="00F13387">
              <w:t xml:space="preserve"> may include:</w:t>
            </w:r>
          </w:p>
        </w:tc>
        <w:tc>
          <w:tcPr>
            <w:tcW w:w="5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3387" w:rsidP="00F13387">
            <w:pPr>
              <w:pStyle w:val="ListBullet"/>
            </w:pPr>
            <w:r w:rsidRPr="00F13387">
              <w:t>designers</w:t>
            </w:r>
          </w:p>
          <w:p w:rsidR="00000000" w:rsidRPr="00F13387" w:rsidP="00F13387">
            <w:pPr>
              <w:pStyle w:val="ListBullet"/>
            </w:pPr>
            <w:r w:rsidRPr="00F13387">
              <w:t>other scenic artists</w:t>
            </w:r>
          </w:p>
          <w:p w:rsidR="00000000" w:rsidRPr="00F13387" w:rsidP="00F13387">
            <w:pPr>
              <w:pStyle w:val="ListBullet"/>
            </w:pPr>
            <w:r w:rsidRPr="00F13387">
              <w:t>stage carpenters</w:t>
            </w:r>
          </w:p>
          <w:p w:rsidR="00000000" w:rsidP="00F13387">
            <w:pPr>
              <w:pStyle w:val="ListBullet"/>
              <w:rPr>
                <w:lang w:val="en-NZ"/>
              </w:rPr>
            </w:pPr>
            <w:r w:rsidRPr="00F13387">
              <w:t>technicians</w:t>
            </w:r>
          </w:p>
        </w:tc>
      </w:tr>
      <w:tr w:rsidTr="00E81300">
        <w:tblPrEx>
          <w:tblW w:w="0" w:type="auto"/>
          <w:tblLayout w:type="fixed"/>
          <w:tblCellMar>
            <w:left w:w="62" w:type="dxa"/>
            <w:right w:w="62" w:type="dxa"/>
          </w:tblCellMar>
          <w:tblLook w:val="0000"/>
        </w:tblPrEx>
        <w:tc>
          <w:tcPr>
            <w:tcW w:w="3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3387">
            <w:pPr>
              <w:pStyle w:val="BodyText"/>
              <w:rPr>
                <w:lang w:val="en-NZ"/>
              </w:rPr>
            </w:pPr>
            <w:r w:rsidRPr="00F13387">
              <w:rPr>
                <w:rStyle w:val="BoldandItalics"/>
              </w:rPr>
              <w:t>Appropriate research</w:t>
            </w:r>
            <w:r w:rsidRPr="00F13387">
              <w:t xml:space="preserve"> sources may include:</w:t>
            </w:r>
          </w:p>
        </w:tc>
        <w:tc>
          <w:tcPr>
            <w:tcW w:w="5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3387" w:rsidP="00F13387">
            <w:pPr>
              <w:pStyle w:val="ListBullet"/>
            </w:pPr>
            <w:r w:rsidRPr="00F13387">
              <w:t>historical data</w:t>
            </w:r>
          </w:p>
          <w:p w:rsidR="00000000" w:rsidRPr="00F13387" w:rsidP="00F13387">
            <w:pPr>
              <w:pStyle w:val="ListBullet"/>
            </w:pPr>
            <w:r w:rsidRPr="00F13387">
              <w:t>Internet</w:t>
            </w:r>
          </w:p>
          <w:p w:rsidR="00000000" w:rsidRPr="00F13387" w:rsidP="00F13387">
            <w:pPr>
              <w:pStyle w:val="ListBullet"/>
            </w:pPr>
            <w:r w:rsidRPr="00F13387">
              <w:t>previous productions</w:t>
            </w:r>
          </w:p>
          <w:p w:rsidR="00000000" w:rsidRPr="00F13387" w:rsidP="00F13387">
            <w:pPr>
              <w:pStyle w:val="ListBullet"/>
            </w:pPr>
            <w:r w:rsidRPr="00F13387">
              <w:t>references and texts</w:t>
            </w:r>
          </w:p>
          <w:p w:rsidR="00000000" w:rsidP="00F13387">
            <w:pPr>
              <w:pStyle w:val="ListBullet"/>
              <w:rPr>
                <w:lang w:val="en-NZ"/>
              </w:rPr>
            </w:pPr>
            <w:r w:rsidRPr="00F13387">
              <w:t>work of other artists</w:t>
            </w:r>
          </w:p>
        </w:tc>
      </w:tr>
      <w:tr w:rsidTr="00E81300">
        <w:tblPrEx>
          <w:tblW w:w="0" w:type="auto"/>
          <w:tblLayout w:type="fixed"/>
          <w:tblCellMar>
            <w:left w:w="62" w:type="dxa"/>
            <w:right w:w="62" w:type="dxa"/>
          </w:tblCellMar>
          <w:tblLook w:val="0000"/>
        </w:tblPrEx>
        <w:tc>
          <w:tcPr>
            <w:tcW w:w="3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3387">
            <w:pPr>
              <w:pStyle w:val="BodyText"/>
              <w:rPr>
                <w:lang w:val="en-NZ"/>
              </w:rPr>
            </w:pPr>
            <w:r w:rsidRPr="00F13387">
              <w:t xml:space="preserve">Scenic art </w:t>
            </w:r>
            <w:r w:rsidRPr="00F13387">
              <w:rPr>
                <w:rStyle w:val="BoldandItalics"/>
              </w:rPr>
              <w:t>equipment</w:t>
            </w:r>
            <w:r w:rsidRPr="00F13387">
              <w:t xml:space="preserve"> may include:</w:t>
            </w:r>
          </w:p>
        </w:tc>
        <w:tc>
          <w:tcPr>
            <w:tcW w:w="5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3387" w:rsidP="00F13387">
            <w:pPr>
              <w:pStyle w:val="ListBullet"/>
            </w:pPr>
            <w:r w:rsidRPr="00F13387">
              <w:t>brushes</w:t>
            </w:r>
          </w:p>
          <w:p w:rsidR="00000000" w:rsidRPr="00F13387" w:rsidP="00F13387">
            <w:pPr>
              <w:pStyle w:val="ListBullet"/>
            </w:pPr>
            <w:r w:rsidRPr="00F13387">
              <w:t>charcoal sticks</w:t>
            </w:r>
          </w:p>
          <w:p w:rsidR="00000000" w:rsidRPr="00F13387" w:rsidP="00F13387">
            <w:pPr>
              <w:pStyle w:val="ListBullet"/>
            </w:pPr>
            <w:r w:rsidRPr="00F13387">
              <w:t>conversion tables</w:t>
            </w:r>
          </w:p>
          <w:p w:rsidR="00000000" w:rsidRPr="00F13387" w:rsidP="00F13387">
            <w:pPr>
              <w:pStyle w:val="ListBullet"/>
            </w:pPr>
            <w:r w:rsidRPr="00F13387">
              <w:t>cutting boards and tables</w:t>
            </w:r>
          </w:p>
          <w:p w:rsidR="00000000" w:rsidRPr="00F13387" w:rsidP="00F13387">
            <w:pPr>
              <w:pStyle w:val="ListBullet"/>
            </w:pPr>
            <w:r w:rsidRPr="00F13387">
              <w:t>dyeing facilities</w:t>
            </w:r>
          </w:p>
          <w:p w:rsidR="00000000" w:rsidRPr="00F13387" w:rsidP="00F13387">
            <w:pPr>
              <w:pStyle w:val="ListBullet"/>
            </w:pPr>
            <w:r w:rsidRPr="00F13387">
              <w:t>glue guns</w:t>
            </w:r>
          </w:p>
          <w:p w:rsidR="00000000" w:rsidRPr="00F13387" w:rsidP="00F13387">
            <w:pPr>
              <w:pStyle w:val="ListBullet"/>
            </w:pPr>
            <w:r w:rsidRPr="00F13387">
              <w:t>graining combs</w:t>
            </w:r>
          </w:p>
          <w:p w:rsidR="00000000" w:rsidRPr="00F13387" w:rsidP="00F13387">
            <w:pPr>
              <w:pStyle w:val="ListBullet"/>
            </w:pPr>
            <w:r w:rsidRPr="00F13387">
              <w:t>hammers</w:t>
            </w:r>
          </w:p>
          <w:p w:rsidR="00000000" w:rsidRPr="00F13387" w:rsidP="00F13387">
            <w:pPr>
              <w:pStyle w:val="ListBullet"/>
            </w:pPr>
            <w:r w:rsidRPr="00F13387">
              <w:t>hopper gun</w:t>
            </w:r>
          </w:p>
          <w:p w:rsidR="00000000" w:rsidRPr="00F13387" w:rsidP="00F13387">
            <w:pPr>
              <w:pStyle w:val="ListBullet"/>
            </w:pPr>
            <w:r w:rsidRPr="00F13387">
              <w:t>measuring tapes</w:t>
            </w:r>
          </w:p>
          <w:p w:rsidR="00000000" w:rsidRPr="00F13387" w:rsidP="00F13387">
            <w:pPr>
              <w:pStyle w:val="ListBullet"/>
            </w:pPr>
            <w:r w:rsidRPr="00F13387">
              <w:t>rollers</w:t>
            </w:r>
          </w:p>
          <w:p w:rsidR="00000000" w:rsidRPr="00F13387" w:rsidP="00F13387">
            <w:pPr>
              <w:pStyle w:val="ListBullet"/>
            </w:pPr>
            <w:r w:rsidRPr="00F13387">
              <w:t>scissors and cutters</w:t>
            </w:r>
          </w:p>
          <w:p w:rsidR="00000000" w:rsidRPr="00F13387" w:rsidP="00F13387">
            <w:pPr>
              <w:pStyle w:val="ListBullet"/>
            </w:pPr>
            <w:r w:rsidRPr="00F13387">
              <w:t>sponges</w:t>
            </w:r>
          </w:p>
          <w:p w:rsidR="00000000" w:rsidRPr="00F13387" w:rsidP="00F13387">
            <w:pPr>
              <w:pStyle w:val="ListBullet"/>
            </w:pPr>
            <w:r w:rsidRPr="00F13387">
              <w:t>spray guns</w:t>
            </w:r>
          </w:p>
          <w:p w:rsidR="00000000" w:rsidRPr="00F13387" w:rsidP="00F13387">
            <w:pPr>
              <w:pStyle w:val="ListBullet"/>
            </w:pPr>
            <w:r w:rsidRPr="00F13387">
              <w:t>stamps</w:t>
            </w:r>
          </w:p>
          <w:p w:rsidR="00000000" w:rsidRPr="00F13387" w:rsidP="00F13387">
            <w:pPr>
              <w:pStyle w:val="ListBullet"/>
            </w:pPr>
            <w:r w:rsidRPr="00F13387">
              <w:t>tacks</w:t>
            </w:r>
          </w:p>
          <w:p w:rsidR="00000000" w:rsidP="00F13387">
            <w:pPr>
              <w:pStyle w:val="ListBullet"/>
              <w:rPr>
                <w:lang w:val="en-NZ"/>
              </w:rPr>
            </w:pPr>
            <w:r w:rsidRPr="00F13387">
              <w:t>tools, e.g. wire cutters, hammers, pliers</w:t>
            </w:r>
          </w:p>
        </w:tc>
      </w:tr>
      <w:tr w:rsidTr="00E81300">
        <w:tblPrEx>
          <w:tblW w:w="0" w:type="auto"/>
          <w:tblLayout w:type="fixed"/>
          <w:tblCellMar>
            <w:left w:w="62" w:type="dxa"/>
            <w:right w:w="62" w:type="dxa"/>
          </w:tblCellMar>
          <w:tblLook w:val="0000"/>
        </w:tblPrEx>
        <w:tc>
          <w:tcPr>
            <w:tcW w:w="3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3387">
            <w:pPr>
              <w:pStyle w:val="BodyText"/>
              <w:rPr>
                <w:lang w:val="en-NZ"/>
              </w:rPr>
            </w:pPr>
            <w:r w:rsidRPr="00F13387">
              <w:rPr>
                <w:rStyle w:val="BoldandItalics"/>
              </w:rPr>
              <w:t>Scenic art</w:t>
            </w:r>
            <w:r w:rsidRPr="00F13387">
              <w:t xml:space="preserve">  may include:</w:t>
            </w:r>
          </w:p>
        </w:tc>
        <w:tc>
          <w:tcPr>
            <w:tcW w:w="5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3387" w:rsidP="00F13387">
            <w:pPr>
              <w:pStyle w:val="ListBullet"/>
            </w:pPr>
            <w:r w:rsidRPr="00F13387">
              <w:t>back drops</w:t>
            </w:r>
          </w:p>
          <w:p w:rsidR="00000000" w:rsidRPr="00F13387" w:rsidP="00F13387">
            <w:pPr>
              <w:pStyle w:val="ListBullet"/>
            </w:pPr>
            <w:r w:rsidRPr="00F13387">
              <w:t>cycloramas</w:t>
            </w:r>
          </w:p>
          <w:p w:rsidR="00000000" w:rsidRPr="00F13387" w:rsidP="00F13387">
            <w:pPr>
              <w:pStyle w:val="ListBullet"/>
            </w:pPr>
            <w:r w:rsidRPr="00F13387">
              <w:t>drops</w:t>
            </w:r>
          </w:p>
          <w:p w:rsidR="00000000" w:rsidRPr="00F13387" w:rsidP="00F13387">
            <w:pPr>
              <w:pStyle w:val="ListBullet"/>
            </w:pPr>
            <w:r w:rsidRPr="00F13387">
              <w:t>flats</w:t>
            </w:r>
          </w:p>
          <w:p w:rsidR="00000000" w:rsidRPr="00F13387" w:rsidP="00F13387">
            <w:pPr>
              <w:pStyle w:val="ListBullet"/>
            </w:pPr>
            <w:r w:rsidRPr="00F13387">
              <w:t xml:space="preserve">flooring and floor cladding </w:t>
            </w:r>
          </w:p>
          <w:p w:rsidR="00000000" w:rsidRPr="00F13387" w:rsidP="00F13387">
            <w:pPr>
              <w:pStyle w:val="ListBullet"/>
            </w:pPr>
            <w:r w:rsidRPr="00F13387">
              <w:t>flown pieces</w:t>
            </w:r>
          </w:p>
          <w:p w:rsidR="00000000" w:rsidRPr="00F13387" w:rsidP="00F13387">
            <w:pPr>
              <w:pStyle w:val="ListBullet"/>
            </w:pPr>
            <w:r w:rsidRPr="00F13387">
              <w:t>large props, e.g.: furniture</w:t>
            </w:r>
          </w:p>
          <w:p w:rsidR="00000000" w:rsidRPr="00F13387" w:rsidP="00F13387">
            <w:pPr>
              <w:pStyle w:val="ListBullet"/>
            </w:pPr>
            <w:r w:rsidRPr="00F13387">
              <w:t>rakes</w:t>
            </w:r>
          </w:p>
          <w:p w:rsidR="00000000" w:rsidRPr="00F13387" w:rsidP="00F13387">
            <w:pPr>
              <w:pStyle w:val="ListBullet"/>
            </w:pPr>
            <w:r w:rsidRPr="00F13387">
              <w:t>rostra</w:t>
            </w:r>
          </w:p>
          <w:p w:rsidR="00000000" w:rsidRPr="00F13387" w:rsidP="00F13387">
            <w:pPr>
              <w:pStyle w:val="ListBullet"/>
            </w:pPr>
            <w:r w:rsidRPr="00F13387">
              <w:t>scaffolding</w:t>
            </w:r>
          </w:p>
          <w:p w:rsidR="00000000" w:rsidRPr="00F13387" w:rsidP="00F13387">
            <w:pPr>
              <w:pStyle w:val="ListBullet"/>
            </w:pPr>
            <w:r w:rsidRPr="00F13387">
              <w:t xml:space="preserve">soft drapes </w:t>
            </w:r>
          </w:p>
          <w:p w:rsidR="00000000" w:rsidRPr="00F13387" w:rsidP="00F13387">
            <w:pPr>
              <w:pStyle w:val="ListBullet"/>
            </w:pPr>
            <w:r w:rsidRPr="00F13387">
              <w:t>stairs</w:t>
            </w:r>
          </w:p>
          <w:p w:rsidR="00000000" w:rsidRPr="00F13387" w:rsidP="00F13387">
            <w:pPr>
              <w:pStyle w:val="ListBullet"/>
            </w:pPr>
            <w:r w:rsidRPr="00F13387">
              <w:t>treads</w:t>
            </w:r>
          </w:p>
        </w:tc>
      </w:tr>
    </w:tbl>
    <w:p w:rsidR="00E81300" w:rsidP="00F13387">
      <w:pPr>
        <w:pStyle w:val="BodyText"/>
      </w:pPr>
    </w:p>
    <w:p w:rsidR="00E81300" w:rsidP="00F13387">
      <w:pPr>
        <w:pStyle w:val="BodyText"/>
      </w:pPr>
    </w:p>
    <w:p w:rsidR="00000000" w:rsidRPr="00F13387" w:rsidP="00F13387">
      <w:pPr>
        <w:pStyle w:val="Heading1"/>
      </w:pPr>
      <w:bookmarkStart w:id="12" w:name="O_70094"/>
      <w:bookmarkEnd w:id="12"/>
      <w:r w:rsidRPr="00F13387">
        <w:t>Unit Sector(s)</w:t>
      </w:r>
    </w:p>
    <w:tbl>
      <w:tblPr>
        <w:tblW w:w="0" w:type="auto"/>
        <w:tblLayout w:type="fixed"/>
        <w:tblCellMar>
          <w:left w:w="62" w:type="dxa"/>
          <w:right w:w="62" w:type="dxa"/>
        </w:tblCellMar>
        <w:tblLook w:val="0000"/>
      </w:tblPr>
      <w:tblGrid>
        <w:gridCol w:w="2654"/>
        <w:gridCol w:w="5868"/>
      </w:tblGrid>
      <w:tr w:rsidTr="00E81300">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3387">
            <w:pPr>
              <w:pStyle w:val="BodyText"/>
              <w:rPr>
                <w:lang w:val="en-NZ"/>
              </w:rPr>
            </w:pPr>
            <w:r w:rsidRPr="00F13387">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3387" w:rsidP="00F13387">
            <w:pPr>
              <w:pStyle w:val="BodyText"/>
            </w:pPr>
          </w:p>
        </w:tc>
      </w:tr>
    </w:tbl>
    <w:p w:rsidR="00000000" w:rsidRPr="00F13387" w:rsidP="00F13387">
      <w:pPr>
        <w:pStyle w:val="BodyText"/>
      </w:pPr>
    </w:p>
    <w:p w:rsidR="00000000" w:rsidRPr="00F13387" w:rsidP="00F13387">
      <w:pPr>
        <w:pStyle w:val="AllowPageBreak"/>
      </w:pPr>
    </w:p>
    <w:p w:rsidR="00000000" w:rsidRPr="00F13387" w:rsidP="00F13387">
      <w:pPr>
        <w:pStyle w:val="Heading1"/>
      </w:pPr>
      <w:bookmarkStart w:id="13" w:name="O_154973"/>
      <w:bookmarkEnd w:id="13"/>
      <w:r w:rsidRPr="00F13387">
        <w:t>Competency field</w:t>
      </w:r>
    </w:p>
    <w:tbl>
      <w:tblPr>
        <w:tblW w:w="0" w:type="auto"/>
        <w:tblLayout w:type="fixed"/>
        <w:tblCellMar>
          <w:left w:w="62" w:type="dxa"/>
          <w:right w:w="62" w:type="dxa"/>
        </w:tblCellMar>
        <w:tblLook w:val="0000"/>
      </w:tblPr>
      <w:tblGrid>
        <w:gridCol w:w="2778"/>
        <w:gridCol w:w="5744"/>
      </w:tblGrid>
      <w:tr w:rsidTr="00E81300">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3387">
            <w:pPr>
              <w:pStyle w:val="BodyText"/>
              <w:rPr>
                <w:lang w:val="en-NZ"/>
              </w:rPr>
            </w:pPr>
            <w:r w:rsidRPr="00F13387">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3387" w:rsidP="00F13387">
            <w:pPr>
              <w:pStyle w:val="BodyText"/>
            </w:pPr>
            <w:r w:rsidRPr="00F13387">
              <w:t>Visual communication - scenic art</w:t>
            </w:r>
          </w:p>
        </w:tc>
      </w:tr>
    </w:tbl>
    <w:p w:rsidR="00000000" w:rsidRPr="00F13387" w:rsidP="00F13387">
      <w:pPr>
        <w:pStyle w:val="BodyText"/>
      </w:pPr>
    </w:p>
    <w:p w:rsidR="00000000" w:rsidRPr="00F13387" w:rsidP="00F13387">
      <w:pPr>
        <w:pStyle w:val="AllowPageBreak"/>
      </w:pPr>
    </w:p>
    <w:p w:rsidR="00000000" w:rsidRPr="00F13387" w:rsidP="00F13387">
      <w:pPr>
        <w:pStyle w:val="Heading1"/>
      </w:pPr>
      <w:bookmarkStart w:id="14" w:name="O_154972"/>
      <w:bookmarkEnd w:id="14"/>
      <w:r w:rsidRPr="00F13387">
        <w:t>Co-requisite units</w:t>
      </w:r>
    </w:p>
    <w:tbl>
      <w:tblPr>
        <w:tblW w:w="0" w:type="auto"/>
        <w:tblLayout w:type="fixed"/>
        <w:tblCellMar>
          <w:left w:w="62" w:type="dxa"/>
          <w:right w:w="62" w:type="dxa"/>
        </w:tblCellMar>
        <w:tblLook w:val="0000"/>
      </w:tblPr>
      <w:tblGrid>
        <w:gridCol w:w="2641"/>
        <w:gridCol w:w="1322"/>
        <w:gridCol w:w="4559"/>
      </w:tblGrid>
      <w:tr w:rsidTr="00E81300">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3387">
            <w:pPr>
              <w:pStyle w:val="BodyText"/>
              <w:rPr>
                <w:lang w:val="en-NZ"/>
              </w:rPr>
            </w:pPr>
            <w:r w:rsidRPr="00F13387">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3387">
            <w:pPr>
              <w:pStyle w:val="BodyText"/>
              <w:rPr>
                <w:lang w:val="en-NZ"/>
              </w:rPr>
            </w:pPr>
          </w:p>
        </w:tc>
      </w:tr>
      <w:tr w:rsidTr="00E8130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3387">
            <w:pPr>
              <w:pStyle w:val="BodyText"/>
              <w:rPr>
                <w:lang w:val="en-NZ"/>
              </w:rPr>
            </w:pPr>
          </w:p>
        </w:tc>
      </w:tr>
      <w:tr w:rsidTr="00E8130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3387" w:rsidP="00F13387">
            <w:pPr>
              <w:pStyle w:val="BodyText"/>
            </w:pPr>
          </w:p>
        </w:tc>
      </w:tr>
    </w:tbl>
    <w:p w:rsidR="00000000" w:rsidRPr="00F13387" w:rsidP="00F13387">
      <w:pPr>
        <w:pStyle w:val="BodyText"/>
      </w:pPr>
    </w:p>
    <w:p w:rsidR="00000000" w:rsidRPr="00F13387" w:rsidP="00F13387"/>
    <w:sectPr w:rsidSect="00F1338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338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81300" w:rsidP="00E8130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338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1300" w:rsidP="00F1338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E81300" w:rsidP="00F1338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81300" w:rsidP="00F1338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338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81300" w:rsidP="00E81300">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338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1300" w:rsidP="00F13387">
    <w:pPr>
      <w:pStyle w:val="Header"/>
      <w:framePr w:wrap="around"/>
    </w:pPr>
    <w:r>
      <w:fldChar w:fldCharType="begin"/>
    </w:r>
    <w:r>
      <w:instrText xml:space="preserve"> TITLE   \* MERGEFORMAT </w:instrText>
    </w:r>
    <w:r>
      <w:fldChar w:fldCharType="separate"/>
    </w:r>
    <w:r>
      <w:t>CUESCE07B Create special effects for scenic art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81300" w:rsidP="00F1338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4C0C33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29E821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338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13387"/>
    <w:pPr>
      <w:spacing w:before="360" w:after="60"/>
      <w:outlineLvl w:val="0"/>
    </w:pPr>
    <w:rPr>
      <w:sz w:val="32"/>
    </w:rPr>
  </w:style>
  <w:style w:type="paragraph" w:styleId="Heading2">
    <w:name w:val="heading 2"/>
    <w:basedOn w:val="HeadingBase"/>
    <w:next w:val="BodyText"/>
    <w:link w:val="Heading2Char"/>
    <w:qFormat/>
    <w:rsid w:val="00F13387"/>
    <w:pPr>
      <w:keepLines/>
      <w:spacing w:before="240" w:after="120"/>
      <w:outlineLvl w:val="1"/>
    </w:pPr>
    <w:rPr>
      <w:sz w:val="28"/>
      <w:szCs w:val="40"/>
    </w:rPr>
  </w:style>
  <w:style w:type="paragraph" w:styleId="Heading3">
    <w:name w:val="heading 3"/>
    <w:basedOn w:val="HeadingBase"/>
    <w:next w:val="BodyText"/>
    <w:link w:val="Heading3Char"/>
    <w:qFormat/>
    <w:rsid w:val="00F13387"/>
    <w:pPr>
      <w:spacing w:before="180" w:after="120"/>
      <w:outlineLvl w:val="2"/>
    </w:pPr>
    <w:rPr>
      <w:spacing w:val="-10"/>
      <w:kern w:val="32"/>
    </w:rPr>
  </w:style>
  <w:style w:type="paragraph" w:styleId="Heading4">
    <w:name w:val="heading 4"/>
    <w:basedOn w:val="HeadingBase"/>
    <w:next w:val="BodyText"/>
    <w:link w:val="Heading4Char"/>
    <w:qFormat/>
    <w:rsid w:val="00F13387"/>
    <w:pPr>
      <w:spacing w:before="160" w:after="120"/>
      <w:outlineLvl w:val="3"/>
    </w:pPr>
    <w:rPr>
      <w:sz w:val="22"/>
    </w:rPr>
  </w:style>
  <w:style w:type="paragraph" w:styleId="Heading5">
    <w:name w:val="heading 5"/>
    <w:basedOn w:val="HeadingBase"/>
    <w:next w:val="Normal"/>
    <w:link w:val="Heading5Char"/>
    <w:qFormat/>
    <w:rsid w:val="00F13387"/>
    <w:pPr>
      <w:spacing w:before="80"/>
      <w:outlineLvl w:val="4"/>
    </w:pPr>
    <w:rPr>
      <w:color w:val="918585"/>
      <w:sz w:val="20"/>
    </w:rPr>
  </w:style>
  <w:style w:type="paragraph" w:styleId="Heading6">
    <w:name w:val="heading 6"/>
    <w:basedOn w:val="HeadingBase"/>
    <w:next w:val="Normal"/>
    <w:link w:val="Heading6Char"/>
    <w:qFormat/>
    <w:rsid w:val="00F13387"/>
    <w:pPr>
      <w:spacing w:before="60"/>
      <w:outlineLvl w:val="5"/>
    </w:pPr>
    <w:rPr>
      <w:color w:val="918585"/>
      <w:sz w:val="20"/>
    </w:rPr>
  </w:style>
  <w:style w:type="paragraph" w:styleId="Heading7">
    <w:name w:val="heading 7"/>
    <w:basedOn w:val="Normal"/>
    <w:next w:val="Normal"/>
    <w:link w:val="Heading7Char"/>
    <w:qFormat/>
    <w:rsid w:val="00F13387"/>
    <w:pPr>
      <w:ind w:left="720"/>
      <w:outlineLvl w:val="6"/>
    </w:pPr>
    <w:rPr>
      <w:i/>
    </w:rPr>
  </w:style>
  <w:style w:type="paragraph" w:styleId="Heading8">
    <w:name w:val="heading 8"/>
    <w:basedOn w:val="Normal"/>
    <w:next w:val="Normal"/>
    <w:link w:val="Heading8Char"/>
    <w:qFormat/>
    <w:rsid w:val="00F13387"/>
    <w:pPr>
      <w:ind w:left="720"/>
      <w:outlineLvl w:val="7"/>
    </w:pPr>
    <w:rPr>
      <w:i/>
    </w:rPr>
  </w:style>
  <w:style w:type="paragraph" w:styleId="Heading9">
    <w:name w:val="heading 9"/>
    <w:basedOn w:val="Normal"/>
    <w:next w:val="Normal"/>
    <w:link w:val="Heading9Char"/>
    <w:qFormat/>
    <w:rsid w:val="00F13387"/>
    <w:pPr>
      <w:ind w:left="720"/>
      <w:outlineLvl w:val="8"/>
    </w:pPr>
    <w:rPr>
      <w:i/>
    </w:rPr>
  </w:style>
  <w:style w:type="character" w:default="1" w:styleId="DefaultParagraphFont">
    <w:name w:val="Default Paragraph Font"/>
    <w:uiPriority w:val="1"/>
    <w:unhideWhenUsed/>
    <w:rsid w:val="00F1338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13387"/>
  </w:style>
  <w:style w:type="character" w:customStyle="1" w:styleId="Heading1Char">
    <w:name w:val="Heading 1 Char"/>
    <w:link w:val="Heading1"/>
    <w:rsid w:val="00F13387"/>
    <w:rPr>
      <w:rFonts w:ascii="Times New Roman" w:eastAsia="Times New Roman" w:hAnsi="Times New Roman" w:cs="Times New Roman"/>
      <w:b/>
      <w:sz w:val="32"/>
      <w:szCs w:val="20"/>
      <w:lang w:eastAsia="en-US"/>
    </w:rPr>
  </w:style>
  <w:style w:type="paragraph" w:styleId="BodyText">
    <w:name w:val="Body Text"/>
    <w:basedOn w:val="Normal"/>
    <w:link w:val="BodyTextChar"/>
    <w:rsid w:val="00F13387"/>
    <w:pPr>
      <w:spacing w:before="120" w:after="120"/>
      <w:contextualSpacing/>
    </w:pPr>
    <w:rPr>
      <w:rFonts w:ascii="Times New Roman" w:hAnsi="Times New Roman"/>
      <w:sz w:val="24"/>
      <w:szCs w:val="22"/>
    </w:rPr>
  </w:style>
  <w:style w:type="character" w:customStyle="1" w:styleId="BodyTextChar">
    <w:name w:val="Body Text Char"/>
    <w:link w:val="BodyText"/>
    <w:rsid w:val="00F13387"/>
    <w:rPr>
      <w:rFonts w:ascii="Times New Roman" w:eastAsia="Times New Roman" w:hAnsi="Times New Roman" w:cs="Times New Roman"/>
      <w:sz w:val="24"/>
      <w:lang w:val="en-US" w:eastAsia="en-US"/>
    </w:rPr>
  </w:style>
  <w:style w:type="paragraph" w:styleId="Footer">
    <w:name w:val="footer"/>
    <w:basedOn w:val="Normal"/>
    <w:link w:val="FooterChar"/>
    <w:rsid w:val="00F1338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F13387"/>
    <w:rPr>
      <w:rFonts w:ascii="Times New Roman" w:eastAsia="Times New Roman" w:hAnsi="Times New Roman" w:cs="Times New Roman"/>
      <w:sz w:val="16"/>
      <w:lang w:val="en-US" w:eastAsia="en-US"/>
    </w:rPr>
  </w:style>
  <w:style w:type="paragraph" w:styleId="List">
    <w:name w:val="List"/>
    <w:basedOn w:val="BodyText"/>
    <w:next w:val="BodyText"/>
    <w:rsid w:val="00F13387"/>
    <w:pPr>
      <w:tabs>
        <w:tab w:val="left" w:pos="340"/>
      </w:tabs>
      <w:spacing w:before="60" w:after="60"/>
      <w:ind w:left="340" w:hanging="340"/>
    </w:pPr>
  </w:style>
  <w:style w:type="paragraph" w:styleId="ListBullet">
    <w:name w:val="List Bullet"/>
    <w:basedOn w:val="List"/>
    <w:rsid w:val="00F13387"/>
    <w:pPr>
      <w:numPr>
        <w:numId w:val="12"/>
      </w:numPr>
      <w:tabs>
        <w:tab w:val="clear" w:pos="340"/>
      </w:tabs>
      <w:spacing w:before="40" w:after="40"/>
    </w:pPr>
  </w:style>
  <w:style w:type="character" w:customStyle="1" w:styleId="SpecialBold">
    <w:name w:val="Special Bold"/>
    <w:rsid w:val="00F13387"/>
    <w:rPr>
      <w:b/>
      <w:spacing w:val="0"/>
    </w:rPr>
  </w:style>
  <w:style w:type="paragraph" w:styleId="Header">
    <w:name w:val="header"/>
    <w:basedOn w:val="Normal"/>
    <w:link w:val="HeaderChar"/>
    <w:rsid w:val="00F1338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F1338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13387"/>
    <w:pPr>
      <w:spacing w:before="240" w:after="120"/>
      <w:outlineLvl w:val="0"/>
    </w:pPr>
    <w:rPr>
      <w:rFonts w:ascii="Times New Roman" w:hAnsi="Times New Roman"/>
      <w:b/>
      <w:sz w:val="28"/>
    </w:rPr>
  </w:style>
  <w:style w:type="paragraph" w:customStyle="1" w:styleId="AllowPageBreak">
    <w:name w:val="AllowPageBreak"/>
    <w:rsid w:val="00F1338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13387"/>
    <w:pPr>
      <w:tabs>
        <w:tab w:val="left" w:pos="680"/>
      </w:tabs>
      <w:spacing w:before="60" w:after="60"/>
      <w:ind w:left="680" w:hanging="340"/>
    </w:pPr>
  </w:style>
  <w:style w:type="character" w:customStyle="1" w:styleId="BoldandItalics">
    <w:name w:val="Bold and Italics"/>
    <w:qFormat/>
    <w:rsid w:val="00F13387"/>
    <w:rPr>
      <w:b/>
      <w:i/>
      <w:u w:val="none"/>
    </w:rPr>
  </w:style>
  <w:style w:type="character" w:customStyle="1" w:styleId="Heading2Char">
    <w:name w:val="Heading 2 Char"/>
    <w:link w:val="Heading2"/>
    <w:rsid w:val="00F13387"/>
    <w:rPr>
      <w:rFonts w:ascii="Times New Roman" w:eastAsia="Times New Roman" w:hAnsi="Times New Roman" w:cs="Times New Roman"/>
      <w:b/>
      <w:sz w:val="28"/>
      <w:szCs w:val="40"/>
      <w:lang w:eastAsia="en-US"/>
    </w:rPr>
  </w:style>
  <w:style w:type="character" w:customStyle="1" w:styleId="Heading3Char">
    <w:name w:val="Heading 3 Char"/>
    <w:link w:val="Heading3"/>
    <w:rsid w:val="00F13387"/>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F13387"/>
    <w:rPr>
      <w:rFonts w:ascii="Times New Roman" w:eastAsia="Times New Roman" w:hAnsi="Times New Roman" w:cs="Times New Roman"/>
      <w:b/>
      <w:szCs w:val="20"/>
      <w:lang w:eastAsia="en-US"/>
    </w:rPr>
  </w:style>
  <w:style w:type="character" w:customStyle="1" w:styleId="Heading5Char">
    <w:name w:val="Heading 5 Char"/>
    <w:link w:val="Heading5"/>
    <w:rsid w:val="00F13387"/>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F1338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1338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1338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13387"/>
    <w:rPr>
      <w:rFonts w:ascii="Courier New" w:eastAsia="Times New Roman" w:hAnsi="Courier New" w:cs="Times New Roman"/>
      <w:i/>
      <w:szCs w:val="20"/>
      <w:lang w:val="en-US" w:eastAsia="en-US"/>
    </w:rPr>
  </w:style>
  <w:style w:type="paragraph" w:customStyle="1" w:styleId="HeadingBase">
    <w:name w:val="Heading Base"/>
    <w:rsid w:val="00F1338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13387"/>
    <w:pPr>
      <w:tabs>
        <w:tab w:val="right" w:leader="dot" w:pos="9072"/>
      </w:tabs>
      <w:ind w:left="567"/>
    </w:pPr>
    <w:rPr>
      <w:szCs w:val="22"/>
    </w:rPr>
  </w:style>
  <w:style w:type="paragraph" w:customStyle="1" w:styleId="TOCBase">
    <w:name w:val="TOC Base"/>
    <w:rsid w:val="00F1338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13387"/>
    <w:pPr>
      <w:tabs>
        <w:tab w:val="right" w:leader="dot" w:pos="9072"/>
      </w:tabs>
      <w:spacing w:before="40" w:after="40"/>
      <w:ind w:left="284"/>
    </w:pPr>
    <w:rPr>
      <w:rFonts w:ascii="Times New Roman" w:hAnsi="Times New Roman"/>
    </w:rPr>
  </w:style>
  <w:style w:type="paragraph" w:styleId="TOC1">
    <w:name w:val="toc 1"/>
    <w:basedOn w:val="TOCBase"/>
    <w:next w:val="Normal"/>
    <w:rsid w:val="00F1338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13387"/>
    <w:pPr>
      <w:spacing w:before="5040"/>
      <w:jc w:val="center"/>
    </w:pPr>
    <w:rPr>
      <w:sz w:val="48"/>
      <w:szCs w:val="72"/>
      <w:lang w:val="en-US"/>
    </w:rPr>
  </w:style>
  <w:style w:type="character" w:customStyle="1" w:styleId="TitleChar">
    <w:name w:val="Title Char"/>
    <w:link w:val="Title"/>
    <w:rsid w:val="00F1338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13387"/>
    <w:pPr>
      <w:tabs>
        <w:tab w:val="left" w:pos="3600"/>
        <w:tab w:val="left" w:pos="3958"/>
      </w:tabs>
    </w:pPr>
  </w:style>
  <w:style w:type="paragraph" w:customStyle="1" w:styleId="Note">
    <w:name w:val="Note"/>
    <w:basedOn w:val="BodyText"/>
    <w:rsid w:val="00F1338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13387"/>
    <w:pPr>
      <w:framePr w:wrap="auto" w:hAnchor="text" w:y="6049"/>
    </w:pPr>
    <w:rPr>
      <w:color w:val="000000"/>
      <w:sz w:val="40"/>
    </w:rPr>
  </w:style>
  <w:style w:type="paragraph" w:customStyle="1" w:styleId="TOCTitle">
    <w:name w:val="TOCTitle"/>
    <w:basedOn w:val="Heading1"/>
    <w:rsid w:val="00F13387"/>
    <w:pPr>
      <w:spacing w:after="240"/>
      <w:jc w:val="center"/>
      <w:outlineLvl w:val="9"/>
    </w:pPr>
    <w:rPr>
      <w:caps/>
    </w:rPr>
  </w:style>
  <w:style w:type="paragraph" w:customStyle="1" w:styleId="Version">
    <w:name w:val="Version"/>
    <w:rsid w:val="00F1338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13387"/>
    <w:pPr>
      <w:numPr>
        <w:numId w:val="13"/>
      </w:numPr>
      <w:tabs>
        <w:tab w:val="clear" w:pos="680"/>
      </w:tabs>
    </w:pPr>
  </w:style>
  <w:style w:type="paragraph" w:styleId="Index1">
    <w:name w:val="index 1"/>
    <w:basedOn w:val="Normal"/>
    <w:next w:val="Normal"/>
    <w:semiHidden/>
    <w:rsid w:val="00F13387"/>
    <w:pPr>
      <w:keepNext w:val="0"/>
      <w:tabs>
        <w:tab w:val="right" w:pos="4176"/>
      </w:tabs>
      <w:ind w:left="198" w:hanging="198"/>
    </w:pPr>
    <w:rPr>
      <w:rFonts w:ascii="Garamond" w:hAnsi="Garamond"/>
    </w:rPr>
  </w:style>
  <w:style w:type="paragraph" w:styleId="IndexHeading">
    <w:name w:val="index heading"/>
    <w:basedOn w:val="Normal"/>
    <w:next w:val="Index1"/>
    <w:semiHidden/>
    <w:rsid w:val="00F13387"/>
    <w:pPr>
      <w:spacing w:before="120" w:after="120"/>
    </w:pPr>
    <w:rPr>
      <w:rFonts w:ascii="Arial" w:hAnsi="Arial"/>
      <w:b/>
      <w:color w:val="918585"/>
      <w:sz w:val="24"/>
    </w:rPr>
  </w:style>
  <w:style w:type="paragraph" w:customStyle="1" w:styleId="Chapter">
    <w:name w:val="Chapter"/>
    <w:basedOn w:val="Normal"/>
    <w:rsid w:val="00F13387"/>
    <w:pPr>
      <w:spacing w:before="240"/>
    </w:pPr>
    <w:rPr>
      <w:rFonts w:ascii="Times New Roman" w:hAnsi="Times New Roman"/>
      <w:smallCaps/>
      <w:spacing w:val="80"/>
      <w:sz w:val="28"/>
    </w:rPr>
  </w:style>
  <w:style w:type="paragraph" w:customStyle="1" w:styleId="InChapter">
    <w:name w:val="InChapter"/>
    <w:basedOn w:val="Heading3"/>
    <w:rsid w:val="00F13387"/>
    <w:pPr>
      <w:spacing w:after="240"/>
      <w:outlineLvl w:val="9"/>
    </w:pPr>
    <w:rPr>
      <w:noProof/>
    </w:rPr>
  </w:style>
  <w:style w:type="paragraph" w:styleId="Index2">
    <w:name w:val="index 2"/>
    <w:basedOn w:val="Normal"/>
    <w:next w:val="Normal"/>
    <w:semiHidden/>
    <w:rsid w:val="00F13387"/>
    <w:pPr>
      <w:tabs>
        <w:tab w:val="right" w:pos="4176"/>
      </w:tabs>
      <w:ind w:left="568" w:hanging="284"/>
    </w:pPr>
    <w:rPr>
      <w:rFonts w:ascii="Garamond" w:hAnsi="Garamond"/>
    </w:rPr>
  </w:style>
  <w:style w:type="paragraph" w:customStyle="1" w:styleId="Byline">
    <w:name w:val="Byline"/>
    <w:rsid w:val="00F1338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13387"/>
    <w:pPr>
      <w:tabs>
        <w:tab w:val="clear" w:pos="3600"/>
        <w:tab w:val="clear" w:pos="3958"/>
      </w:tabs>
      <w:jc w:val="right"/>
    </w:pPr>
  </w:style>
  <w:style w:type="character" w:styleId="Emphasis">
    <w:name w:val="Emphasis"/>
    <w:qFormat/>
    <w:rsid w:val="00F13387"/>
    <w:rPr>
      <w:i/>
    </w:rPr>
  </w:style>
  <w:style w:type="paragraph" w:styleId="Caption">
    <w:name w:val="caption"/>
    <w:basedOn w:val="BodyText"/>
    <w:next w:val="Normal"/>
    <w:qFormat/>
    <w:rsid w:val="00F13387"/>
    <w:pPr>
      <w:framePr w:w="2268" w:hSpace="181" w:vSpace="181" w:wrap="around" w:vAnchor="text" w:hAnchor="page" w:x="1135" w:y="285" w:anchorLock="1"/>
    </w:pPr>
    <w:rPr>
      <w:i/>
    </w:rPr>
  </w:style>
  <w:style w:type="paragraph" w:customStyle="1" w:styleId="MiniTOCTitle">
    <w:name w:val="MiniTOCTitle"/>
    <w:basedOn w:val="Heading4"/>
    <w:rsid w:val="00F13387"/>
    <w:pPr>
      <w:spacing w:before="240"/>
      <w:outlineLvl w:val="9"/>
    </w:pPr>
    <w:rPr>
      <w:noProof/>
      <w:sz w:val="24"/>
    </w:rPr>
  </w:style>
  <w:style w:type="paragraph" w:customStyle="1" w:styleId="MiniTOCItem">
    <w:name w:val="MiniTOCItem"/>
    <w:basedOn w:val="ListBullet"/>
    <w:rsid w:val="00F13387"/>
    <w:pPr>
      <w:numPr>
        <w:numId w:val="0"/>
      </w:numPr>
      <w:tabs>
        <w:tab w:val="right" w:leader="dot" w:pos="6521"/>
      </w:tabs>
      <w:spacing w:before="0" w:after="0"/>
    </w:pPr>
  </w:style>
  <w:style w:type="paragraph" w:customStyle="1" w:styleId="TOFTitle">
    <w:name w:val="TOFTitle"/>
    <w:basedOn w:val="TOCTitle"/>
    <w:rsid w:val="00F13387"/>
  </w:style>
  <w:style w:type="paragraph" w:styleId="TableofFigures">
    <w:name w:val="table of figures"/>
    <w:basedOn w:val="Normal"/>
    <w:next w:val="Normal"/>
    <w:semiHidden/>
    <w:rsid w:val="00F13387"/>
    <w:pPr>
      <w:tabs>
        <w:tab w:val="right" w:leader="dot" w:pos="9072"/>
      </w:tabs>
      <w:ind w:left="970" w:hanging="403"/>
    </w:pPr>
    <w:rPr>
      <w:rFonts w:ascii="Times New Roman" w:hAnsi="Times New Roman"/>
      <w:b/>
    </w:rPr>
  </w:style>
  <w:style w:type="paragraph" w:styleId="ListNumber">
    <w:name w:val="List Number"/>
    <w:basedOn w:val="List"/>
    <w:rsid w:val="00F13387"/>
    <w:pPr>
      <w:numPr>
        <w:numId w:val="10"/>
      </w:numPr>
    </w:pPr>
  </w:style>
  <w:style w:type="character" w:customStyle="1" w:styleId="WingdingSymbols">
    <w:name w:val="Wingding Symbols"/>
    <w:rsid w:val="00F13387"/>
    <w:rPr>
      <w:rFonts w:ascii="Wingdings" w:hAnsi="Wingdings"/>
    </w:rPr>
  </w:style>
  <w:style w:type="paragraph" w:customStyle="1" w:styleId="TableHeading">
    <w:name w:val="Table Heading"/>
    <w:basedOn w:val="HeadingBase"/>
    <w:rsid w:val="00F13387"/>
    <w:pPr>
      <w:keepLines/>
      <w:pBdr>
        <w:bottom w:val="single" w:sz="6" w:space="1" w:color="918585"/>
      </w:pBdr>
      <w:spacing w:before="240"/>
    </w:pPr>
  </w:style>
  <w:style w:type="character" w:customStyle="1" w:styleId="HotSpot">
    <w:name w:val="HotSpot"/>
    <w:rsid w:val="00F13387"/>
    <w:rPr>
      <w:color w:val="0033CC"/>
      <w:u w:val="none"/>
    </w:rPr>
  </w:style>
  <w:style w:type="paragraph" w:customStyle="1" w:styleId="BodyTextRight">
    <w:name w:val="Body Text Right"/>
    <w:basedOn w:val="BodyText"/>
    <w:rsid w:val="00F13387"/>
    <w:pPr>
      <w:spacing w:before="0" w:after="0"/>
      <w:jc w:val="right"/>
    </w:pPr>
  </w:style>
  <w:style w:type="paragraph" w:styleId="Index3">
    <w:name w:val="index 3"/>
    <w:basedOn w:val="ListNumber2"/>
    <w:next w:val="Normal"/>
    <w:semiHidden/>
    <w:rsid w:val="00F13387"/>
    <w:pPr>
      <w:numPr>
        <w:numId w:val="0"/>
      </w:numPr>
      <w:tabs>
        <w:tab w:val="right" w:leader="dot" w:pos="4176"/>
      </w:tabs>
    </w:pPr>
  </w:style>
  <w:style w:type="paragraph" w:styleId="ListNumber2">
    <w:name w:val="List Number 2"/>
    <w:basedOn w:val="List2"/>
    <w:rsid w:val="00F13387"/>
    <w:pPr>
      <w:numPr>
        <w:numId w:val="9"/>
      </w:numPr>
      <w:tabs>
        <w:tab w:val="clear" w:pos="1060"/>
      </w:tabs>
    </w:pPr>
  </w:style>
  <w:style w:type="paragraph" w:customStyle="1" w:styleId="MarginNote">
    <w:name w:val="Margin Note"/>
    <w:basedOn w:val="BodyText"/>
    <w:rsid w:val="00F1338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1338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F1338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13387"/>
    <w:rPr>
      <w:sz w:val="32"/>
    </w:rPr>
  </w:style>
  <w:style w:type="paragraph" w:customStyle="1" w:styleId="HeadingProcedure">
    <w:name w:val="Heading Procedure"/>
    <w:basedOn w:val="HeadingBase"/>
    <w:next w:val="Normal"/>
    <w:rsid w:val="00F13387"/>
    <w:pPr>
      <w:tabs>
        <w:tab w:val="left" w:pos="0"/>
      </w:tabs>
      <w:spacing w:before="120" w:after="60"/>
    </w:pPr>
    <w:rPr>
      <w:i/>
      <w:color w:val="918585"/>
      <w:sz w:val="22"/>
    </w:rPr>
  </w:style>
  <w:style w:type="paragraph" w:customStyle="1" w:styleId="TableBodyText">
    <w:name w:val="Table Body Text"/>
    <w:basedOn w:val="BodyText"/>
    <w:rsid w:val="00F13387"/>
    <w:pPr>
      <w:spacing w:before="60" w:after="60"/>
    </w:pPr>
  </w:style>
  <w:style w:type="paragraph" w:styleId="ListContinue">
    <w:name w:val="List Continue"/>
    <w:basedOn w:val="List"/>
    <w:rsid w:val="00F13387"/>
    <w:pPr>
      <w:ind w:firstLine="0"/>
    </w:pPr>
  </w:style>
  <w:style w:type="paragraph" w:customStyle="1" w:styleId="ListNote">
    <w:name w:val="List Note"/>
    <w:basedOn w:val="List"/>
    <w:rsid w:val="00F13387"/>
    <w:pPr>
      <w:pBdr>
        <w:top w:val="single" w:sz="6" w:space="2" w:color="918585"/>
        <w:bottom w:val="single" w:sz="6" w:space="2" w:color="918585"/>
      </w:pBdr>
      <w:tabs>
        <w:tab w:val="left" w:pos="1021"/>
      </w:tabs>
      <w:ind w:firstLine="0"/>
    </w:pPr>
  </w:style>
  <w:style w:type="paragraph" w:customStyle="1" w:styleId="Warning">
    <w:name w:val="Warning"/>
    <w:basedOn w:val="BodyText"/>
    <w:rsid w:val="00F13387"/>
    <w:pPr>
      <w:shd w:val="clear" w:color="auto" w:fill="D9D9D9"/>
      <w:tabs>
        <w:tab w:val="left" w:pos="992"/>
      </w:tabs>
      <w:ind w:left="119" w:right="119"/>
    </w:pPr>
    <w:rPr>
      <w:sz w:val="20"/>
    </w:rPr>
  </w:style>
  <w:style w:type="paragraph" w:customStyle="1" w:styleId="MarginIcons">
    <w:name w:val="Margin Icons"/>
    <w:basedOn w:val="BodyText"/>
    <w:rsid w:val="00F13387"/>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F13387"/>
    <w:rPr>
      <w:rFonts w:ascii="Courier New" w:hAnsi="Courier New"/>
    </w:rPr>
  </w:style>
  <w:style w:type="paragraph" w:customStyle="1" w:styleId="NoteBullet">
    <w:name w:val="Note Bullet"/>
    <w:basedOn w:val="Note"/>
    <w:rsid w:val="00F13387"/>
    <w:pPr>
      <w:tabs>
        <w:tab w:val="clear" w:pos="680"/>
      </w:tabs>
      <w:spacing w:before="60" w:after="60"/>
    </w:pPr>
  </w:style>
  <w:style w:type="paragraph" w:customStyle="1" w:styleId="SubHeading2">
    <w:name w:val="SubHeading2"/>
    <w:basedOn w:val="HeadingBase"/>
    <w:rsid w:val="00F13387"/>
    <w:pPr>
      <w:spacing w:before="240" w:after="60"/>
    </w:pPr>
    <w:rPr>
      <w:sz w:val="20"/>
    </w:rPr>
  </w:style>
  <w:style w:type="paragraph" w:customStyle="1" w:styleId="SubHeading1">
    <w:name w:val="SubHeading1"/>
    <w:basedOn w:val="HeadingBase"/>
    <w:rsid w:val="00F13387"/>
    <w:pPr>
      <w:spacing w:before="240" w:after="60"/>
    </w:pPr>
    <w:rPr>
      <w:color w:val="918585"/>
      <w:sz w:val="22"/>
    </w:rPr>
  </w:style>
  <w:style w:type="paragraph" w:customStyle="1" w:styleId="SideHeading">
    <w:name w:val="Side Heading"/>
    <w:basedOn w:val="HeadingBase"/>
    <w:rsid w:val="00F1338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13387"/>
    <w:pPr>
      <w:tabs>
        <w:tab w:val="num" w:pos="360"/>
      </w:tabs>
    </w:pPr>
  </w:style>
  <w:style w:type="paragraph" w:styleId="PlainText">
    <w:name w:val="Plain Text"/>
    <w:basedOn w:val="Normal"/>
    <w:link w:val="PlainTextChar"/>
    <w:rsid w:val="00F13387"/>
    <w:rPr>
      <w:sz w:val="20"/>
    </w:rPr>
  </w:style>
  <w:style w:type="character" w:customStyle="1" w:styleId="PlainTextChar">
    <w:name w:val="Plain Text Char"/>
    <w:basedOn w:val="DefaultParagraphFont"/>
    <w:link w:val="PlainText"/>
    <w:rsid w:val="00F13387"/>
    <w:rPr>
      <w:rFonts w:ascii="Courier New" w:eastAsia="Times New Roman" w:hAnsi="Courier New" w:cs="Times New Roman"/>
      <w:sz w:val="20"/>
      <w:szCs w:val="20"/>
      <w:lang w:val="en-US" w:eastAsia="en-US"/>
    </w:rPr>
  </w:style>
  <w:style w:type="character" w:customStyle="1" w:styleId="MenuOption">
    <w:name w:val="Menu Option"/>
    <w:rsid w:val="00F13387"/>
    <w:rPr>
      <w:b/>
      <w:smallCaps/>
    </w:rPr>
  </w:style>
  <w:style w:type="paragraph" w:customStyle="1" w:styleId="TableListNumber">
    <w:name w:val="Table List Number"/>
    <w:basedOn w:val="ListNumber"/>
    <w:rsid w:val="00F13387"/>
    <w:pPr>
      <w:numPr>
        <w:numId w:val="0"/>
      </w:numPr>
    </w:pPr>
  </w:style>
  <w:style w:type="paragraph" w:styleId="TOC4">
    <w:name w:val="toc 4"/>
    <w:basedOn w:val="TOCBase"/>
    <w:next w:val="Normal"/>
    <w:semiHidden/>
    <w:rsid w:val="00F13387"/>
    <w:pPr>
      <w:tabs>
        <w:tab w:val="right" w:leader="dot" w:pos="9071"/>
      </w:tabs>
      <w:ind w:left="1701"/>
    </w:pPr>
  </w:style>
  <w:style w:type="paragraph" w:customStyle="1" w:styleId="ListAlpha">
    <w:name w:val="List Alpha"/>
    <w:basedOn w:val="List"/>
    <w:rsid w:val="00F13387"/>
    <w:pPr>
      <w:numPr>
        <w:numId w:val="8"/>
      </w:numPr>
    </w:pPr>
  </w:style>
  <w:style w:type="paragraph" w:customStyle="1" w:styleId="ListAlpha2">
    <w:name w:val="List Alpha 2"/>
    <w:basedOn w:val="List2"/>
    <w:rsid w:val="00F13387"/>
    <w:pPr>
      <w:numPr>
        <w:numId w:val="7"/>
      </w:numPr>
    </w:pPr>
  </w:style>
  <w:style w:type="paragraph" w:styleId="List3">
    <w:name w:val="List 3"/>
    <w:basedOn w:val="BodyText"/>
    <w:rsid w:val="00F13387"/>
    <w:pPr>
      <w:tabs>
        <w:tab w:val="left" w:pos="1021"/>
      </w:tabs>
      <w:spacing w:before="60" w:after="60"/>
      <w:ind w:left="1020" w:hanging="340"/>
    </w:pPr>
  </w:style>
  <w:style w:type="paragraph" w:styleId="List4">
    <w:name w:val="List 4"/>
    <w:basedOn w:val="BodyText"/>
    <w:rsid w:val="00F13387"/>
    <w:pPr>
      <w:tabs>
        <w:tab w:val="left" w:pos="1361"/>
      </w:tabs>
      <w:spacing w:before="60" w:after="60"/>
      <w:ind w:left="1361" w:hanging="340"/>
    </w:pPr>
  </w:style>
  <w:style w:type="paragraph" w:styleId="List5">
    <w:name w:val="List 5"/>
    <w:basedOn w:val="BodyText"/>
    <w:rsid w:val="00F13387"/>
    <w:pPr>
      <w:tabs>
        <w:tab w:val="left" w:pos="1701"/>
      </w:tabs>
      <w:spacing w:before="60" w:after="60"/>
      <w:ind w:left="1701" w:hanging="340"/>
    </w:pPr>
  </w:style>
  <w:style w:type="paragraph" w:styleId="ListBullet3">
    <w:name w:val="List Bullet 3"/>
    <w:basedOn w:val="List3"/>
    <w:rsid w:val="00F13387"/>
    <w:pPr>
      <w:numPr>
        <w:numId w:val="14"/>
      </w:numPr>
      <w:tabs>
        <w:tab w:val="clear" w:pos="1021"/>
      </w:tabs>
      <w:ind w:left="1037" w:hanging="357"/>
    </w:pPr>
  </w:style>
  <w:style w:type="paragraph" w:styleId="ListBullet4">
    <w:name w:val="List Bullet 4"/>
    <w:basedOn w:val="List4"/>
    <w:rsid w:val="00F13387"/>
    <w:pPr>
      <w:numPr>
        <w:numId w:val="2"/>
      </w:numPr>
    </w:pPr>
  </w:style>
  <w:style w:type="paragraph" w:styleId="ListBullet5">
    <w:name w:val="List Bullet 5"/>
    <w:basedOn w:val="List5"/>
    <w:rsid w:val="00F13387"/>
    <w:pPr>
      <w:numPr>
        <w:numId w:val="3"/>
      </w:numPr>
    </w:pPr>
  </w:style>
  <w:style w:type="paragraph" w:styleId="ListContinue2">
    <w:name w:val="List Continue 2"/>
    <w:basedOn w:val="List2"/>
    <w:rsid w:val="00F13387"/>
    <w:pPr>
      <w:ind w:firstLine="0"/>
    </w:pPr>
  </w:style>
  <w:style w:type="paragraph" w:styleId="ListContinue3">
    <w:name w:val="List Continue 3"/>
    <w:basedOn w:val="List3"/>
    <w:rsid w:val="00F13387"/>
    <w:pPr>
      <w:ind w:left="1021" w:firstLine="0"/>
    </w:pPr>
  </w:style>
  <w:style w:type="paragraph" w:styleId="ListContinue4">
    <w:name w:val="List Continue 4"/>
    <w:basedOn w:val="List4"/>
    <w:rsid w:val="00F13387"/>
    <w:pPr>
      <w:ind w:firstLine="0"/>
    </w:pPr>
  </w:style>
  <w:style w:type="paragraph" w:styleId="ListContinue5">
    <w:name w:val="List Continue 5"/>
    <w:basedOn w:val="List5"/>
    <w:rsid w:val="00F13387"/>
    <w:pPr>
      <w:ind w:firstLine="0"/>
    </w:pPr>
  </w:style>
  <w:style w:type="paragraph" w:styleId="ListNumber3">
    <w:name w:val="List Number 3"/>
    <w:basedOn w:val="List3"/>
    <w:rsid w:val="00F13387"/>
    <w:pPr>
      <w:numPr>
        <w:numId w:val="4"/>
      </w:numPr>
    </w:pPr>
  </w:style>
  <w:style w:type="paragraph" w:styleId="ListNumber4">
    <w:name w:val="List Number 4"/>
    <w:basedOn w:val="List4"/>
    <w:rsid w:val="00F13387"/>
    <w:pPr>
      <w:numPr>
        <w:numId w:val="5"/>
      </w:numPr>
    </w:pPr>
  </w:style>
  <w:style w:type="paragraph" w:styleId="ListNumber5">
    <w:name w:val="List Number 5"/>
    <w:basedOn w:val="List5"/>
    <w:rsid w:val="00F13387"/>
    <w:pPr>
      <w:numPr>
        <w:numId w:val="6"/>
      </w:numPr>
    </w:pPr>
  </w:style>
  <w:style w:type="paragraph" w:styleId="BlockText">
    <w:name w:val="Block Text"/>
    <w:basedOn w:val="Normal"/>
    <w:rsid w:val="00F13387"/>
    <w:pPr>
      <w:spacing w:after="120"/>
      <w:ind w:left="1440" w:right="1440"/>
    </w:pPr>
  </w:style>
  <w:style w:type="character" w:customStyle="1" w:styleId="Subscript">
    <w:name w:val="Subscript"/>
    <w:rsid w:val="00F13387"/>
    <w:rPr>
      <w:sz w:val="16"/>
      <w:vertAlign w:val="subscript"/>
    </w:rPr>
  </w:style>
  <w:style w:type="character" w:customStyle="1" w:styleId="Superscript">
    <w:name w:val="Superscript"/>
    <w:rsid w:val="00F13387"/>
    <w:rPr>
      <w:sz w:val="16"/>
      <w:vertAlign w:val="superscript"/>
    </w:rPr>
  </w:style>
  <w:style w:type="character" w:customStyle="1" w:styleId="Symbols">
    <w:name w:val="Symbols"/>
    <w:rsid w:val="00F13387"/>
    <w:rPr>
      <w:rFonts w:ascii="Symbol" w:hAnsi="Symbol"/>
    </w:rPr>
  </w:style>
  <w:style w:type="character" w:customStyle="1" w:styleId="MenuOptions">
    <w:name w:val="Menu Options"/>
    <w:rsid w:val="00F13387"/>
    <w:rPr>
      <w:rFonts w:ascii="Arial Narrow" w:hAnsi="Arial Narrow"/>
      <w:smallCaps/>
    </w:rPr>
  </w:style>
  <w:style w:type="character" w:customStyle="1" w:styleId="Buttons">
    <w:name w:val="Buttons"/>
    <w:rsid w:val="00F13387"/>
    <w:rPr>
      <w:b/>
    </w:rPr>
  </w:style>
  <w:style w:type="character" w:customStyle="1" w:styleId="Underlined">
    <w:name w:val="Underlined"/>
    <w:rsid w:val="00F13387"/>
    <w:rPr>
      <w:u w:val="single"/>
    </w:rPr>
  </w:style>
  <w:style w:type="paragraph" w:customStyle="1" w:styleId="TableBodyTextRight">
    <w:name w:val="Table Body Text Right"/>
    <w:basedOn w:val="TableBodyText"/>
    <w:rsid w:val="00F13387"/>
    <w:pPr>
      <w:widowControl w:val="0"/>
      <w:autoSpaceDE w:val="0"/>
      <w:autoSpaceDN w:val="0"/>
      <w:adjustRightInd w:val="0"/>
      <w:jc w:val="right"/>
    </w:pPr>
    <w:rPr>
      <w:rFonts w:cs="Arial"/>
      <w:szCs w:val="18"/>
    </w:rPr>
  </w:style>
  <w:style w:type="paragraph" w:customStyle="1" w:styleId="CopyrightText">
    <w:name w:val="Copyright Text"/>
    <w:basedOn w:val="BodyText"/>
    <w:rsid w:val="00F13387"/>
    <w:rPr>
      <w:sz w:val="18"/>
    </w:rPr>
  </w:style>
  <w:style w:type="paragraph" w:customStyle="1" w:styleId="BodySmallRight">
    <w:name w:val="Body Small Right"/>
    <w:basedOn w:val="BodyTextRight"/>
    <w:rsid w:val="00F13387"/>
    <w:rPr>
      <w:sz w:val="18"/>
      <w:szCs w:val="18"/>
    </w:rPr>
  </w:style>
  <w:style w:type="paragraph" w:customStyle="1" w:styleId="MarginEdition">
    <w:name w:val="Margin Edition"/>
    <w:basedOn w:val="MarginNote"/>
    <w:rsid w:val="00F13387"/>
    <w:pPr>
      <w:spacing w:before="0" w:after="0"/>
    </w:pPr>
    <w:rPr>
      <w:rFonts w:ascii="Times New Roman" w:hAnsi="Times New Roman"/>
      <w:color w:val="999999"/>
    </w:rPr>
  </w:style>
  <w:style w:type="paragraph" w:customStyle="1" w:styleId="Spacer">
    <w:name w:val="Spacer"/>
    <w:basedOn w:val="Normal"/>
    <w:rsid w:val="00F13387"/>
    <w:rPr>
      <w:sz w:val="2"/>
      <w:szCs w:val="2"/>
    </w:rPr>
  </w:style>
  <w:style w:type="character" w:customStyle="1" w:styleId="Small">
    <w:name w:val="Small"/>
    <w:rsid w:val="00F13387"/>
    <w:rPr>
      <w:sz w:val="16"/>
    </w:rPr>
  </w:style>
  <w:style w:type="paragraph" w:customStyle="1" w:styleId="WideTable">
    <w:name w:val="Wide Table"/>
    <w:basedOn w:val="Normal"/>
    <w:rsid w:val="00F13387"/>
    <w:pPr>
      <w:ind w:left="-1418"/>
    </w:pPr>
    <w:rPr>
      <w:sz w:val="2"/>
      <w:szCs w:val="2"/>
    </w:rPr>
  </w:style>
  <w:style w:type="character" w:styleId="PageNumber">
    <w:name w:val="page number"/>
    <w:rsid w:val="00F13387"/>
  </w:style>
  <w:style w:type="paragraph" w:styleId="Quote">
    <w:name w:val="Quote"/>
    <w:basedOn w:val="Heading1"/>
    <w:link w:val="QuoteChar"/>
    <w:qFormat/>
    <w:rsid w:val="00F13387"/>
    <w:rPr>
      <w:b w:val="0"/>
      <w:sz w:val="72"/>
      <w:szCs w:val="72"/>
      <w:lang w:val="en-NZ"/>
    </w:rPr>
  </w:style>
  <w:style w:type="character" w:customStyle="1" w:styleId="QuoteChar">
    <w:name w:val="Quote Char"/>
    <w:link w:val="Quote"/>
    <w:rsid w:val="00F1338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13387"/>
    <w:pPr>
      <w:pageBreakBefore/>
    </w:pPr>
  </w:style>
  <w:style w:type="paragraph" w:customStyle="1" w:styleId="Border">
    <w:name w:val="Border"/>
    <w:basedOn w:val="Normal"/>
    <w:qFormat/>
    <w:rsid w:val="00F13387"/>
    <w:pPr>
      <w:pBdr>
        <w:top w:val="single" w:sz="18" w:space="1" w:color="auto"/>
      </w:pBdr>
    </w:pPr>
    <w:rPr>
      <w:rFonts w:ascii="Times New Roman" w:hAnsi="Times New Roman"/>
      <w:color w:val="FFFFFF"/>
      <w:sz w:val="2"/>
    </w:rPr>
  </w:style>
  <w:style w:type="character" w:styleId="IntenseEmphasis">
    <w:name w:val="Intense Emphasis"/>
    <w:uiPriority w:val="21"/>
    <w:qFormat/>
    <w:rsid w:val="00F13387"/>
    <w:rPr>
      <w:b/>
      <w:bCs/>
      <w:i/>
      <w:iCs/>
      <w:color w:val="auto"/>
    </w:rPr>
  </w:style>
  <w:style w:type="paragraph" w:styleId="IntenseQuote">
    <w:name w:val="Intense Quote"/>
    <w:basedOn w:val="Normal"/>
    <w:next w:val="Normal"/>
    <w:link w:val="IntenseQuoteChar"/>
    <w:uiPriority w:val="30"/>
    <w:qFormat/>
    <w:rsid w:val="00F13387"/>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F13387"/>
    <w:rPr>
      <w:rFonts w:ascii="Courier New" w:eastAsia="Times New Roman" w:hAnsi="Courier New" w:cs="Times New Roman"/>
      <w:b/>
      <w:bCs/>
      <w:i/>
      <w:iCs/>
      <w:szCs w:val="20"/>
      <w:lang w:val="en-US" w:eastAsia="en-US"/>
    </w:rPr>
  </w:style>
  <w:style w:type="character" w:styleId="SubtleReference">
    <w:name w:val="Subtle Reference"/>
    <w:uiPriority w:val="31"/>
    <w:qFormat/>
    <w:rsid w:val="00F13387"/>
    <w:rPr>
      <w:smallCaps/>
      <w:color w:val="auto"/>
      <w:u w:val="single"/>
    </w:rPr>
  </w:style>
  <w:style w:type="character" w:styleId="IntenseReference">
    <w:name w:val="Intense Reference"/>
    <w:uiPriority w:val="32"/>
    <w:qFormat/>
    <w:rsid w:val="00F13387"/>
    <w:rPr>
      <w:b/>
      <w:bCs/>
      <w:smallCaps/>
      <w:color w:val="auto"/>
      <w:spacing w:val="5"/>
      <w:u w:val="single"/>
    </w:rPr>
  </w:style>
  <w:style w:type="paragraph" w:customStyle="1" w:styleId="2ColumnHeading">
    <w:name w:val="2Column Heading"/>
    <w:basedOn w:val="BodyText"/>
    <w:qFormat/>
    <w:rsid w:val="00F13387"/>
    <w:pPr>
      <w:spacing w:after="60"/>
      <w:ind w:left="-2268"/>
    </w:pPr>
    <w:rPr>
      <w:b/>
    </w:rPr>
  </w:style>
  <w:style w:type="paragraph" w:customStyle="1" w:styleId="Heading1TOC">
    <w:name w:val="Heading1 TOC"/>
    <w:basedOn w:val="Normal"/>
    <w:qFormat/>
    <w:rsid w:val="00F13387"/>
    <w:pPr>
      <w:spacing w:before="240" w:after="120"/>
    </w:pPr>
    <w:rPr>
      <w:rFonts w:ascii="Times New Roman" w:hAnsi="Times New Roman"/>
      <w:b/>
      <w:sz w:val="32"/>
    </w:rPr>
  </w:style>
  <w:style w:type="paragraph" w:customStyle="1" w:styleId="Heading2TOC">
    <w:name w:val="Heading2 TOC"/>
    <w:basedOn w:val="Normal"/>
    <w:qFormat/>
    <w:rsid w:val="00F13387"/>
    <w:pPr>
      <w:spacing w:before="240" w:after="60"/>
    </w:pPr>
    <w:rPr>
      <w:rFonts w:ascii="Times New Roman" w:hAnsi="Times New Roman"/>
      <w:b/>
      <w:sz w:val="28"/>
    </w:rPr>
  </w:style>
  <w:style w:type="character" w:customStyle="1" w:styleId="Underline">
    <w:name w:val="Underline"/>
    <w:qFormat/>
    <w:rsid w:val="00F13387"/>
    <w:rPr>
      <w:u w:val="single"/>
    </w:rPr>
  </w:style>
  <w:style w:type="paragraph" w:styleId="BalloonText">
    <w:name w:val="Balloon Text"/>
    <w:basedOn w:val="Normal"/>
    <w:link w:val="BalloonTextChar"/>
    <w:rsid w:val="00F13387"/>
    <w:rPr>
      <w:rFonts w:ascii="Tahoma" w:hAnsi="Tahoma" w:cs="Tahoma"/>
      <w:sz w:val="16"/>
      <w:szCs w:val="16"/>
    </w:rPr>
  </w:style>
  <w:style w:type="character" w:customStyle="1" w:styleId="BalloonTextChar">
    <w:name w:val="Balloon Text Char"/>
    <w:link w:val="BalloonText"/>
    <w:rsid w:val="00F1338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13387"/>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F13387"/>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982</Words>
  <Characters>5949</Characters>
  <Application>Microsoft Office Word</Application>
  <DocSecurity>0</DocSecurity>
  <Lines>248</Lines>
  <Paragraphs>133</Paragraphs>
  <ScaleCrop>false</ScaleCrop>
  <Company>Author-it Software Corporation Ltd.</Company>
  <LinksUpToDate>false</LinksUpToDate>
  <CharactersWithSpaces>6858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CUESCE07B Create special effects for scenic art</dc:title>
  <dc:subject>Approved</dc:subject>
  <dc:creator>Innovation and Business Skills Australia</dc:creator>
  <cp:keywords>Revision Number: 1</cp:keywords>
  <dc:description>Copyright © 1996-2007 Author-it Software Corporation Ltd., all rights reserved.</dc:description>
  <cp:lastModifiedBy>Andrew Campey</cp:lastModifiedBy>
  <cp:revision>3</cp:revision>
  <dcterms:created xsi:type="dcterms:W3CDTF">2012-05-26T23:17:00Z</dcterms:created>
  <dcterms:modified xsi:type="dcterms:W3CDTF">2012-05-26T23:17:00Z</dcterms:modified>
</cp:coreProperties>
</file>