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4E0" w:rsidP="00B744E0">
      <w:pPr>
        <w:pStyle w:val="Title"/>
      </w:pPr>
      <w:r>
        <w:fldChar w:fldCharType="begin"/>
      </w:r>
      <w:r>
        <w:instrText xml:space="preserve"> TITLE   \* MERGEFORMAT </w:instrText>
      </w:r>
      <w:r>
        <w:fldChar w:fldCharType="separate"/>
      </w:r>
      <w:r>
        <w:t>CUESCE06B Use scenic art painting techniques</w:t>
      </w:r>
      <w:r>
        <w:fldChar w:fldCharType="end"/>
      </w:r>
    </w:p>
    <w:p w:rsidR="00B744E0" w:rsidP="00B744E0">
      <w:pPr>
        <w:pStyle w:val="Version"/>
        <w:sectPr w:rsidSect="003B07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07D6" w:rsidP="003B07D6">
      <w:pPr>
        <w:pStyle w:val="SuperHeading"/>
      </w:pPr>
      <w:r w:rsidRPr="003B07D6">
        <w:t>CUESCE06B Use scenic art painting techniques</w:t>
      </w:r>
    </w:p>
    <w:p w:rsidR="00000000" w:rsidRPr="003B07D6" w:rsidP="003B07D6">
      <w:pPr>
        <w:pStyle w:val="SuperHeading"/>
      </w:pPr>
    </w:p>
    <w:p w:rsidR="00000000" w:rsidRPr="003B07D6" w:rsidP="003B07D6">
      <w:pPr>
        <w:pStyle w:val="Heading1"/>
      </w:pPr>
      <w:bookmarkStart w:id="1" w:name="O_70071"/>
      <w:bookmarkEnd w:id="1"/>
      <w:r w:rsidRPr="003B07D6">
        <w:t>Modification History</w:t>
      </w:r>
    </w:p>
    <w:p w:rsidR="00000000" w:rsidRPr="003B07D6" w:rsidP="003B07D6">
      <w:pPr>
        <w:pStyle w:val="BodyText"/>
      </w:pPr>
      <w:r w:rsidRPr="003B07D6">
        <w:t>Not applicable.</w:t>
      </w:r>
    </w:p>
    <w:p w:rsidR="00000000" w:rsidRPr="003B07D6" w:rsidP="003B07D6">
      <w:pPr>
        <w:pStyle w:val="AllowPageBreak"/>
      </w:pPr>
    </w:p>
    <w:p w:rsidR="00000000" w:rsidRPr="003B07D6" w:rsidP="003B07D6">
      <w:pPr>
        <w:pStyle w:val="Heading1"/>
      </w:pPr>
      <w:bookmarkStart w:id="2" w:name="O_70072"/>
      <w:bookmarkEnd w:id="2"/>
      <w:r w:rsidRPr="003B07D6">
        <w:t>Unit Descriptor</w:t>
      </w:r>
    </w:p>
    <w:tbl>
      <w:tblPr>
        <w:tblW w:w="0" w:type="auto"/>
        <w:tblLayout w:type="fixed"/>
        <w:tblCellMar>
          <w:left w:w="62" w:type="dxa"/>
          <w:right w:w="62" w:type="dxa"/>
        </w:tblCellMar>
        <w:tblLook w:val="0000"/>
      </w:tblPr>
      <w:tblGrid>
        <w:gridCol w:w="2649"/>
        <w:gridCol w:w="5873"/>
      </w:tblGrid>
      <w:tr w:rsidTr="00B744E0">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This unit describes the skills and knowledge required to use a range of painting techniques required for the p</w:t>
            </w:r>
            <w:r w:rsidRPr="003B07D6">
              <w:t>roduction of scenic art. This unit builds on the unit CUESCE05B Apply a general knowledge of scenic art, and underpins other units which focus on the use of more advanced techniques to create special effects and the use of experimentation.</w:t>
            </w:r>
          </w:p>
          <w:p w:rsidR="00000000" w:rsidRPr="003B07D6" w:rsidP="003B07D6">
            <w:pPr>
              <w:pStyle w:val="BodyText"/>
            </w:pPr>
          </w:p>
          <w:p w:rsidR="00000000" w:rsidRPr="003B07D6" w:rsidP="003B07D6">
            <w:pPr>
              <w:pStyle w:val="BodyText"/>
            </w:pPr>
            <w:r w:rsidRPr="003B07D6">
              <w:t>No licensing, l</w:t>
            </w:r>
            <w:r w:rsidRPr="003B07D6">
              <w:t>egislative, regulatory or certification requirements apply to this unit at the time of endorsement.</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3" w:name="O_70073"/>
      <w:bookmarkEnd w:id="3"/>
      <w:r w:rsidRPr="003B07D6">
        <w:t>Application of the Unit</w:t>
      </w:r>
    </w:p>
    <w:tbl>
      <w:tblPr>
        <w:tblW w:w="0" w:type="auto"/>
        <w:tblLayout w:type="fixed"/>
        <w:tblCellMar>
          <w:left w:w="62" w:type="dxa"/>
          <w:right w:w="62" w:type="dxa"/>
        </w:tblCellMar>
        <w:tblLook w:val="0000"/>
      </w:tblPr>
      <w:tblGrid>
        <w:gridCol w:w="2753"/>
        <w:gridCol w:w="5769"/>
      </w:tblGrid>
      <w:tr w:rsidTr="00B744E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Scenic artists, painters and set making staff apply the skills and knowledge outlined in this unit. Generally they work as members of set construction crews under the supervision of a workshop manager.</w:t>
            </w:r>
          </w:p>
          <w:p w:rsidR="00000000" w:rsidRPr="003B07D6" w:rsidP="003B07D6">
            <w:pPr>
              <w:pStyle w:val="BodyText"/>
            </w:pPr>
          </w:p>
          <w:p w:rsidR="00000000" w:rsidRPr="003B07D6" w:rsidP="003B07D6">
            <w:pPr>
              <w:pStyle w:val="BodyText"/>
            </w:pPr>
            <w:r w:rsidRPr="003B07D6">
              <w:t>They are responsible for painting and colouring a ful</w:t>
            </w:r>
            <w:r w:rsidRPr="003B07D6">
              <w:t>l range of textures associated with sets and props. Techniques vary but at this level, would generally be limited in range. They require a good understanding of scenic art processes, as well as an appreciation of artistic criteria.</w:t>
            </w:r>
          </w:p>
          <w:p w:rsidR="00000000" w:rsidRPr="003B07D6" w:rsidP="003B07D6">
            <w:pPr>
              <w:pStyle w:val="BodyText"/>
            </w:pPr>
          </w:p>
          <w:p w:rsidR="00000000" w:rsidRPr="003B07D6" w:rsidP="003B07D6">
            <w:pPr>
              <w:pStyle w:val="BodyText"/>
            </w:pPr>
            <w:r w:rsidRPr="003B07D6">
              <w:t>This unit also has link</w:t>
            </w:r>
            <w:r w:rsidRPr="003B07D6">
              <w:t>ages to a range of other scenic art units, and combined assessment and/or training would be appropriate.</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4" w:name="O_70074"/>
      <w:bookmarkEnd w:id="4"/>
      <w:r w:rsidRPr="003B07D6">
        <w:t>Licensing/Regulatory Information</w:t>
      </w:r>
    </w:p>
    <w:p w:rsidR="00000000" w:rsidRPr="003B07D6" w:rsidP="003B07D6">
      <w:pPr>
        <w:pStyle w:val="BodyText"/>
      </w:pPr>
      <w:r w:rsidRPr="003B07D6">
        <w:t>Not applicable.</w:t>
      </w:r>
    </w:p>
    <w:p w:rsidR="00000000" w:rsidRPr="003B07D6" w:rsidP="003B07D6">
      <w:pPr>
        <w:pStyle w:val="AllowPageBreak"/>
      </w:pPr>
    </w:p>
    <w:p w:rsidR="00000000" w:rsidRPr="003B07D6" w:rsidP="003B07D6">
      <w:pPr>
        <w:pStyle w:val="Heading1"/>
      </w:pPr>
      <w:bookmarkStart w:id="5" w:name="O_70075"/>
      <w:bookmarkEnd w:id="5"/>
      <w:r w:rsidRPr="003B07D6">
        <w:t>Pre-Requisites</w:t>
      </w:r>
    </w:p>
    <w:tbl>
      <w:tblPr>
        <w:tblW w:w="0" w:type="auto"/>
        <w:tblLayout w:type="fixed"/>
        <w:tblCellMar>
          <w:left w:w="62" w:type="dxa"/>
          <w:right w:w="62" w:type="dxa"/>
        </w:tblCellMar>
        <w:tblLook w:val="0000"/>
      </w:tblPr>
      <w:tblGrid>
        <w:gridCol w:w="2775"/>
        <w:gridCol w:w="1295"/>
        <w:gridCol w:w="4452"/>
      </w:tblGrid>
      <w:tr w:rsidTr="00B744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p>
        </w:tc>
      </w:tr>
      <w:tr w:rsidTr="00B744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p>
        </w:tc>
      </w:tr>
      <w:tr w:rsidTr="00B744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6" w:name="O_70076"/>
      <w:bookmarkEnd w:id="6"/>
      <w:r w:rsidRPr="003B07D6">
        <w:t>Employability Skills Information</w:t>
      </w:r>
    </w:p>
    <w:tbl>
      <w:tblPr>
        <w:tblW w:w="0" w:type="auto"/>
        <w:tblLayout w:type="fixed"/>
        <w:tblCellMar>
          <w:left w:w="62" w:type="dxa"/>
          <w:right w:w="62" w:type="dxa"/>
        </w:tblCellMar>
        <w:tblLook w:val="0000"/>
      </w:tblPr>
      <w:tblGrid>
        <w:gridCol w:w="2802"/>
        <w:gridCol w:w="5720"/>
      </w:tblGrid>
      <w:tr w:rsidTr="00B744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This unit contains employability skills.</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7" w:name="O_70077"/>
      <w:bookmarkEnd w:id="7"/>
      <w:r w:rsidRPr="003B07D6">
        <w:t>Elements and Performance Criteria Pre-Content</w:t>
      </w:r>
    </w:p>
    <w:tbl>
      <w:tblPr>
        <w:tblW w:w="0" w:type="auto"/>
        <w:tblLayout w:type="fixed"/>
        <w:tblCellMar>
          <w:left w:w="62" w:type="dxa"/>
          <w:right w:w="62" w:type="dxa"/>
        </w:tblCellMar>
        <w:tblLook w:val="0000"/>
      </w:tblPr>
      <w:tblGrid>
        <w:gridCol w:w="2560"/>
        <w:gridCol w:w="5962"/>
      </w:tblGrid>
      <w:tr w:rsidTr="00B744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Performance criteria describe th</w:t>
            </w:r>
            <w:r w:rsidRPr="003B07D6">
              <w:t>e performance needed to demonstrate achievement of the element. Where bold italicised text is used, further information is detailed in the required skills and knowledge section and the range statement. Assessment of performance is to be consistent with the</w:t>
            </w:r>
            <w:r w:rsidRPr="003B07D6">
              <w:t xml:space="preserve"> evidence guide.</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8" w:name="O_70078"/>
      <w:bookmarkEnd w:id="8"/>
      <w:r w:rsidRPr="003B07D6">
        <w:t>Elements and Performance Criteria</w:t>
      </w:r>
    </w:p>
    <w:tbl>
      <w:tblPr>
        <w:tblW w:w="0" w:type="auto"/>
        <w:tblLayout w:type="fixed"/>
        <w:tblCellMar>
          <w:left w:w="62" w:type="dxa"/>
          <w:right w:w="62" w:type="dxa"/>
        </w:tblCellMar>
        <w:tblLook w:val="0000"/>
      </w:tblPr>
      <w:tblGrid>
        <w:gridCol w:w="2560"/>
        <w:gridCol w:w="5962"/>
      </w:tblGrid>
      <w:tr w:rsidTr="00B744E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PERFORMANCE CRITERIA</w:t>
            </w:r>
          </w:p>
        </w:tc>
      </w:tr>
      <w:tr w:rsidTr="00B744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List"/>
              <w:rPr>
                <w:lang w:val="en-NZ"/>
              </w:rPr>
            </w:pPr>
            <w:r w:rsidRPr="003B07D6">
              <w:t>1.</w:t>
            </w:r>
            <w:r w:rsidRPr="003B07D6">
              <w:tab/>
              <w:t>Select scenic art painting techniques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 xml:space="preserve">Correctly identify and select techniques required to produce the desired effect </w:t>
            </w:r>
            <w:r w:rsidRPr="003B07D6">
              <w:t>in accordance with production requirements</w:t>
            </w:r>
          </w:p>
          <w:p w:rsidR="00000000" w:rsidRPr="003B07D6" w:rsidP="003B07D6">
            <w:pPr>
              <w:pStyle w:val="ListBullet"/>
            </w:pPr>
            <w:r w:rsidRPr="003B07D6">
              <w:t xml:space="preserve">Confirm techniques in consultation with </w:t>
            </w:r>
            <w:r w:rsidRPr="003B07D6">
              <w:rPr>
                <w:rStyle w:val="BoldandItalics"/>
              </w:rPr>
              <w:t>relevant colleagues</w:t>
            </w:r>
          </w:p>
          <w:p w:rsidR="00000000" w:rsidRPr="003B07D6" w:rsidP="003B07D6">
            <w:pPr>
              <w:pStyle w:val="ListBullet"/>
            </w:pPr>
            <w:r w:rsidRPr="003B07D6">
              <w:t xml:space="preserve">Select appropriate </w:t>
            </w:r>
            <w:r w:rsidRPr="003B07D6">
              <w:rPr>
                <w:rStyle w:val="BoldandItalics"/>
              </w:rPr>
              <w:t>materials</w:t>
            </w:r>
            <w:r w:rsidRPr="003B07D6">
              <w:t xml:space="preserve">, tools and </w:t>
            </w:r>
            <w:r w:rsidRPr="003B07D6">
              <w:rPr>
                <w:rStyle w:val="BoldandItalics"/>
              </w:rPr>
              <w:t>equipment</w:t>
            </w:r>
            <w:r w:rsidRPr="003B07D6">
              <w:t xml:space="preserve"> to support the selected techniques</w:t>
            </w:r>
          </w:p>
          <w:p w:rsidR="00000000" w:rsidP="003B07D6">
            <w:pPr>
              <w:pStyle w:val="ListBullet"/>
              <w:rPr>
                <w:lang w:val="en-NZ"/>
              </w:rPr>
            </w:pPr>
            <w:r w:rsidRPr="003B07D6">
              <w:t>Calculate correct quantities of materials and minimise waste where p</w:t>
            </w:r>
            <w:r w:rsidRPr="003B07D6">
              <w:t>ossible</w:t>
            </w:r>
          </w:p>
        </w:tc>
      </w:tr>
      <w:tr w:rsidTr="00B744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List"/>
              <w:rPr>
                <w:lang w:val="en-NZ"/>
              </w:rPr>
            </w:pPr>
            <w:r w:rsidRPr="003B07D6">
              <w:t>2.</w:t>
            </w:r>
            <w:r w:rsidRPr="003B07D6">
              <w:tab/>
              <w:t>Prepare equipment and materials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Safely prepare equipment and materials selected for the task, taking account of requirements for any hazardous items</w:t>
            </w:r>
          </w:p>
          <w:p w:rsidR="00000000" w:rsidRPr="003B07D6" w:rsidP="003B07D6">
            <w:pPr>
              <w:pStyle w:val="ListBullet"/>
            </w:pPr>
            <w:r w:rsidRPr="003B07D6">
              <w:t>Test and mix colours to meet production requirements</w:t>
            </w:r>
          </w:p>
          <w:p w:rsidR="00000000" w:rsidP="003B07D6">
            <w:pPr>
              <w:pStyle w:val="ListBullet"/>
              <w:rPr>
                <w:lang w:val="en-NZ"/>
              </w:rPr>
            </w:pPr>
            <w:r w:rsidRPr="003B07D6">
              <w:t>Organise work space in a manner which maximises efficiency for the painting process</w:t>
            </w:r>
          </w:p>
        </w:tc>
      </w:tr>
      <w:tr w:rsidTr="00B744E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List"/>
              <w:rPr>
                <w:lang w:val="en-NZ"/>
              </w:rPr>
            </w:pPr>
            <w:r w:rsidRPr="003B07D6">
              <w:t>3.</w:t>
            </w:r>
            <w:r w:rsidRPr="003B07D6">
              <w:tab/>
              <w:t>Use scenic art painting techniques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 xml:space="preserve">Safely and correctly apply a range of </w:t>
            </w:r>
            <w:r w:rsidRPr="003B07D6">
              <w:rPr>
                <w:rStyle w:val="BoldandItalics"/>
              </w:rPr>
              <w:t>scenic art painting techniques</w:t>
            </w:r>
            <w:r w:rsidRPr="003B07D6">
              <w:t xml:space="preserve"> to achieve the desired </w:t>
            </w:r>
            <w:r w:rsidRPr="003B07D6">
              <w:rPr>
                <w:rStyle w:val="BoldandItalics"/>
              </w:rPr>
              <w:t>scenic art elements</w:t>
            </w:r>
          </w:p>
          <w:p w:rsidR="00000000" w:rsidRPr="003B07D6" w:rsidP="003B07D6">
            <w:pPr>
              <w:pStyle w:val="ListBullet"/>
            </w:pPr>
            <w:r w:rsidRPr="003B07D6">
              <w:t>Test and adjust pain</w:t>
            </w:r>
            <w:r w:rsidRPr="003B07D6">
              <w:t>ting techniques where appropriate</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9" w:name="O_70079"/>
      <w:bookmarkEnd w:id="9"/>
      <w:r w:rsidRPr="003B07D6">
        <w:t>Required Skills and Knowledge</w:t>
      </w:r>
    </w:p>
    <w:tbl>
      <w:tblPr>
        <w:tblW w:w="0" w:type="auto"/>
        <w:tblLayout w:type="fixed"/>
        <w:tblCellMar>
          <w:left w:w="62" w:type="dxa"/>
          <w:right w:w="62" w:type="dxa"/>
        </w:tblCellMar>
        <w:tblLook w:val="0000"/>
      </w:tblPr>
      <w:tblGrid>
        <w:gridCol w:w="8522"/>
      </w:tblGrid>
      <w:tr w:rsidTr="00B744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REQUIRED SKILLS AND KNOWLEDGE</w:t>
            </w:r>
          </w:p>
        </w:tc>
      </w:tr>
      <w:tr w:rsidTr="00B744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t>This section describes the skills and knowledge required for this unit.</w:t>
            </w:r>
          </w:p>
        </w:tc>
      </w:tr>
      <w:tr w:rsidTr="00B744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Required skills</w:t>
            </w:r>
          </w:p>
        </w:tc>
      </w:tr>
      <w:tr w:rsidTr="00B744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literacy skills sufficient to interpret production documentation</w:t>
            </w:r>
          </w:p>
          <w:p w:rsidR="00000000" w:rsidP="003B07D6">
            <w:pPr>
              <w:pStyle w:val="ListBullet"/>
              <w:rPr>
                <w:lang w:val="en-NZ"/>
              </w:rPr>
            </w:pPr>
            <w:r w:rsidRPr="003B07D6">
              <w:t>numeracy skills sufficient to calculate quantities and take measurements</w:t>
            </w:r>
          </w:p>
        </w:tc>
      </w:tr>
      <w:tr w:rsidTr="00B744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Required knowledge</w:t>
            </w:r>
          </w:p>
        </w:tc>
      </w:tr>
      <w:tr w:rsidTr="00B744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 xml:space="preserve">painting techniques used in scenic art, including the effects achieved by different </w:t>
            </w:r>
            <w:r w:rsidRPr="003B07D6">
              <w:t xml:space="preserve">techniques and the application of techniques to different contexts </w:t>
            </w:r>
          </w:p>
          <w:p w:rsidR="00000000" w:rsidRPr="003B07D6" w:rsidP="003B07D6">
            <w:pPr>
              <w:pStyle w:val="ListBullet"/>
            </w:pPr>
            <w:r w:rsidRPr="003B07D6">
              <w:t>colour theory and paint mixing techniques</w:t>
            </w:r>
          </w:p>
          <w:p w:rsidR="00000000" w:rsidRPr="003B07D6" w:rsidP="003B07D6">
            <w:pPr>
              <w:pStyle w:val="ListBullet"/>
            </w:pPr>
            <w:r w:rsidRPr="003B07D6">
              <w:t>properties and applications of different paints and materials</w:t>
            </w:r>
          </w:p>
          <w:p w:rsidR="00000000" w:rsidRPr="003B07D6" w:rsidP="003B07D6">
            <w:pPr>
              <w:pStyle w:val="ListBullet"/>
            </w:pPr>
            <w:r w:rsidRPr="003B07D6">
              <w:t>environmental and safety issues and legislation associated with materials, tools and</w:t>
            </w:r>
            <w:r w:rsidRPr="003B07D6">
              <w:t xml:space="preserve"> equipment for the range of techniques</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10" w:name="O_70080"/>
      <w:bookmarkEnd w:id="10"/>
      <w:r w:rsidRPr="003B07D6">
        <w:t>Evidence Guide</w:t>
      </w:r>
    </w:p>
    <w:tbl>
      <w:tblPr>
        <w:tblW w:w="9570" w:type="dxa"/>
        <w:tblLayout w:type="fixed"/>
        <w:tblCellMar>
          <w:left w:w="62" w:type="dxa"/>
          <w:right w:w="62" w:type="dxa"/>
        </w:tblCellMar>
        <w:tblLook w:val="0000"/>
      </w:tblPr>
      <w:tblGrid>
        <w:gridCol w:w="3908"/>
        <w:gridCol w:w="5662"/>
      </w:tblGrid>
      <w:tr w:rsidTr="00B744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EVIDENCE GUIDE</w:t>
            </w:r>
          </w:p>
        </w:tc>
      </w:tr>
      <w:tr w:rsidTr="00B744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t xml:space="preserve">The Evidence Guide provides advice on assessment and must be read in conjunction with the performance criteria, required skills and knowledge, </w:t>
            </w:r>
            <w:r w:rsidRPr="003B07D6">
              <w:t>range statement and the Assessment Guidelines for the Training Package.</w:t>
            </w:r>
          </w:p>
        </w:tc>
      </w:tr>
      <w:tr w:rsidTr="00B744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p>
        </w:tc>
      </w:tr>
      <w:tr w:rsidTr="00B744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The following evidence is critical to the judgement of competenc</w:t>
            </w:r>
            <w:r w:rsidRPr="003B07D6">
              <w:t>e in this unit:</w:t>
            </w:r>
          </w:p>
          <w:p w:rsidR="00000000" w:rsidRPr="003B07D6" w:rsidP="003B07D6">
            <w:pPr>
              <w:pStyle w:val="ListBullet"/>
            </w:pPr>
            <w:r w:rsidRPr="003B07D6">
              <w:t>safe and correct use of painting techniques which result in scenic art which meets production requirements</w:t>
            </w:r>
          </w:p>
          <w:p w:rsidR="00000000" w:rsidP="003B07D6">
            <w:pPr>
              <w:pStyle w:val="ListBullet"/>
              <w:rPr>
                <w:lang w:val="en-NZ"/>
              </w:rPr>
            </w:pPr>
            <w:r w:rsidRPr="003B07D6">
              <w:t>knowledge of the properties of paints and equipment used in scenic art and the associated safety issues.</w:t>
            </w:r>
          </w:p>
        </w:tc>
      </w:tr>
      <w:tr w:rsidTr="00B744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The assessment context must provide for:</w:t>
            </w:r>
          </w:p>
          <w:p w:rsidR="00000000" w:rsidP="003B07D6">
            <w:pPr>
              <w:pStyle w:val="ListBullet"/>
              <w:rPr>
                <w:lang w:val="en-NZ"/>
              </w:rPr>
            </w:pPr>
            <w:r w:rsidRPr="003B07D6">
              <w:t>practical demonstration of skills through the production of a piece of scenic art using nominated painting techniques.</w:t>
            </w:r>
          </w:p>
        </w:tc>
      </w:tr>
      <w:tr w:rsidTr="00B744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Assessment may incorpora</w:t>
            </w:r>
            <w:r w:rsidRPr="003B07D6">
              <w:t>te a range of methods to assess performance and the application of essential underpinning knowledge, and might include:</w:t>
            </w:r>
          </w:p>
          <w:p w:rsidR="00000000" w:rsidRPr="003B07D6" w:rsidP="003B07D6">
            <w:pPr>
              <w:pStyle w:val="ListBullet"/>
            </w:pPr>
            <w:r w:rsidRPr="003B07D6">
              <w:t>direct observation of the candidate using particular techniques</w:t>
            </w:r>
          </w:p>
          <w:p w:rsidR="00000000" w:rsidRPr="003B07D6" w:rsidP="003B07D6">
            <w:pPr>
              <w:pStyle w:val="ListBullet"/>
            </w:pPr>
            <w:r w:rsidRPr="003B07D6">
              <w:t>evaluation of scenic art pieces produced by the candidate</w:t>
            </w:r>
          </w:p>
          <w:p w:rsidR="00000000" w:rsidRPr="003B07D6" w:rsidP="003B07D6">
            <w:pPr>
              <w:pStyle w:val="ListBullet"/>
            </w:pPr>
            <w:r w:rsidRPr="003B07D6">
              <w:t>oral or writt</w:t>
            </w:r>
            <w:r w:rsidRPr="003B07D6">
              <w:t>en questioning to assess knowledge of applications of different techniques</w:t>
            </w:r>
          </w:p>
          <w:p w:rsidR="00000000" w:rsidP="003B07D6">
            <w:pPr>
              <w:pStyle w:val="ListBullet"/>
              <w:rPr>
                <w:lang w:val="en-NZ"/>
              </w:rPr>
            </w:pPr>
            <w:r w:rsidRPr="003B07D6">
              <w:t>review of portfolios of evidence and third party workplace reports of on-the-job performance by the candidate.</w:t>
            </w:r>
          </w:p>
        </w:tc>
      </w:tr>
      <w:tr w:rsidTr="00B744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 xml:space="preserve">Assessment of this unit requires </w:t>
            </w:r>
            <w:r w:rsidRPr="003B07D6">
              <w:t>access to:</w:t>
            </w:r>
          </w:p>
          <w:p w:rsidR="00000000" w:rsidRPr="003B07D6" w:rsidP="003B07D6">
            <w:pPr>
              <w:pStyle w:val="ListBullet"/>
            </w:pPr>
            <w:r w:rsidRPr="003B07D6">
              <w:t>painting materials, tools and equipment used for scenic art</w:t>
            </w:r>
          </w:p>
          <w:p w:rsidR="00000000" w:rsidRPr="003B07D6" w:rsidP="003B07D6">
            <w:pPr>
              <w:pStyle w:val="ListBullet"/>
            </w:pPr>
            <w:r w:rsidRPr="003B07D6">
              <w:t>a workspace in which scenic art can be produced.</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11" w:name="O_70081"/>
      <w:bookmarkEnd w:id="11"/>
      <w:r w:rsidRPr="003B07D6">
        <w:t>Range Statement</w:t>
      </w:r>
    </w:p>
    <w:tbl>
      <w:tblPr>
        <w:tblW w:w="0" w:type="auto"/>
        <w:tblLayout w:type="fixed"/>
        <w:tblCellMar>
          <w:left w:w="62" w:type="dxa"/>
          <w:right w:w="62" w:type="dxa"/>
        </w:tblCellMar>
        <w:tblLook w:val="0000"/>
      </w:tblPr>
      <w:tblGrid>
        <w:gridCol w:w="3500"/>
        <w:gridCol w:w="5022"/>
      </w:tblGrid>
      <w:tr w:rsidTr="00B744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RANGE STATEMENT</w:t>
            </w:r>
          </w:p>
        </w:tc>
      </w:tr>
      <w:tr w:rsidTr="00B744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t>The range statement relates to the unit of competency as a whole. It allows for different work environments and situations that may affect performance. Bold italicised wording, if used in the performance criteria, is detailed below. Essential operating con</w:t>
            </w:r>
            <w:r w:rsidRPr="003B07D6">
              <w:t>ditions that may be present with training and assessment (depending on the work situation, needs of the candidate, accessibility of the item, and local industry and regional contexts) may also be included.</w:t>
            </w:r>
          </w:p>
        </w:tc>
      </w:tr>
      <w:tr w:rsidTr="00B744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BoldandItalics"/>
              </w:rPr>
              <w:t>Relevant colleagues</w:t>
            </w:r>
            <w:r w:rsidRPr="003B07D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designers</w:t>
            </w:r>
          </w:p>
          <w:p w:rsidR="00000000" w:rsidRPr="003B07D6" w:rsidP="003B07D6">
            <w:pPr>
              <w:pStyle w:val="ListBullet"/>
            </w:pPr>
            <w:r w:rsidRPr="003B07D6">
              <w:t>supe</w:t>
            </w:r>
            <w:r w:rsidRPr="003B07D6">
              <w:t xml:space="preserve">rvisors </w:t>
            </w:r>
          </w:p>
          <w:p w:rsidR="00000000" w:rsidRPr="003B07D6" w:rsidP="003B07D6">
            <w:pPr>
              <w:pStyle w:val="ListBullet"/>
            </w:pPr>
            <w:r w:rsidRPr="003B07D6">
              <w:t>other scenic artists</w:t>
            </w:r>
          </w:p>
          <w:p w:rsidR="00000000" w:rsidP="003B07D6">
            <w:pPr>
              <w:pStyle w:val="ListBullet"/>
              <w:rPr>
                <w:lang w:val="en-NZ"/>
              </w:rPr>
            </w:pPr>
            <w:r w:rsidRPr="003B07D6">
              <w:t>other technicians</w:t>
            </w:r>
          </w:p>
        </w:tc>
      </w:tr>
      <w:tr w:rsidTr="00B744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BoldandItalics"/>
              </w:rPr>
              <w:t>Materials</w:t>
            </w:r>
            <w:r w:rsidRPr="003B07D6">
              <w:t xml:space="preserve"> used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adhesives</w:t>
            </w:r>
          </w:p>
          <w:p w:rsidR="00000000" w:rsidRPr="003B07D6" w:rsidP="003B07D6">
            <w:pPr>
              <w:pStyle w:val="ListBullet"/>
            </w:pPr>
            <w:r w:rsidRPr="003B07D6">
              <w:t>dyes</w:t>
            </w:r>
          </w:p>
          <w:p w:rsidR="00000000" w:rsidRPr="003B07D6" w:rsidP="003B07D6">
            <w:pPr>
              <w:pStyle w:val="ListBullet"/>
            </w:pPr>
            <w:r w:rsidRPr="003B07D6">
              <w:t>fire retardant</w:t>
            </w:r>
          </w:p>
          <w:p w:rsidR="00000000" w:rsidRPr="003B07D6" w:rsidP="003B07D6">
            <w:pPr>
              <w:pStyle w:val="ListBullet"/>
            </w:pPr>
            <w:r w:rsidRPr="003B07D6">
              <w:t>primer</w:t>
            </w:r>
          </w:p>
          <w:p w:rsidR="00000000" w:rsidRPr="003B07D6" w:rsidP="003B07D6">
            <w:pPr>
              <w:pStyle w:val="ListBullet"/>
            </w:pPr>
            <w:r w:rsidRPr="003B07D6">
              <w:t>solvent-based paints</w:t>
            </w:r>
          </w:p>
          <w:p w:rsidR="00000000" w:rsidRPr="003B07D6" w:rsidP="003B07D6">
            <w:pPr>
              <w:pStyle w:val="ListBullet"/>
            </w:pPr>
            <w:r w:rsidRPr="003B07D6">
              <w:t>stains</w:t>
            </w:r>
          </w:p>
          <w:p w:rsidR="00000000" w:rsidRPr="003B07D6" w:rsidP="003B07D6">
            <w:pPr>
              <w:pStyle w:val="ListBullet"/>
            </w:pPr>
            <w:r w:rsidRPr="003B07D6">
              <w:t>texture mediums</w:t>
            </w:r>
          </w:p>
          <w:p w:rsidR="00000000" w:rsidP="003B07D6">
            <w:pPr>
              <w:pStyle w:val="ListBullet"/>
              <w:rPr>
                <w:lang w:val="en-NZ"/>
              </w:rPr>
            </w:pPr>
            <w:r w:rsidRPr="003B07D6">
              <w:t>water-based paints</w:t>
            </w:r>
          </w:p>
        </w:tc>
      </w:tr>
      <w:tr w:rsidTr="00B744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t xml:space="preserve">Scenic art </w:t>
            </w:r>
            <w:r w:rsidRPr="003B07D6">
              <w:rPr>
                <w:rStyle w:val="BoldandItalics"/>
              </w:rPr>
              <w:t>equipment</w:t>
            </w:r>
            <w:r w:rsidRPr="003B07D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brushes</w:t>
            </w:r>
          </w:p>
          <w:p w:rsidR="00000000" w:rsidRPr="003B07D6" w:rsidP="003B07D6">
            <w:pPr>
              <w:pStyle w:val="ListBullet"/>
            </w:pPr>
            <w:r w:rsidRPr="003B07D6">
              <w:t>charcoal sticks</w:t>
            </w:r>
          </w:p>
          <w:p w:rsidR="00000000" w:rsidRPr="003B07D6" w:rsidP="003B07D6">
            <w:pPr>
              <w:pStyle w:val="ListBullet"/>
            </w:pPr>
            <w:r w:rsidRPr="003B07D6">
              <w:t>conversion tables</w:t>
            </w:r>
          </w:p>
          <w:p w:rsidR="00000000" w:rsidRPr="003B07D6" w:rsidP="003B07D6">
            <w:pPr>
              <w:pStyle w:val="ListBullet"/>
            </w:pPr>
            <w:r w:rsidRPr="003B07D6">
              <w:t>cutting boards and tables</w:t>
            </w:r>
          </w:p>
          <w:p w:rsidR="00000000" w:rsidRPr="003B07D6" w:rsidP="003B07D6">
            <w:pPr>
              <w:pStyle w:val="ListBullet"/>
            </w:pPr>
            <w:r w:rsidRPr="003B07D6">
              <w:t>dyeing facilities</w:t>
            </w:r>
          </w:p>
          <w:p w:rsidR="00000000" w:rsidRPr="003B07D6" w:rsidP="003B07D6">
            <w:pPr>
              <w:pStyle w:val="ListBullet"/>
            </w:pPr>
            <w:r w:rsidRPr="003B07D6">
              <w:t>glue guns</w:t>
            </w:r>
          </w:p>
          <w:p w:rsidR="00000000" w:rsidRPr="003B07D6" w:rsidP="003B07D6">
            <w:pPr>
              <w:pStyle w:val="ListBullet"/>
            </w:pPr>
            <w:r w:rsidRPr="003B07D6">
              <w:t>graining combs</w:t>
            </w:r>
          </w:p>
          <w:p w:rsidR="00000000" w:rsidRPr="003B07D6" w:rsidP="003B07D6">
            <w:pPr>
              <w:pStyle w:val="ListBullet"/>
            </w:pPr>
            <w:r w:rsidRPr="003B07D6">
              <w:t>hammers</w:t>
            </w:r>
          </w:p>
          <w:p w:rsidR="00000000" w:rsidRPr="003B07D6" w:rsidP="003B07D6">
            <w:pPr>
              <w:pStyle w:val="ListBullet"/>
            </w:pPr>
            <w:r w:rsidRPr="003B07D6">
              <w:t>hopper gun</w:t>
            </w:r>
          </w:p>
          <w:p w:rsidR="00000000" w:rsidRPr="003B07D6" w:rsidP="003B07D6">
            <w:pPr>
              <w:pStyle w:val="ListBullet"/>
            </w:pPr>
            <w:r w:rsidRPr="003B07D6">
              <w:t>measuring tapes</w:t>
            </w:r>
          </w:p>
          <w:p w:rsidR="00000000" w:rsidRPr="003B07D6" w:rsidP="003B07D6">
            <w:pPr>
              <w:pStyle w:val="ListBullet"/>
            </w:pPr>
            <w:r w:rsidRPr="003B07D6">
              <w:t>rollers</w:t>
            </w:r>
          </w:p>
          <w:p w:rsidR="00000000" w:rsidRPr="003B07D6" w:rsidP="003B07D6">
            <w:pPr>
              <w:pStyle w:val="ListBullet"/>
            </w:pPr>
            <w:r w:rsidRPr="003B07D6">
              <w:t>scissors and cutters</w:t>
            </w:r>
          </w:p>
          <w:p w:rsidR="00000000" w:rsidRPr="003B07D6" w:rsidP="003B07D6">
            <w:pPr>
              <w:pStyle w:val="ListBullet"/>
            </w:pPr>
            <w:r w:rsidRPr="003B07D6">
              <w:t>sponges</w:t>
            </w:r>
          </w:p>
          <w:p w:rsidR="00000000" w:rsidRPr="003B07D6" w:rsidP="003B07D6">
            <w:pPr>
              <w:pStyle w:val="ListBullet"/>
            </w:pPr>
            <w:r w:rsidRPr="003B07D6">
              <w:t>spray guns</w:t>
            </w:r>
          </w:p>
          <w:p w:rsidR="00000000" w:rsidRPr="003B07D6" w:rsidP="003B07D6">
            <w:pPr>
              <w:pStyle w:val="ListBullet"/>
            </w:pPr>
            <w:r w:rsidRPr="003B07D6">
              <w:t>stamps</w:t>
            </w:r>
          </w:p>
          <w:p w:rsidR="00000000" w:rsidRPr="003B07D6" w:rsidP="003B07D6">
            <w:pPr>
              <w:pStyle w:val="ListBullet"/>
            </w:pPr>
            <w:r w:rsidRPr="003B07D6">
              <w:t>tacks</w:t>
            </w:r>
          </w:p>
          <w:p w:rsidR="00000000" w:rsidP="003B07D6">
            <w:pPr>
              <w:pStyle w:val="ListBullet"/>
              <w:rPr>
                <w:lang w:val="en-NZ"/>
              </w:rPr>
            </w:pPr>
            <w:r w:rsidRPr="003B07D6">
              <w:t>tools, e.g. wire cutters, hammers, pliers</w:t>
            </w:r>
          </w:p>
        </w:tc>
      </w:tr>
      <w:tr w:rsidTr="00B744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t xml:space="preserve">Within this unit </w:t>
            </w:r>
            <w:r w:rsidRPr="003B07D6">
              <w:rPr>
                <w:rStyle w:val="BoldandItalics"/>
              </w:rPr>
              <w:t>scenic art painting techniques</w:t>
            </w:r>
            <w:r w:rsidRPr="003B07D6">
              <w:t xml:space="preserve"> </w:t>
            </w:r>
            <w:r w:rsidRPr="003B07D6">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flogging</w:t>
            </w:r>
          </w:p>
          <w:p w:rsidR="00000000" w:rsidRPr="003B07D6" w:rsidP="003B07D6">
            <w:pPr>
              <w:pStyle w:val="ListBullet"/>
            </w:pPr>
            <w:r w:rsidRPr="003B07D6">
              <w:t>marbling</w:t>
            </w:r>
          </w:p>
          <w:p w:rsidR="00000000" w:rsidRPr="003B07D6" w:rsidP="003B07D6">
            <w:pPr>
              <w:pStyle w:val="ListBullet"/>
            </w:pPr>
            <w:r w:rsidRPr="003B07D6">
              <w:t>puddling</w:t>
            </w:r>
          </w:p>
          <w:p w:rsidR="00000000" w:rsidRPr="003B07D6" w:rsidP="003B07D6">
            <w:pPr>
              <w:pStyle w:val="ListBullet"/>
            </w:pPr>
            <w:r w:rsidRPr="003B07D6">
              <w:t>rag rolling</w:t>
            </w:r>
          </w:p>
          <w:p w:rsidR="00000000" w:rsidRPr="003B07D6" w:rsidP="003B07D6">
            <w:pPr>
              <w:pStyle w:val="ListBullet"/>
            </w:pPr>
            <w:r w:rsidRPr="003B07D6">
              <w:t>scumbling</w:t>
            </w:r>
          </w:p>
          <w:p w:rsidR="00000000" w:rsidRPr="003B07D6" w:rsidP="003B07D6">
            <w:pPr>
              <w:pStyle w:val="ListBullet"/>
            </w:pPr>
            <w:r w:rsidRPr="003B07D6">
              <w:t>spattering</w:t>
            </w:r>
          </w:p>
          <w:p w:rsidR="00000000" w:rsidRPr="003B07D6" w:rsidP="003B07D6">
            <w:pPr>
              <w:pStyle w:val="ListBullet"/>
            </w:pPr>
            <w:r w:rsidRPr="003B07D6">
              <w:t>sponging</w:t>
            </w:r>
          </w:p>
          <w:p w:rsidR="00000000" w:rsidRPr="003B07D6" w:rsidP="003B07D6">
            <w:pPr>
              <w:pStyle w:val="ListBullet"/>
            </w:pPr>
            <w:r w:rsidRPr="003B07D6">
              <w:t>stippling</w:t>
            </w:r>
          </w:p>
          <w:p w:rsidR="00000000" w:rsidP="003B07D6">
            <w:pPr>
              <w:pStyle w:val="ListBullet"/>
              <w:rPr>
                <w:lang w:val="en-NZ"/>
              </w:rPr>
            </w:pPr>
            <w:r w:rsidRPr="003B07D6">
              <w:t>wood graining</w:t>
            </w:r>
          </w:p>
        </w:tc>
      </w:tr>
      <w:tr w:rsidTr="00B744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BoldandItalics"/>
              </w:rPr>
              <w:t>Scenic art elements</w:t>
            </w:r>
            <w:r w:rsidRPr="003B07D6">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ListBullet"/>
            </w:pPr>
            <w:r w:rsidRPr="003B07D6">
              <w:t>back drops</w:t>
            </w:r>
          </w:p>
          <w:p w:rsidR="00000000" w:rsidRPr="003B07D6" w:rsidP="003B07D6">
            <w:pPr>
              <w:pStyle w:val="ListBullet"/>
            </w:pPr>
            <w:r w:rsidRPr="003B07D6">
              <w:t xml:space="preserve">cycloramas </w:t>
            </w:r>
          </w:p>
          <w:p w:rsidR="00000000" w:rsidRPr="003B07D6" w:rsidP="003B07D6">
            <w:pPr>
              <w:pStyle w:val="ListBullet"/>
            </w:pPr>
            <w:r w:rsidRPr="003B07D6">
              <w:t>drops</w:t>
            </w:r>
          </w:p>
          <w:p w:rsidR="00000000" w:rsidRPr="003B07D6" w:rsidP="003B07D6">
            <w:pPr>
              <w:pStyle w:val="ListBullet"/>
            </w:pPr>
            <w:r w:rsidRPr="003B07D6">
              <w:t>flats</w:t>
            </w:r>
          </w:p>
          <w:p w:rsidR="00000000" w:rsidRPr="003B07D6" w:rsidP="003B07D6">
            <w:pPr>
              <w:pStyle w:val="ListBullet"/>
            </w:pPr>
            <w:r w:rsidRPr="003B07D6">
              <w:t>flooring and floor cladding</w:t>
            </w:r>
          </w:p>
          <w:p w:rsidR="00000000" w:rsidRPr="003B07D6" w:rsidP="003B07D6">
            <w:pPr>
              <w:pStyle w:val="ListBullet"/>
            </w:pPr>
            <w:r w:rsidRPr="003B07D6">
              <w:t>flown pieces</w:t>
            </w:r>
          </w:p>
          <w:p w:rsidR="00000000" w:rsidRPr="003B07D6" w:rsidP="003B07D6">
            <w:pPr>
              <w:pStyle w:val="ListBullet"/>
            </w:pPr>
            <w:r w:rsidRPr="003B07D6">
              <w:t>large props, eg furniture</w:t>
            </w:r>
          </w:p>
          <w:p w:rsidR="00000000" w:rsidRPr="003B07D6" w:rsidP="003B07D6">
            <w:pPr>
              <w:pStyle w:val="ListBullet"/>
            </w:pPr>
            <w:r w:rsidRPr="003B07D6">
              <w:t>rakes</w:t>
            </w:r>
          </w:p>
          <w:p w:rsidR="00000000" w:rsidRPr="003B07D6" w:rsidP="003B07D6">
            <w:pPr>
              <w:pStyle w:val="ListBullet"/>
            </w:pPr>
            <w:r w:rsidRPr="003B07D6">
              <w:t>rostra</w:t>
            </w:r>
          </w:p>
          <w:p w:rsidR="00000000" w:rsidRPr="003B07D6" w:rsidP="003B07D6">
            <w:pPr>
              <w:pStyle w:val="ListBullet"/>
            </w:pPr>
            <w:r w:rsidRPr="003B07D6">
              <w:t>scaffolding</w:t>
            </w:r>
          </w:p>
          <w:p w:rsidR="00000000" w:rsidRPr="003B07D6" w:rsidP="003B07D6">
            <w:pPr>
              <w:pStyle w:val="ListBullet"/>
            </w:pPr>
            <w:r w:rsidRPr="003B07D6">
              <w:t>soft drapes</w:t>
            </w:r>
          </w:p>
          <w:p w:rsidR="00000000" w:rsidRPr="003B07D6" w:rsidP="003B07D6">
            <w:pPr>
              <w:pStyle w:val="ListBullet"/>
            </w:pPr>
            <w:r w:rsidRPr="003B07D6">
              <w:t>stairs</w:t>
            </w:r>
          </w:p>
          <w:p w:rsidR="00000000" w:rsidRPr="003B07D6" w:rsidP="003B07D6">
            <w:pPr>
              <w:pStyle w:val="ListBullet"/>
            </w:pPr>
            <w:r w:rsidRPr="003B07D6">
              <w:t>treads</w:t>
            </w:r>
          </w:p>
        </w:tc>
      </w:tr>
    </w:tbl>
    <w:p w:rsidR="00B744E0" w:rsidP="003B07D6">
      <w:pPr>
        <w:pStyle w:val="BodyText"/>
      </w:pPr>
    </w:p>
    <w:p w:rsidR="00B744E0" w:rsidP="003B07D6">
      <w:pPr>
        <w:pStyle w:val="BodyText"/>
      </w:pPr>
    </w:p>
    <w:p w:rsidR="00000000" w:rsidRPr="003B07D6" w:rsidP="003B07D6">
      <w:pPr>
        <w:pStyle w:val="Heading1"/>
      </w:pPr>
      <w:bookmarkStart w:id="12" w:name="O_70082"/>
      <w:bookmarkEnd w:id="12"/>
      <w:r w:rsidRPr="003B07D6">
        <w:t>Unit Sector(s)</w:t>
      </w:r>
    </w:p>
    <w:tbl>
      <w:tblPr>
        <w:tblW w:w="0" w:type="auto"/>
        <w:tblLayout w:type="fixed"/>
        <w:tblCellMar>
          <w:left w:w="62" w:type="dxa"/>
          <w:right w:w="62" w:type="dxa"/>
        </w:tblCellMar>
        <w:tblLook w:val="0000"/>
      </w:tblPr>
      <w:tblGrid>
        <w:gridCol w:w="2654"/>
        <w:gridCol w:w="5868"/>
      </w:tblGrid>
      <w:tr w:rsidTr="00B744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13" w:name="O_154971"/>
      <w:bookmarkEnd w:id="13"/>
      <w:r w:rsidRPr="003B07D6">
        <w:t>Competency field</w:t>
      </w:r>
    </w:p>
    <w:tbl>
      <w:tblPr>
        <w:tblW w:w="0" w:type="auto"/>
        <w:tblLayout w:type="fixed"/>
        <w:tblCellMar>
          <w:left w:w="62" w:type="dxa"/>
          <w:right w:w="62" w:type="dxa"/>
        </w:tblCellMar>
        <w:tblLook w:val="0000"/>
      </w:tblPr>
      <w:tblGrid>
        <w:gridCol w:w="2778"/>
        <w:gridCol w:w="5744"/>
      </w:tblGrid>
      <w:tr w:rsidTr="00B744E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Visual communication - scenic art</w:t>
            </w:r>
          </w:p>
        </w:tc>
      </w:tr>
    </w:tbl>
    <w:p w:rsidR="00000000" w:rsidRPr="003B07D6" w:rsidP="003B07D6">
      <w:pPr>
        <w:pStyle w:val="BodyText"/>
      </w:pPr>
    </w:p>
    <w:p w:rsidR="00000000" w:rsidRPr="003B07D6" w:rsidP="003B07D6">
      <w:pPr>
        <w:pStyle w:val="AllowPageBreak"/>
      </w:pPr>
    </w:p>
    <w:p w:rsidR="00000000" w:rsidRPr="003B07D6" w:rsidP="003B07D6">
      <w:pPr>
        <w:pStyle w:val="Heading1"/>
      </w:pPr>
      <w:bookmarkStart w:id="14" w:name="O_154970"/>
      <w:bookmarkEnd w:id="14"/>
      <w:r w:rsidRPr="003B07D6">
        <w:t>Co-requisite units</w:t>
      </w:r>
    </w:p>
    <w:tbl>
      <w:tblPr>
        <w:tblW w:w="0" w:type="auto"/>
        <w:tblLayout w:type="fixed"/>
        <w:tblCellMar>
          <w:left w:w="62" w:type="dxa"/>
          <w:right w:w="62" w:type="dxa"/>
        </w:tblCellMar>
        <w:tblLook w:val="0000"/>
      </w:tblPr>
      <w:tblGrid>
        <w:gridCol w:w="2585"/>
        <w:gridCol w:w="1379"/>
        <w:gridCol w:w="4558"/>
      </w:tblGrid>
      <w:tr w:rsidTr="00B744E0">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r w:rsidRPr="003B07D6">
              <w:rPr>
                <w:rStyle w:val="SpecialBold"/>
              </w:rPr>
              <w:t>Co-requisite units</w:t>
            </w:r>
          </w:p>
        </w:tc>
        <w:tc>
          <w:tcPr>
            <w:tcW w:w="59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r w:rsidRPr="003B07D6">
              <w:t>It is highly recommended that this unit be assessed with or after the following units:</w:t>
            </w:r>
          </w:p>
          <w:p w:rsidR="00000000" w:rsidRPr="003B07D6" w:rsidP="003B07D6">
            <w:pPr>
              <w:pStyle w:val="ListBullet"/>
            </w:pPr>
            <w:r w:rsidRPr="003B07D6">
              <w:t>CUESCE05B Apply a general knowledge of scenic art</w:t>
            </w:r>
          </w:p>
          <w:p w:rsidR="00000000" w:rsidP="003B07D6">
            <w:pPr>
              <w:pStyle w:val="ListBullet"/>
              <w:rPr>
                <w:lang w:val="en-NZ"/>
              </w:rPr>
            </w:pPr>
            <w:r w:rsidRPr="003B07D6">
              <w:t>CUVDES04B Integrate colour theory and design processes in response to a brief.</w:t>
            </w:r>
          </w:p>
        </w:tc>
      </w:tr>
      <w:tr w:rsidTr="00B744E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7D6">
            <w:pPr>
              <w:pStyle w:val="BodyText"/>
              <w:rPr>
                <w:lang w:val="en-NZ"/>
              </w:rPr>
            </w:pPr>
          </w:p>
        </w:tc>
      </w:tr>
      <w:tr w:rsidTr="00B744E0">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7D6" w:rsidP="003B07D6">
            <w:pPr>
              <w:pStyle w:val="BodyText"/>
            </w:pPr>
          </w:p>
        </w:tc>
      </w:tr>
    </w:tbl>
    <w:p w:rsidR="00000000" w:rsidRPr="003B07D6" w:rsidP="003B07D6">
      <w:pPr>
        <w:pStyle w:val="BodyText"/>
      </w:pPr>
    </w:p>
    <w:p w:rsidR="00000000" w:rsidRPr="003B07D6" w:rsidP="003B07D6"/>
    <w:sectPr w:rsidSect="003B07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4E0" w:rsidP="00B74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0" w:rsidP="003B0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44E0" w:rsidP="003B07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44E0" w:rsidP="003B07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4E0" w:rsidP="00B744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E0" w:rsidP="003B07D6">
    <w:pPr>
      <w:pStyle w:val="Header"/>
      <w:framePr w:wrap="around"/>
    </w:pPr>
    <w:r>
      <w:fldChar w:fldCharType="begin"/>
    </w:r>
    <w:r>
      <w:instrText xml:space="preserve"> TITLE   \* MERGEFORMAT </w:instrText>
    </w:r>
    <w:r>
      <w:fldChar w:fldCharType="separate"/>
    </w:r>
    <w:r>
      <w:t>CUESCE06B Use scenic art painting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44E0" w:rsidP="003B07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5C1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A00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7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7D6"/>
    <w:pPr>
      <w:spacing w:before="360" w:after="60"/>
      <w:outlineLvl w:val="0"/>
    </w:pPr>
    <w:rPr>
      <w:sz w:val="32"/>
    </w:rPr>
  </w:style>
  <w:style w:type="paragraph" w:styleId="Heading2">
    <w:name w:val="heading 2"/>
    <w:basedOn w:val="HeadingBase"/>
    <w:next w:val="BodyText"/>
    <w:link w:val="Heading2Char"/>
    <w:qFormat/>
    <w:rsid w:val="003B07D6"/>
    <w:pPr>
      <w:keepLines/>
      <w:spacing w:before="240" w:after="120"/>
      <w:outlineLvl w:val="1"/>
    </w:pPr>
    <w:rPr>
      <w:sz w:val="28"/>
      <w:szCs w:val="40"/>
    </w:rPr>
  </w:style>
  <w:style w:type="paragraph" w:styleId="Heading3">
    <w:name w:val="heading 3"/>
    <w:basedOn w:val="HeadingBase"/>
    <w:next w:val="BodyText"/>
    <w:link w:val="Heading3Char"/>
    <w:qFormat/>
    <w:rsid w:val="003B07D6"/>
    <w:pPr>
      <w:spacing w:before="180" w:after="120"/>
      <w:outlineLvl w:val="2"/>
    </w:pPr>
    <w:rPr>
      <w:spacing w:val="-10"/>
      <w:kern w:val="32"/>
    </w:rPr>
  </w:style>
  <w:style w:type="paragraph" w:styleId="Heading4">
    <w:name w:val="heading 4"/>
    <w:basedOn w:val="HeadingBase"/>
    <w:next w:val="BodyText"/>
    <w:link w:val="Heading4Char"/>
    <w:qFormat/>
    <w:rsid w:val="003B07D6"/>
    <w:pPr>
      <w:spacing w:before="160" w:after="120"/>
      <w:outlineLvl w:val="3"/>
    </w:pPr>
    <w:rPr>
      <w:sz w:val="22"/>
    </w:rPr>
  </w:style>
  <w:style w:type="paragraph" w:styleId="Heading5">
    <w:name w:val="heading 5"/>
    <w:basedOn w:val="HeadingBase"/>
    <w:next w:val="Normal"/>
    <w:link w:val="Heading5Char"/>
    <w:qFormat/>
    <w:rsid w:val="003B07D6"/>
    <w:pPr>
      <w:spacing w:before="80"/>
      <w:outlineLvl w:val="4"/>
    </w:pPr>
    <w:rPr>
      <w:color w:val="918585"/>
      <w:sz w:val="20"/>
    </w:rPr>
  </w:style>
  <w:style w:type="paragraph" w:styleId="Heading6">
    <w:name w:val="heading 6"/>
    <w:basedOn w:val="HeadingBase"/>
    <w:next w:val="Normal"/>
    <w:link w:val="Heading6Char"/>
    <w:qFormat/>
    <w:rsid w:val="003B07D6"/>
    <w:pPr>
      <w:spacing w:before="60"/>
      <w:outlineLvl w:val="5"/>
    </w:pPr>
    <w:rPr>
      <w:color w:val="918585"/>
      <w:sz w:val="20"/>
    </w:rPr>
  </w:style>
  <w:style w:type="paragraph" w:styleId="Heading7">
    <w:name w:val="heading 7"/>
    <w:basedOn w:val="Normal"/>
    <w:next w:val="Normal"/>
    <w:link w:val="Heading7Char"/>
    <w:qFormat/>
    <w:rsid w:val="003B07D6"/>
    <w:pPr>
      <w:ind w:left="720"/>
      <w:outlineLvl w:val="6"/>
    </w:pPr>
    <w:rPr>
      <w:i/>
    </w:rPr>
  </w:style>
  <w:style w:type="paragraph" w:styleId="Heading8">
    <w:name w:val="heading 8"/>
    <w:basedOn w:val="Normal"/>
    <w:next w:val="Normal"/>
    <w:link w:val="Heading8Char"/>
    <w:qFormat/>
    <w:rsid w:val="003B07D6"/>
    <w:pPr>
      <w:ind w:left="720"/>
      <w:outlineLvl w:val="7"/>
    </w:pPr>
    <w:rPr>
      <w:i/>
    </w:rPr>
  </w:style>
  <w:style w:type="paragraph" w:styleId="Heading9">
    <w:name w:val="heading 9"/>
    <w:basedOn w:val="Normal"/>
    <w:next w:val="Normal"/>
    <w:link w:val="Heading9Char"/>
    <w:qFormat/>
    <w:rsid w:val="003B07D6"/>
    <w:pPr>
      <w:ind w:left="720"/>
      <w:outlineLvl w:val="8"/>
    </w:pPr>
    <w:rPr>
      <w:i/>
    </w:rPr>
  </w:style>
  <w:style w:type="character" w:default="1" w:styleId="DefaultParagraphFont">
    <w:name w:val="Default Paragraph Font"/>
    <w:uiPriority w:val="1"/>
    <w:unhideWhenUsed/>
    <w:rsid w:val="003B0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7D6"/>
  </w:style>
  <w:style w:type="character" w:customStyle="1" w:styleId="Heading1Char">
    <w:name w:val="Heading 1 Char"/>
    <w:basedOn w:val="DefaultParagraphFont"/>
    <w:link w:val="Heading1"/>
    <w:rsid w:val="003B07D6"/>
    <w:rPr>
      <w:rFonts w:ascii="Times New Roman" w:eastAsia="Times New Roman" w:hAnsi="Times New Roman" w:cs="Times New Roman"/>
      <w:b/>
      <w:sz w:val="32"/>
      <w:szCs w:val="20"/>
      <w:lang w:eastAsia="en-US"/>
    </w:rPr>
  </w:style>
  <w:style w:type="paragraph" w:styleId="BodyText">
    <w:name w:val="Body Text"/>
    <w:basedOn w:val="Normal"/>
    <w:link w:val="BodyTextChar"/>
    <w:rsid w:val="003B07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7D6"/>
    <w:rPr>
      <w:rFonts w:ascii="Times New Roman" w:eastAsia="Times New Roman" w:hAnsi="Times New Roman" w:cs="Times New Roman"/>
      <w:sz w:val="24"/>
      <w:lang w:val="en-US" w:eastAsia="en-US"/>
    </w:rPr>
  </w:style>
  <w:style w:type="paragraph" w:styleId="Footer">
    <w:name w:val="footer"/>
    <w:basedOn w:val="Normal"/>
    <w:link w:val="FooterChar"/>
    <w:rsid w:val="003B0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7D6"/>
    <w:rPr>
      <w:rFonts w:ascii="Times New Roman" w:eastAsia="Times New Roman" w:hAnsi="Times New Roman" w:cs="Times New Roman"/>
      <w:sz w:val="16"/>
      <w:lang w:val="en-US" w:eastAsia="en-US"/>
    </w:rPr>
  </w:style>
  <w:style w:type="paragraph" w:styleId="List">
    <w:name w:val="List"/>
    <w:basedOn w:val="BodyText"/>
    <w:next w:val="BodyText"/>
    <w:rsid w:val="003B07D6"/>
    <w:pPr>
      <w:tabs>
        <w:tab w:val="left" w:pos="340"/>
      </w:tabs>
      <w:spacing w:before="60" w:after="60"/>
      <w:ind w:left="340" w:hanging="340"/>
    </w:pPr>
  </w:style>
  <w:style w:type="paragraph" w:styleId="ListBullet">
    <w:name w:val="List Bullet"/>
    <w:basedOn w:val="List"/>
    <w:rsid w:val="003B07D6"/>
    <w:pPr>
      <w:numPr>
        <w:numId w:val="12"/>
      </w:numPr>
      <w:tabs>
        <w:tab w:val="clear" w:pos="340"/>
      </w:tabs>
      <w:spacing w:before="40" w:after="40"/>
    </w:pPr>
  </w:style>
  <w:style w:type="character" w:customStyle="1" w:styleId="SpecialBold">
    <w:name w:val="Special Bold"/>
    <w:basedOn w:val="DefaultParagraphFont"/>
    <w:rsid w:val="003B07D6"/>
    <w:rPr>
      <w:b/>
      <w:spacing w:val="0"/>
    </w:rPr>
  </w:style>
  <w:style w:type="paragraph" w:styleId="Header">
    <w:name w:val="header"/>
    <w:basedOn w:val="Normal"/>
    <w:link w:val="HeaderChar"/>
    <w:rsid w:val="003B0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7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7D6"/>
    <w:pPr>
      <w:spacing w:before="240" w:after="120"/>
      <w:outlineLvl w:val="0"/>
    </w:pPr>
    <w:rPr>
      <w:rFonts w:ascii="Times New Roman" w:hAnsi="Times New Roman"/>
      <w:b/>
      <w:sz w:val="28"/>
    </w:rPr>
  </w:style>
  <w:style w:type="paragraph" w:customStyle="1" w:styleId="AllowPageBreak">
    <w:name w:val="AllowPageBreak"/>
    <w:rsid w:val="003B0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07D6"/>
    <w:rPr>
      <w:b/>
      <w:i/>
      <w:u w:val="none"/>
    </w:rPr>
  </w:style>
  <w:style w:type="character" w:customStyle="1" w:styleId="Heading2Char">
    <w:name w:val="Heading 2 Char"/>
    <w:basedOn w:val="DefaultParagraphFont"/>
    <w:link w:val="Heading2"/>
    <w:rsid w:val="003B0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7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7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7D6"/>
    <w:rPr>
      <w:rFonts w:ascii="Courier New" w:eastAsia="Times New Roman" w:hAnsi="Courier New" w:cs="Times New Roman"/>
      <w:i/>
      <w:szCs w:val="20"/>
      <w:lang w:val="en-US" w:eastAsia="en-US"/>
    </w:rPr>
  </w:style>
  <w:style w:type="paragraph" w:customStyle="1" w:styleId="HeadingBase">
    <w:name w:val="Heading Base"/>
    <w:rsid w:val="003B0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7D6"/>
    <w:pPr>
      <w:tabs>
        <w:tab w:val="right" w:leader="dot" w:pos="9072"/>
      </w:tabs>
      <w:ind w:left="567"/>
    </w:pPr>
    <w:rPr>
      <w:szCs w:val="22"/>
    </w:rPr>
  </w:style>
  <w:style w:type="paragraph" w:customStyle="1" w:styleId="TOCBase">
    <w:name w:val="TOC Base"/>
    <w:rsid w:val="003B0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7D6"/>
    <w:pPr>
      <w:tabs>
        <w:tab w:val="right" w:leader="dot" w:pos="9072"/>
      </w:tabs>
      <w:spacing w:before="40" w:after="40"/>
      <w:ind w:left="284"/>
    </w:pPr>
    <w:rPr>
      <w:rFonts w:ascii="Times New Roman" w:hAnsi="Times New Roman"/>
    </w:rPr>
  </w:style>
  <w:style w:type="paragraph" w:styleId="TOC1">
    <w:name w:val="toc 1"/>
    <w:basedOn w:val="TOCBase"/>
    <w:next w:val="Normal"/>
    <w:rsid w:val="003B07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7D6"/>
    <w:pPr>
      <w:spacing w:before="5040"/>
      <w:jc w:val="center"/>
    </w:pPr>
    <w:rPr>
      <w:sz w:val="48"/>
      <w:szCs w:val="72"/>
      <w:lang w:val="en-US"/>
    </w:rPr>
  </w:style>
  <w:style w:type="character" w:customStyle="1" w:styleId="TitleChar">
    <w:name w:val="Title Char"/>
    <w:basedOn w:val="DefaultParagraphFont"/>
    <w:link w:val="Title"/>
    <w:rsid w:val="003B0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7D6"/>
    <w:pPr>
      <w:tabs>
        <w:tab w:val="left" w:pos="3600"/>
        <w:tab w:val="left" w:pos="3958"/>
      </w:tabs>
    </w:pPr>
  </w:style>
  <w:style w:type="paragraph" w:customStyle="1" w:styleId="Note">
    <w:name w:val="Note"/>
    <w:basedOn w:val="BodyText"/>
    <w:rsid w:val="003B0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7D6"/>
    <w:pPr>
      <w:framePr w:wrap="auto" w:hAnchor="text" w:y="6049"/>
    </w:pPr>
    <w:rPr>
      <w:color w:val="000000"/>
      <w:sz w:val="40"/>
    </w:rPr>
  </w:style>
  <w:style w:type="paragraph" w:customStyle="1" w:styleId="TOCTitle">
    <w:name w:val="TOCTitle"/>
    <w:basedOn w:val="Heading1"/>
    <w:rsid w:val="003B07D6"/>
    <w:pPr>
      <w:spacing w:after="240"/>
      <w:jc w:val="center"/>
      <w:outlineLvl w:val="9"/>
    </w:pPr>
    <w:rPr>
      <w:caps/>
    </w:rPr>
  </w:style>
  <w:style w:type="paragraph" w:customStyle="1" w:styleId="Version">
    <w:name w:val="Version"/>
    <w:rsid w:val="003B0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7D6"/>
    <w:pPr>
      <w:numPr>
        <w:numId w:val="13"/>
      </w:numPr>
      <w:tabs>
        <w:tab w:val="clear" w:pos="680"/>
      </w:tabs>
    </w:pPr>
  </w:style>
  <w:style w:type="paragraph" w:styleId="Index1">
    <w:name w:val="index 1"/>
    <w:basedOn w:val="Normal"/>
    <w:next w:val="Normal"/>
    <w:semiHidden/>
    <w:rsid w:val="003B07D6"/>
    <w:pPr>
      <w:keepNext w:val="0"/>
      <w:tabs>
        <w:tab w:val="right" w:pos="4176"/>
      </w:tabs>
      <w:ind w:left="198" w:hanging="198"/>
    </w:pPr>
    <w:rPr>
      <w:rFonts w:ascii="Garamond" w:hAnsi="Garamond"/>
    </w:rPr>
  </w:style>
  <w:style w:type="paragraph" w:styleId="IndexHeading">
    <w:name w:val="index heading"/>
    <w:basedOn w:val="Normal"/>
    <w:next w:val="Index1"/>
    <w:semiHidden/>
    <w:rsid w:val="003B07D6"/>
    <w:pPr>
      <w:spacing w:before="120" w:after="120"/>
    </w:pPr>
    <w:rPr>
      <w:rFonts w:ascii="Arial" w:hAnsi="Arial"/>
      <w:b/>
      <w:color w:val="918585"/>
      <w:sz w:val="24"/>
    </w:rPr>
  </w:style>
  <w:style w:type="paragraph" w:customStyle="1" w:styleId="Chapter">
    <w:name w:val="Chapter"/>
    <w:basedOn w:val="Normal"/>
    <w:rsid w:val="003B07D6"/>
    <w:pPr>
      <w:spacing w:before="240"/>
    </w:pPr>
    <w:rPr>
      <w:rFonts w:ascii="Times New Roman" w:hAnsi="Times New Roman"/>
      <w:smallCaps/>
      <w:spacing w:val="80"/>
      <w:sz w:val="28"/>
    </w:rPr>
  </w:style>
  <w:style w:type="paragraph" w:customStyle="1" w:styleId="InChapter">
    <w:name w:val="InChapter"/>
    <w:basedOn w:val="Heading3"/>
    <w:rsid w:val="003B07D6"/>
    <w:pPr>
      <w:spacing w:after="240"/>
      <w:outlineLvl w:val="9"/>
    </w:pPr>
    <w:rPr>
      <w:noProof/>
    </w:rPr>
  </w:style>
  <w:style w:type="paragraph" w:styleId="Index2">
    <w:name w:val="index 2"/>
    <w:basedOn w:val="Normal"/>
    <w:next w:val="Normal"/>
    <w:semiHidden/>
    <w:rsid w:val="003B07D6"/>
    <w:pPr>
      <w:tabs>
        <w:tab w:val="right" w:pos="4176"/>
      </w:tabs>
      <w:ind w:left="568" w:hanging="284"/>
    </w:pPr>
    <w:rPr>
      <w:rFonts w:ascii="Garamond" w:hAnsi="Garamond"/>
    </w:rPr>
  </w:style>
  <w:style w:type="paragraph" w:customStyle="1" w:styleId="Byline">
    <w:name w:val="Byline"/>
    <w:rsid w:val="003B0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7D6"/>
    <w:pPr>
      <w:tabs>
        <w:tab w:val="clear" w:pos="3600"/>
        <w:tab w:val="clear" w:pos="3958"/>
      </w:tabs>
      <w:jc w:val="right"/>
    </w:pPr>
  </w:style>
  <w:style w:type="character" w:styleId="Emphasis">
    <w:name w:val="Emphasis"/>
    <w:basedOn w:val="DefaultParagraphFont"/>
    <w:qFormat/>
    <w:rsid w:val="003B07D6"/>
    <w:rPr>
      <w:i/>
    </w:rPr>
  </w:style>
  <w:style w:type="paragraph" w:styleId="Caption">
    <w:name w:val="caption"/>
    <w:basedOn w:val="BodyText"/>
    <w:next w:val="Normal"/>
    <w:qFormat/>
    <w:rsid w:val="003B07D6"/>
    <w:pPr>
      <w:framePr w:w="2268" w:hSpace="181" w:vSpace="181" w:wrap="around" w:vAnchor="text" w:hAnchor="page" w:x="1135" w:y="285" w:anchorLock="1"/>
    </w:pPr>
    <w:rPr>
      <w:i/>
    </w:rPr>
  </w:style>
  <w:style w:type="paragraph" w:customStyle="1" w:styleId="MiniTOCTitle">
    <w:name w:val="MiniTOCTitle"/>
    <w:basedOn w:val="Heading4"/>
    <w:rsid w:val="003B07D6"/>
    <w:pPr>
      <w:spacing w:before="240"/>
      <w:outlineLvl w:val="9"/>
    </w:pPr>
    <w:rPr>
      <w:noProof/>
      <w:sz w:val="24"/>
    </w:rPr>
  </w:style>
  <w:style w:type="paragraph" w:customStyle="1" w:styleId="MiniTOCItem">
    <w:name w:val="MiniTOCItem"/>
    <w:basedOn w:val="ListBullet"/>
    <w:rsid w:val="003B07D6"/>
    <w:pPr>
      <w:numPr>
        <w:numId w:val="0"/>
      </w:numPr>
      <w:tabs>
        <w:tab w:val="right" w:leader="dot" w:pos="6521"/>
      </w:tabs>
      <w:spacing w:before="0" w:after="0"/>
    </w:pPr>
  </w:style>
  <w:style w:type="paragraph" w:customStyle="1" w:styleId="TOFTitle">
    <w:name w:val="TOFTitle"/>
    <w:basedOn w:val="TOCTitle"/>
    <w:rsid w:val="003B07D6"/>
  </w:style>
  <w:style w:type="paragraph" w:styleId="TableofFigures">
    <w:name w:val="table of figures"/>
    <w:basedOn w:val="Normal"/>
    <w:next w:val="Normal"/>
    <w:semiHidden/>
    <w:rsid w:val="003B07D6"/>
    <w:pPr>
      <w:tabs>
        <w:tab w:val="right" w:leader="dot" w:pos="9072"/>
      </w:tabs>
      <w:ind w:left="970" w:hanging="403"/>
    </w:pPr>
    <w:rPr>
      <w:rFonts w:ascii="Times New Roman" w:hAnsi="Times New Roman"/>
      <w:b/>
    </w:rPr>
  </w:style>
  <w:style w:type="paragraph" w:styleId="ListNumber">
    <w:name w:val="List Number"/>
    <w:basedOn w:val="List"/>
    <w:rsid w:val="003B07D6"/>
    <w:pPr>
      <w:numPr>
        <w:numId w:val="10"/>
      </w:numPr>
    </w:pPr>
  </w:style>
  <w:style w:type="character" w:customStyle="1" w:styleId="WingdingSymbols">
    <w:name w:val="Wingding Symbols"/>
    <w:rsid w:val="003B07D6"/>
    <w:rPr>
      <w:rFonts w:ascii="Wingdings" w:hAnsi="Wingdings"/>
    </w:rPr>
  </w:style>
  <w:style w:type="paragraph" w:customStyle="1" w:styleId="TableHeading">
    <w:name w:val="Table Heading"/>
    <w:basedOn w:val="HeadingBase"/>
    <w:rsid w:val="003B07D6"/>
    <w:pPr>
      <w:keepLines/>
      <w:pBdr>
        <w:bottom w:val="single" w:sz="6" w:space="1" w:color="918585"/>
      </w:pBdr>
      <w:spacing w:before="240"/>
    </w:pPr>
  </w:style>
  <w:style w:type="character" w:customStyle="1" w:styleId="HotSpot">
    <w:name w:val="HotSpot"/>
    <w:rsid w:val="003B07D6"/>
    <w:rPr>
      <w:color w:val="0033CC"/>
      <w:u w:val="none"/>
    </w:rPr>
  </w:style>
  <w:style w:type="paragraph" w:customStyle="1" w:styleId="BodyTextRight">
    <w:name w:val="Body Text Right"/>
    <w:basedOn w:val="BodyText"/>
    <w:rsid w:val="003B07D6"/>
    <w:pPr>
      <w:spacing w:before="0" w:after="0"/>
      <w:jc w:val="right"/>
    </w:pPr>
  </w:style>
  <w:style w:type="paragraph" w:styleId="Index3">
    <w:name w:val="index 3"/>
    <w:basedOn w:val="ListNumber2"/>
    <w:next w:val="Normal"/>
    <w:semiHidden/>
    <w:rsid w:val="003B07D6"/>
    <w:pPr>
      <w:numPr>
        <w:numId w:val="0"/>
      </w:numPr>
      <w:tabs>
        <w:tab w:val="right" w:leader="dot" w:pos="4176"/>
      </w:tabs>
    </w:pPr>
  </w:style>
  <w:style w:type="paragraph" w:styleId="ListNumber2">
    <w:name w:val="List Number 2"/>
    <w:basedOn w:val="List2"/>
    <w:rsid w:val="003B07D6"/>
    <w:pPr>
      <w:numPr>
        <w:numId w:val="9"/>
      </w:numPr>
      <w:tabs>
        <w:tab w:val="clear" w:pos="1060"/>
      </w:tabs>
    </w:pPr>
  </w:style>
  <w:style w:type="paragraph" w:customStyle="1" w:styleId="MarginNote">
    <w:name w:val="Margin Note"/>
    <w:basedOn w:val="BodyText"/>
    <w:rsid w:val="003B0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7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7D6"/>
    <w:rPr>
      <w:sz w:val="32"/>
    </w:rPr>
  </w:style>
  <w:style w:type="paragraph" w:customStyle="1" w:styleId="HeadingProcedure">
    <w:name w:val="Heading Procedure"/>
    <w:basedOn w:val="HeadingBase"/>
    <w:next w:val="Normal"/>
    <w:rsid w:val="003B07D6"/>
    <w:pPr>
      <w:tabs>
        <w:tab w:val="left" w:pos="0"/>
      </w:tabs>
      <w:spacing w:before="120" w:after="60"/>
    </w:pPr>
    <w:rPr>
      <w:i/>
      <w:color w:val="918585"/>
      <w:sz w:val="22"/>
    </w:rPr>
  </w:style>
  <w:style w:type="paragraph" w:customStyle="1" w:styleId="TableBodyText">
    <w:name w:val="Table Body Text"/>
    <w:basedOn w:val="BodyText"/>
    <w:rsid w:val="003B07D6"/>
    <w:pPr>
      <w:spacing w:before="60" w:after="60"/>
    </w:pPr>
  </w:style>
  <w:style w:type="paragraph" w:styleId="ListContinue">
    <w:name w:val="List Continue"/>
    <w:basedOn w:val="List"/>
    <w:rsid w:val="003B07D6"/>
    <w:pPr>
      <w:ind w:firstLine="0"/>
    </w:pPr>
  </w:style>
  <w:style w:type="paragraph" w:customStyle="1" w:styleId="ListNote">
    <w:name w:val="List Note"/>
    <w:basedOn w:val="List"/>
    <w:rsid w:val="003B07D6"/>
    <w:pPr>
      <w:pBdr>
        <w:top w:val="single" w:sz="6" w:space="2" w:color="918585"/>
        <w:bottom w:val="single" w:sz="6" w:space="2" w:color="918585"/>
      </w:pBdr>
      <w:tabs>
        <w:tab w:val="left" w:pos="1021"/>
      </w:tabs>
      <w:ind w:firstLine="0"/>
    </w:pPr>
  </w:style>
  <w:style w:type="paragraph" w:customStyle="1" w:styleId="Warning">
    <w:name w:val="Warning"/>
    <w:basedOn w:val="BodyText"/>
    <w:rsid w:val="003B07D6"/>
    <w:pPr>
      <w:shd w:val="clear" w:color="auto" w:fill="D9D9D9"/>
      <w:tabs>
        <w:tab w:val="left" w:pos="992"/>
      </w:tabs>
      <w:ind w:left="119" w:right="119"/>
    </w:pPr>
    <w:rPr>
      <w:sz w:val="20"/>
    </w:rPr>
  </w:style>
  <w:style w:type="paragraph" w:customStyle="1" w:styleId="MarginIcons">
    <w:name w:val="Margin Icons"/>
    <w:basedOn w:val="BodyText"/>
    <w:rsid w:val="003B0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7D6"/>
    <w:rPr>
      <w:rFonts w:ascii="Courier New" w:hAnsi="Courier New"/>
    </w:rPr>
  </w:style>
  <w:style w:type="paragraph" w:customStyle="1" w:styleId="NoteBullet">
    <w:name w:val="Note Bullet"/>
    <w:basedOn w:val="Note"/>
    <w:rsid w:val="003B07D6"/>
    <w:pPr>
      <w:tabs>
        <w:tab w:val="clear" w:pos="680"/>
      </w:tabs>
      <w:spacing w:before="60" w:after="60"/>
    </w:pPr>
  </w:style>
  <w:style w:type="paragraph" w:customStyle="1" w:styleId="SubHeading2">
    <w:name w:val="SubHeading2"/>
    <w:basedOn w:val="HeadingBase"/>
    <w:rsid w:val="003B07D6"/>
    <w:pPr>
      <w:spacing w:before="240" w:after="60"/>
    </w:pPr>
    <w:rPr>
      <w:sz w:val="20"/>
    </w:rPr>
  </w:style>
  <w:style w:type="paragraph" w:customStyle="1" w:styleId="SubHeading1">
    <w:name w:val="SubHeading1"/>
    <w:basedOn w:val="HeadingBase"/>
    <w:rsid w:val="003B07D6"/>
    <w:pPr>
      <w:spacing w:before="240" w:after="60"/>
    </w:pPr>
    <w:rPr>
      <w:color w:val="918585"/>
      <w:sz w:val="22"/>
    </w:rPr>
  </w:style>
  <w:style w:type="paragraph" w:customStyle="1" w:styleId="SideHeading">
    <w:name w:val="Side Heading"/>
    <w:basedOn w:val="HeadingBase"/>
    <w:rsid w:val="003B0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7D6"/>
    <w:pPr>
      <w:tabs>
        <w:tab w:val="num" w:pos="360"/>
      </w:tabs>
    </w:pPr>
  </w:style>
  <w:style w:type="paragraph" w:styleId="PlainText">
    <w:name w:val="Plain Text"/>
    <w:basedOn w:val="Normal"/>
    <w:link w:val="PlainTextChar"/>
    <w:rsid w:val="003B07D6"/>
    <w:rPr>
      <w:sz w:val="20"/>
    </w:rPr>
  </w:style>
  <w:style w:type="character" w:customStyle="1" w:styleId="PlainTextChar">
    <w:name w:val="Plain Text Char"/>
    <w:basedOn w:val="DefaultParagraphFont"/>
    <w:link w:val="PlainText"/>
    <w:rsid w:val="003B07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7D6"/>
    <w:rPr>
      <w:b/>
      <w:smallCaps/>
    </w:rPr>
  </w:style>
  <w:style w:type="paragraph" w:customStyle="1" w:styleId="TableListNumber">
    <w:name w:val="Table List Number"/>
    <w:basedOn w:val="ListNumber"/>
    <w:rsid w:val="003B07D6"/>
    <w:pPr>
      <w:numPr>
        <w:numId w:val="0"/>
      </w:numPr>
    </w:pPr>
  </w:style>
  <w:style w:type="paragraph" w:styleId="TOC4">
    <w:name w:val="toc 4"/>
    <w:basedOn w:val="TOCBase"/>
    <w:next w:val="Normal"/>
    <w:semiHidden/>
    <w:rsid w:val="003B07D6"/>
    <w:pPr>
      <w:tabs>
        <w:tab w:val="right" w:leader="dot" w:pos="9071"/>
      </w:tabs>
      <w:ind w:left="1701"/>
    </w:pPr>
  </w:style>
  <w:style w:type="paragraph" w:customStyle="1" w:styleId="ListAlpha">
    <w:name w:val="List Alpha"/>
    <w:basedOn w:val="List"/>
    <w:rsid w:val="003B07D6"/>
    <w:pPr>
      <w:numPr>
        <w:numId w:val="8"/>
      </w:numPr>
    </w:pPr>
  </w:style>
  <w:style w:type="paragraph" w:customStyle="1" w:styleId="ListAlpha2">
    <w:name w:val="List Alpha 2"/>
    <w:basedOn w:val="List2"/>
    <w:rsid w:val="003B07D6"/>
    <w:pPr>
      <w:numPr>
        <w:numId w:val="7"/>
      </w:numPr>
    </w:pPr>
  </w:style>
  <w:style w:type="paragraph" w:styleId="List2">
    <w:name w:val="List 2"/>
    <w:basedOn w:val="BodyText"/>
    <w:rsid w:val="003B07D6"/>
    <w:pPr>
      <w:tabs>
        <w:tab w:val="left" w:pos="680"/>
      </w:tabs>
      <w:spacing w:before="60" w:after="60"/>
      <w:ind w:left="680" w:hanging="340"/>
    </w:pPr>
  </w:style>
  <w:style w:type="paragraph" w:styleId="List3">
    <w:name w:val="List 3"/>
    <w:basedOn w:val="BodyText"/>
    <w:rsid w:val="003B07D6"/>
    <w:pPr>
      <w:tabs>
        <w:tab w:val="left" w:pos="1021"/>
      </w:tabs>
      <w:spacing w:before="60" w:after="60"/>
      <w:ind w:left="1020" w:hanging="340"/>
    </w:pPr>
  </w:style>
  <w:style w:type="paragraph" w:styleId="List4">
    <w:name w:val="List 4"/>
    <w:basedOn w:val="BodyText"/>
    <w:rsid w:val="003B07D6"/>
    <w:pPr>
      <w:tabs>
        <w:tab w:val="left" w:pos="1361"/>
      </w:tabs>
      <w:spacing w:before="60" w:after="60"/>
      <w:ind w:left="1361" w:hanging="340"/>
    </w:pPr>
  </w:style>
  <w:style w:type="paragraph" w:styleId="List5">
    <w:name w:val="List 5"/>
    <w:basedOn w:val="BodyText"/>
    <w:rsid w:val="003B07D6"/>
    <w:pPr>
      <w:tabs>
        <w:tab w:val="left" w:pos="1701"/>
      </w:tabs>
      <w:spacing w:before="60" w:after="60"/>
      <w:ind w:left="1701" w:hanging="340"/>
    </w:pPr>
  </w:style>
  <w:style w:type="paragraph" w:styleId="ListBullet3">
    <w:name w:val="List Bullet 3"/>
    <w:basedOn w:val="List3"/>
    <w:rsid w:val="003B07D6"/>
    <w:pPr>
      <w:numPr>
        <w:numId w:val="14"/>
      </w:numPr>
      <w:tabs>
        <w:tab w:val="clear" w:pos="1021"/>
      </w:tabs>
      <w:ind w:left="1037" w:hanging="357"/>
    </w:pPr>
  </w:style>
  <w:style w:type="paragraph" w:styleId="ListBullet4">
    <w:name w:val="List Bullet 4"/>
    <w:basedOn w:val="List4"/>
    <w:rsid w:val="003B07D6"/>
    <w:pPr>
      <w:numPr>
        <w:numId w:val="2"/>
      </w:numPr>
    </w:pPr>
  </w:style>
  <w:style w:type="paragraph" w:styleId="ListBullet5">
    <w:name w:val="List Bullet 5"/>
    <w:basedOn w:val="List5"/>
    <w:rsid w:val="003B07D6"/>
    <w:pPr>
      <w:numPr>
        <w:numId w:val="3"/>
      </w:numPr>
    </w:pPr>
  </w:style>
  <w:style w:type="paragraph" w:styleId="ListContinue2">
    <w:name w:val="List Continue 2"/>
    <w:basedOn w:val="List2"/>
    <w:rsid w:val="003B07D6"/>
    <w:pPr>
      <w:ind w:firstLine="0"/>
    </w:pPr>
  </w:style>
  <w:style w:type="paragraph" w:styleId="ListContinue3">
    <w:name w:val="List Continue 3"/>
    <w:basedOn w:val="List3"/>
    <w:rsid w:val="003B07D6"/>
    <w:pPr>
      <w:ind w:left="1021" w:firstLine="0"/>
    </w:pPr>
  </w:style>
  <w:style w:type="paragraph" w:styleId="ListContinue4">
    <w:name w:val="List Continue 4"/>
    <w:basedOn w:val="List4"/>
    <w:rsid w:val="003B07D6"/>
    <w:pPr>
      <w:ind w:firstLine="0"/>
    </w:pPr>
  </w:style>
  <w:style w:type="paragraph" w:styleId="ListContinue5">
    <w:name w:val="List Continue 5"/>
    <w:basedOn w:val="List5"/>
    <w:rsid w:val="003B07D6"/>
    <w:pPr>
      <w:ind w:firstLine="0"/>
    </w:pPr>
  </w:style>
  <w:style w:type="paragraph" w:styleId="ListNumber3">
    <w:name w:val="List Number 3"/>
    <w:basedOn w:val="List3"/>
    <w:rsid w:val="003B07D6"/>
    <w:pPr>
      <w:numPr>
        <w:numId w:val="4"/>
      </w:numPr>
    </w:pPr>
  </w:style>
  <w:style w:type="paragraph" w:styleId="ListNumber4">
    <w:name w:val="List Number 4"/>
    <w:basedOn w:val="List4"/>
    <w:rsid w:val="003B07D6"/>
    <w:pPr>
      <w:numPr>
        <w:numId w:val="5"/>
      </w:numPr>
    </w:pPr>
  </w:style>
  <w:style w:type="paragraph" w:styleId="ListNumber5">
    <w:name w:val="List Number 5"/>
    <w:basedOn w:val="List5"/>
    <w:rsid w:val="003B07D6"/>
    <w:pPr>
      <w:numPr>
        <w:numId w:val="6"/>
      </w:numPr>
    </w:pPr>
  </w:style>
  <w:style w:type="paragraph" w:styleId="BlockText">
    <w:name w:val="Block Text"/>
    <w:basedOn w:val="Normal"/>
    <w:rsid w:val="003B07D6"/>
    <w:pPr>
      <w:spacing w:after="120"/>
      <w:ind w:left="1440" w:right="1440"/>
    </w:pPr>
  </w:style>
  <w:style w:type="character" w:customStyle="1" w:styleId="Subscript">
    <w:name w:val="Subscript"/>
    <w:basedOn w:val="DefaultParagraphFont"/>
    <w:rsid w:val="003B07D6"/>
    <w:rPr>
      <w:sz w:val="16"/>
      <w:vertAlign w:val="subscript"/>
    </w:rPr>
  </w:style>
  <w:style w:type="character" w:customStyle="1" w:styleId="Superscript">
    <w:name w:val="Superscript"/>
    <w:basedOn w:val="DefaultParagraphFont"/>
    <w:rsid w:val="003B07D6"/>
    <w:rPr>
      <w:sz w:val="16"/>
      <w:vertAlign w:val="superscript"/>
    </w:rPr>
  </w:style>
  <w:style w:type="character" w:customStyle="1" w:styleId="Symbols">
    <w:name w:val="Symbols"/>
    <w:basedOn w:val="DefaultParagraphFont"/>
    <w:rsid w:val="003B07D6"/>
    <w:rPr>
      <w:rFonts w:ascii="Symbol" w:hAnsi="Symbol"/>
    </w:rPr>
  </w:style>
  <w:style w:type="character" w:customStyle="1" w:styleId="MenuOptions">
    <w:name w:val="Menu Options"/>
    <w:basedOn w:val="DefaultParagraphFont"/>
    <w:rsid w:val="003B07D6"/>
    <w:rPr>
      <w:rFonts w:ascii="Arial Narrow" w:hAnsi="Arial Narrow"/>
      <w:smallCaps/>
    </w:rPr>
  </w:style>
  <w:style w:type="character" w:customStyle="1" w:styleId="Buttons">
    <w:name w:val="Buttons"/>
    <w:basedOn w:val="DefaultParagraphFont"/>
    <w:rsid w:val="003B07D6"/>
    <w:rPr>
      <w:b/>
    </w:rPr>
  </w:style>
  <w:style w:type="character" w:customStyle="1" w:styleId="Underlined">
    <w:name w:val="Underlined"/>
    <w:basedOn w:val="DefaultParagraphFont"/>
    <w:rsid w:val="003B07D6"/>
    <w:rPr>
      <w:u w:val="single"/>
    </w:rPr>
  </w:style>
  <w:style w:type="paragraph" w:customStyle="1" w:styleId="TableBodyTextRight">
    <w:name w:val="Table Body Text Right"/>
    <w:basedOn w:val="TableBodyText"/>
    <w:rsid w:val="003B07D6"/>
    <w:pPr>
      <w:widowControl w:val="0"/>
      <w:autoSpaceDE w:val="0"/>
      <w:autoSpaceDN w:val="0"/>
      <w:adjustRightInd w:val="0"/>
      <w:jc w:val="right"/>
    </w:pPr>
    <w:rPr>
      <w:rFonts w:cs="Arial"/>
      <w:szCs w:val="18"/>
    </w:rPr>
  </w:style>
  <w:style w:type="paragraph" w:customStyle="1" w:styleId="CopyrightText">
    <w:name w:val="Copyright Text"/>
    <w:basedOn w:val="BodyText"/>
    <w:rsid w:val="003B07D6"/>
    <w:rPr>
      <w:sz w:val="18"/>
    </w:rPr>
  </w:style>
  <w:style w:type="paragraph" w:customStyle="1" w:styleId="BodySmallRight">
    <w:name w:val="Body Small Right"/>
    <w:basedOn w:val="BodyTextRight"/>
    <w:rsid w:val="003B07D6"/>
    <w:rPr>
      <w:sz w:val="18"/>
      <w:szCs w:val="18"/>
    </w:rPr>
  </w:style>
  <w:style w:type="paragraph" w:customStyle="1" w:styleId="MarginEdition">
    <w:name w:val="Margin Edition"/>
    <w:basedOn w:val="MarginNote"/>
    <w:rsid w:val="003B07D6"/>
    <w:pPr>
      <w:spacing w:before="0" w:after="0"/>
    </w:pPr>
    <w:rPr>
      <w:rFonts w:ascii="Times New Roman" w:hAnsi="Times New Roman"/>
      <w:color w:val="999999"/>
    </w:rPr>
  </w:style>
  <w:style w:type="paragraph" w:customStyle="1" w:styleId="Spacer">
    <w:name w:val="Spacer"/>
    <w:basedOn w:val="Normal"/>
    <w:rsid w:val="003B07D6"/>
    <w:rPr>
      <w:sz w:val="2"/>
      <w:szCs w:val="2"/>
    </w:rPr>
  </w:style>
  <w:style w:type="character" w:customStyle="1" w:styleId="Small">
    <w:name w:val="Small"/>
    <w:basedOn w:val="DefaultParagraphFont"/>
    <w:rsid w:val="003B07D6"/>
    <w:rPr>
      <w:sz w:val="16"/>
    </w:rPr>
  </w:style>
  <w:style w:type="paragraph" w:customStyle="1" w:styleId="WideTable">
    <w:name w:val="Wide Table"/>
    <w:basedOn w:val="Normal"/>
    <w:rsid w:val="003B07D6"/>
    <w:pPr>
      <w:ind w:left="-1418"/>
    </w:pPr>
    <w:rPr>
      <w:sz w:val="2"/>
      <w:szCs w:val="2"/>
    </w:rPr>
  </w:style>
  <w:style w:type="character" w:styleId="PageNumber">
    <w:name w:val="page number"/>
    <w:basedOn w:val="DefaultParagraphFont"/>
    <w:rsid w:val="003B07D6"/>
  </w:style>
  <w:style w:type="paragraph" w:styleId="Quote">
    <w:name w:val="Quote"/>
    <w:basedOn w:val="Heading1"/>
    <w:link w:val="QuoteChar"/>
    <w:qFormat/>
    <w:rsid w:val="003B07D6"/>
    <w:rPr>
      <w:b w:val="0"/>
      <w:sz w:val="72"/>
      <w:szCs w:val="72"/>
      <w:lang w:val="en-NZ"/>
    </w:rPr>
  </w:style>
  <w:style w:type="character" w:customStyle="1" w:styleId="QuoteChar">
    <w:name w:val="Quote Char"/>
    <w:basedOn w:val="DefaultParagraphFont"/>
    <w:link w:val="Quote"/>
    <w:rsid w:val="003B0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7D6"/>
    <w:pPr>
      <w:pageBreakBefore/>
    </w:pPr>
  </w:style>
  <w:style w:type="paragraph" w:customStyle="1" w:styleId="Border">
    <w:name w:val="Border"/>
    <w:basedOn w:val="Normal"/>
    <w:qFormat/>
    <w:rsid w:val="003B0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7D6"/>
    <w:rPr>
      <w:b/>
      <w:bCs/>
      <w:i/>
      <w:iCs/>
      <w:color w:val="auto"/>
    </w:rPr>
  </w:style>
  <w:style w:type="paragraph" w:styleId="IntenseQuote">
    <w:name w:val="Intense Quote"/>
    <w:basedOn w:val="Normal"/>
    <w:next w:val="Normal"/>
    <w:link w:val="IntenseQuoteChar"/>
    <w:uiPriority w:val="30"/>
    <w:qFormat/>
    <w:rsid w:val="003B0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7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7D6"/>
    <w:rPr>
      <w:smallCaps/>
      <w:color w:val="auto"/>
      <w:u w:val="single"/>
    </w:rPr>
  </w:style>
  <w:style w:type="character" w:styleId="IntenseReference">
    <w:name w:val="Intense Reference"/>
    <w:basedOn w:val="DefaultParagraphFont"/>
    <w:uiPriority w:val="32"/>
    <w:qFormat/>
    <w:rsid w:val="003B07D6"/>
    <w:rPr>
      <w:b/>
      <w:bCs/>
      <w:smallCaps/>
      <w:color w:val="auto"/>
      <w:spacing w:val="5"/>
      <w:u w:val="single"/>
    </w:rPr>
  </w:style>
  <w:style w:type="paragraph" w:customStyle="1" w:styleId="2ColumnHeading">
    <w:name w:val="2Column Heading"/>
    <w:basedOn w:val="BodyText"/>
    <w:qFormat/>
    <w:rsid w:val="003B07D6"/>
    <w:pPr>
      <w:spacing w:after="60"/>
      <w:ind w:left="-2268"/>
    </w:pPr>
    <w:rPr>
      <w:b/>
    </w:rPr>
  </w:style>
  <w:style w:type="paragraph" w:customStyle="1" w:styleId="Heading1TOC">
    <w:name w:val="Heading1 TOC"/>
    <w:basedOn w:val="Normal"/>
    <w:qFormat/>
    <w:rsid w:val="003B07D6"/>
    <w:pPr>
      <w:spacing w:before="240" w:after="120"/>
    </w:pPr>
    <w:rPr>
      <w:rFonts w:ascii="Times New Roman" w:hAnsi="Times New Roman"/>
      <w:b/>
      <w:sz w:val="32"/>
    </w:rPr>
  </w:style>
  <w:style w:type="paragraph" w:customStyle="1" w:styleId="Heading2TOC">
    <w:name w:val="Heading2 TOC"/>
    <w:basedOn w:val="Normal"/>
    <w:qFormat/>
    <w:rsid w:val="003B07D6"/>
    <w:pPr>
      <w:spacing w:before="240" w:after="60"/>
    </w:pPr>
    <w:rPr>
      <w:rFonts w:ascii="Times New Roman" w:hAnsi="Times New Roman"/>
      <w:b/>
      <w:sz w:val="28"/>
    </w:rPr>
  </w:style>
  <w:style w:type="character" w:customStyle="1" w:styleId="Underline">
    <w:name w:val="Underline"/>
    <w:basedOn w:val="DefaultParagraphFont"/>
    <w:qFormat/>
    <w:rsid w:val="003B07D6"/>
    <w:rPr>
      <w:u w:val="single"/>
    </w:rPr>
  </w:style>
  <w:style w:type="paragraph" w:styleId="BalloonText">
    <w:name w:val="Balloon Text"/>
    <w:basedOn w:val="Normal"/>
    <w:link w:val="BalloonTextChar"/>
    <w:rsid w:val="003B07D6"/>
    <w:rPr>
      <w:rFonts w:ascii="Tahoma" w:hAnsi="Tahoma" w:cs="Tahoma"/>
      <w:sz w:val="16"/>
      <w:szCs w:val="16"/>
    </w:rPr>
  </w:style>
  <w:style w:type="character" w:customStyle="1" w:styleId="BalloonTextChar">
    <w:name w:val="Balloon Text Char"/>
    <w:basedOn w:val="DefaultParagraphFont"/>
    <w:link w:val="BalloonText"/>
    <w:rsid w:val="003B07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7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7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966</Words>
  <Characters>5860</Characters>
  <Application>Microsoft Office Word</Application>
  <DocSecurity>0</DocSecurity>
  <Lines>252</Lines>
  <Paragraphs>140</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CUESCE06B Use scenic art painting techniques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2012-05-26T23:17:00Z</dcterms:created>
  <dcterms:modified xsi:type="dcterms:W3CDTF">2012-05-26T23:17:00Z</dcterms:modified>
</cp:coreProperties>
</file>