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58F" w:rsidP="00B8258F">
      <w:pPr>
        <w:pStyle w:val="Title"/>
      </w:pPr>
      <w:r>
        <w:fldChar w:fldCharType="begin"/>
      </w:r>
      <w:r>
        <w:instrText xml:space="preserve"> TITLE   \* MERGEFORMAT </w:instrText>
      </w:r>
      <w:r>
        <w:fldChar w:fldCharType="separate"/>
      </w:r>
      <w:r>
        <w:t>CUEPRP04B Use casting and moulding techniques to make props</w:t>
      </w:r>
      <w:r>
        <w:fldChar w:fldCharType="end"/>
      </w:r>
    </w:p>
    <w:p w:rsidR="00B8258F" w:rsidP="00B8258F">
      <w:pPr>
        <w:pStyle w:val="Version"/>
        <w:sectPr w:rsidSect="00A63A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3A2D" w:rsidP="00A63A2D">
      <w:pPr>
        <w:pStyle w:val="SuperHeading"/>
      </w:pPr>
      <w:r w:rsidRPr="00A63A2D">
        <w:t>CUEPRP04B Use casting and moulding techniques to make props</w:t>
      </w:r>
    </w:p>
    <w:p w:rsidR="00000000" w:rsidRPr="00A63A2D" w:rsidP="00A63A2D">
      <w:pPr>
        <w:pStyle w:val="SuperHeading"/>
      </w:pPr>
    </w:p>
    <w:p w:rsidR="00000000" w:rsidRPr="00A63A2D" w:rsidP="00A63A2D">
      <w:pPr>
        <w:pStyle w:val="Heading1"/>
      </w:pPr>
      <w:bookmarkStart w:id="1" w:name="O_69987"/>
      <w:bookmarkEnd w:id="1"/>
      <w:r w:rsidRPr="00A63A2D">
        <w:t>Modification History</w:t>
      </w:r>
    </w:p>
    <w:p w:rsidR="00000000" w:rsidRPr="00A63A2D" w:rsidP="00A63A2D">
      <w:pPr>
        <w:pStyle w:val="BodyText"/>
      </w:pPr>
      <w:r w:rsidRPr="00A63A2D">
        <w:t>Not applicable.</w:t>
      </w:r>
    </w:p>
    <w:p w:rsidR="00000000" w:rsidRPr="00A63A2D" w:rsidP="00A63A2D">
      <w:pPr>
        <w:pStyle w:val="AllowPageBreak"/>
      </w:pPr>
    </w:p>
    <w:p w:rsidR="00000000" w:rsidRPr="00A63A2D" w:rsidP="00A63A2D">
      <w:pPr>
        <w:pStyle w:val="Heading1"/>
      </w:pPr>
      <w:bookmarkStart w:id="2" w:name="O_69988"/>
      <w:bookmarkEnd w:id="2"/>
      <w:r w:rsidRPr="00A63A2D">
        <w:t>Unit Descriptor</w:t>
      </w:r>
    </w:p>
    <w:tbl>
      <w:tblPr>
        <w:tblW w:w="0" w:type="auto"/>
        <w:tblLayout w:type="fixed"/>
        <w:tblCellMar>
          <w:left w:w="62" w:type="dxa"/>
          <w:right w:w="62" w:type="dxa"/>
        </w:tblCellMar>
        <w:tblLook w:val="0000"/>
      </w:tblPr>
      <w:tblGrid>
        <w:gridCol w:w="2657"/>
        <w:gridCol w:w="5865"/>
      </w:tblGrid>
      <w:tr w:rsidTr="00B8258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This unit describes the skills and knowledge required to construct props using casting and mo</w:t>
            </w:r>
            <w:r w:rsidRPr="00A63A2D">
              <w:t>ulding techniques. It covers assessment of the need for casting/moulding, and both the selection and use of the optimum construction technique to meet production requirements.</w:t>
            </w:r>
          </w:p>
          <w:p w:rsidR="00000000" w:rsidRPr="00A63A2D" w:rsidP="00A63A2D">
            <w:pPr>
              <w:pStyle w:val="BodyText"/>
            </w:pPr>
          </w:p>
          <w:p w:rsidR="00000000" w:rsidRPr="00A63A2D" w:rsidP="00A63A2D">
            <w:pPr>
              <w:pStyle w:val="BodyText"/>
            </w:pPr>
            <w:r w:rsidRPr="00A63A2D">
              <w:t>No licensing, legislative, regulatory or certification requirements apply to th</w:t>
            </w:r>
            <w:r w:rsidRPr="00A63A2D">
              <w:t>is unit at the time of endorsement.</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3" w:name="O_69989"/>
      <w:bookmarkEnd w:id="3"/>
      <w:r w:rsidRPr="00A63A2D">
        <w:t>Application of the Unit</w:t>
      </w:r>
    </w:p>
    <w:tbl>
      <w:tblPr>
        <w:tblW w:w="0" w:type="auto"/>
        <w:tblLayout w:type="fixed"/>
        <w:tblCellMar>
          <w:left w:w="62" w:type="dxa"/>
          <w:right w:w="62" w:type="dxa"/>
        </w:tblCellMar>
        <w:tblLook w:val="0000"/>
      </w:tblPr>
      <w:tblGrid>
        <w:gridCol w:w="2744"/>
        <w:gridCol w:w="5778"/>
      </w:tblGrid>
      <w:tr w:rsidTr="00B8258F">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 xml:space="preserve">Props makers in the entertainment and screen and media industries apply the skills and knowledge outlined in this unit. The props department </w:t>
            </w:r>
            <w:r w:rsidRPr="00A63A2D">
              <w:t>may be supervised by a props manager and the props team works closely with set designers, directors and continuity personnel before and during productions.</w:t>
            </w:r>
          </w:p>
          <w:p w:rsidR="00000000" w:rsidRPr="00A63A2D" w:rsidP="00A63A2D">
            <w:pPr>
              <w:pStyle w:val="BodyText"/>
            </w:pPr>
          </w:p>
          <w:p w:rsidR="00000000" w:rsidRPr="00A63A2D" w:rsidP="00A63A2D">
            <w:pPr>
              <w:pStyle w:val="BodyText"/>
            </w:pPr>
            <w:r w:rsidRPr="00A63A2D">
              <w:t>This unit has linkages with other props construction and general technical units and combined asses</w:t>
            </w:r>
            <w:r w:rsidRPr="00A63A2D">
              <w:t>sment and/or training with those units may be appropriate, e.g.:</w:t>
            </w:r>
          </w:p>
          <w:p w:rsidR="00000000" w:rsidRPr="00A63A2D" w:rsidP="00A63A2D">
            <w:pPr>
              <w:pStyle w:val="ListBullet"/>
            </w:pPr>
            <w:r w:rsidRPr="00A63A2D">
              <w:t>CUECOS02C Apply art finishing.</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4" w:name="O_69990"/>
      <w:bookmarkEnd w:id="4"/>
      <w:r w:rsidRPr="00A63A2D">
        <w:t>Licensing/Regulatory Information</w:t>
      </w:r>
    </w:p>
    <w:p w:rsidR="00000000" w:rsidRPr="00A63A2D" w:rsidP="00A63A2D">
      <w:pPr>
        <w:pStyle w:val="BodyText"/>
      </w:pPr>
      <w:r w:rsidRPr="00A63A2D">
        <w:t>Not applicable.</w:t>
      </w:r>
    </w:p>
    <w:p w:rsidR="00000000" w:rsidRPr="00A63A2D" w:rsidP="00A63A2D">
      <w:pPr>
        <w:pStyle w:val="AllowPageBreak"/>
      </w:pPr>
    </w:p>
    <w:p w:rsidR="00000000" w:rsidRPr="00A63A2D" w:rsidP="00A63A2D">
      <w:pPr>
        <w:pStyle w:val="Heading1"/>
      </w:pPr>
      <w:bookmarkStart w:id="5" w:name="O_69991"/>
      <w:bookmarkEnd w:id="5"/>
      <w:r w:rsidRPr="00A63A2D">
        <w:t>Pre-Requisites</w:t>
      </w:r>
    </w:p>
    <w:tbl>
      <w:tblPr>
        <w:tblW w:w="0" w:type="auto"/>
        <w:tblLayout w:type="fixed"/>
        <w:tblCellMar>
          <w:left w:w="62" w:type="dxa"/>
          <w:right w:w="62" w:type="dxa"/>
        </w:tblCellMar>
        <w:tblLook w:val="0000"/>
      </w:tblPr>
      <w:tblGrid>
        <w:gridCol w:w="2775"/>
        <w:gridCol w:w="1295"/>
        <w:gridCol w:w="4452"/>
      </w:tblGrid>
      <w:tr w:rsidTr="00B825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p>
        </w:tc>
      </w:tr>
      <w:tr w:rsidTr="00B825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p>
        </w:tc>
      </w:tr>
      <w:tr w:rsidTr="00B825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6" w:name="O_69992"/>
      <w:bookmarkEnd w:id="6"/>
      <w:r w:rsidRPr="00A63A2D">
        <w:t>Employability Skills Information</w:t>
      </w:r>
    </w:p>
    <w:tbl>
      <w:tblPr>
        <w:tblW w:w="0" w:type="auto"/>
        <w:tblLayout w:type="fixed"/>
        <w:tblCellMar>
          <w:left w:w="62" w:type="dxa"/>
          <w:right w:w="62" w:type="dxa"/>
        </w:tblCellMar>
        <w:tblLook w:val="0000"/>
      </w:tblPr>
      <w:tblGrid>
        <w:gridCol w:w="2802"/>
        <w:gridCol w:w="5720"/>
      </w:tblGrid>
      <w:tr w:rsidTr="00B825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This unit contains employability skills.</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7" w:name="O_69993"/>
      <w:bookmarkEnd w:id="7"/>
      <w:r w:rsidRPr="00A63A2D">
        <w:t>Elements and Performance Criteria Pre-Content</w:t>
      </w:r>
    </w:p>
    <w:tbl>
      <w:tblPr>
        <w:tblW w:w="0" w:type="auto"/>
        <w:tblLayout w:type="fixed"/>
        <w:tblCellMar>
          <w:left w:w="62" w:type="dxa"/>
          <w:right w:w="62" w:type="dxa"/>
        </w:tblCellMar>
        <w:tblLook w:val="0000"/>
      </w:tblPr>
      <w:tblGrid>
        <w:gridCol w:w="2632"/>
        <w:gridCol w:w="5890"/>
      </w:tblGrid>
      <w:tr w:rsidTr="00B8258F">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Performance criteria describe th</w:t>
            </w:r>
            <w:r w:rsidRPr="00A63A2D">
              <w:t>e performance needed to demonstrate achievement of the element. Where bold italicised text is used, further information is detailed in the required skills and knowledge section and the range statement. Assessment of performance is to be consistent with the</w:t>
            </w:r>
            <w:r w:rsidRPr="00A63A2D">
              <w:t xml:space="preserve"> evidence guide.</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8" w:name="O_69994"/>
      <w:bookmarkEnd w:id="8"/>
      <w:r w:rsidRPr="00A63A2D">
        <w:t>Elements and Performance Criteria</w:t>
      </w:r>
    </w:p>
    <w:tbl>
      <w:tblPr>
        <w:tblW w:w="0" w:type="auto"/>
        <w:tblLayout w:type="fixed"/>
        <w:tblCellMar>
          <w:left w:w="62" w:type="dxa"/>
          <w:right w:w="62" w:type="dxa"/>
        </w:tblCellMar>
        <w:tblLook w:val="0000"/>
      </w:tblPr>
      <w:tblGrid>
        <w:gridCol w:w="2632"/>
        <w:gridCol w:w="5890"/>
      </w:tblGrid>
      <w:tr w:rsidTr="00B8258F">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PERFORMANCE CRITERIA</w:t>
            </w:r>
          </w:p>
        </w:tc>
      </w:tr>
      <w:tr w:rsidTr="00B8258F">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List"/>
              <w:rPr>
                <w:lang w:val="en-NZ"/>
              </w:rPr>
            </w:pPr>
            <w:r w:rsidRPr="00A63A2D">
              <w:t>1.</w:t>
            </w:r>
            <w:r w:rsidRPr="00A63A2D">
              <w:tab/>
              <w:t>Assess the need for casting/moulding</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 xml:space="preserve">Liaise with </w:t>
            </w:r>
            <w:r w:rsidRPr="00A63A2D">
              <w:rPr>
                <w:rStyle w:val="BoldandItalics"/>
              </w:rPr>
              <w:t>relevant colleagues</w:t>
            </w:r>
            <w:r w:rsidRPr="00A63A2D">
              <w:t xml:space="preserve"> to confirm </w:t>
            </w:r>
            <w:r w:rsidRPr="00A63A2D">
              <w:rPr>
                <w:rStyle w:val="BoldandItalics"/>
              </w:rPr>
              <w:t>props</w:t>
            </w:r>
            <w:r w:rsidRPr="00A63A2D">
              <w:t xml:space="preserve"> production requirements</w:t>
            </w:r>
          </w:p>
          <w:p w:rsidR="00000000" w:rsidRPr="00A63A2D" w:rsidP="00A63A2D">
            <w:pPr>
              <w:pStyle w:val="ListBullet"/>
            </w:pPr>
            <w:r w:rsidRPr="00A63A2D">
              <w:t>Read and correctly interpret the props production schedule, props specifications, lists and scale drawings when available</w:t>
            </w:r>
          </w:p>
          <w:p w:rsidR="00000000" w:rsidP="00A63A2D">
            <w:pPr>
              <w:pStyle w:val="ListBullet"/>
              <w:rPr>
                <w:lang w:val="en-NZ"/>
              </w:rPr>
            </w:pPr>
            <w:r w:rsidRPr="00A63A2D">
              <w:t xml:space="preserve">Assess the need for the use of casting and moulding construction techniques based on review of props requirements and in consultation </w:t>
            </w:r>
            <w:r w:rsidRPr="00A63A2D">
              <w:t>with relevant colleagues</w:t>
            </w:r>
          </w:p>
        </w:tc>
      </w:tr>
      <w:tr w:rsidTr="00B8258F">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List"/>
              <w:rPr>
                <w:lang w:val="en-NZ"/>
              </w:rPr>
            </w:pPr>
            <w:r w:rsidRPr="00A63A2D">
              <w:t>2.</w:t>
            </w:r>
            <w:r w:rsidRPr="00A63A2D">
              <w:tab/>
              <w:t>Select moulding/ casting techniques and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 xml:space="preserve">Select the most appropriate mould based on an analysis of how the prop is to be used and the advantages and disadvantages of different </w:t>
            </w:r>
            <w:r w:rsidRPr="00A63A2D">
              <w:rPr>
                <w:rStyle w:val="BoldandItalics"/>
              </w:rPr>
              <w:t>options</w:t>
            </w:r>
          </w:p>
          <w:p w:rsidR="00000000" w:rsidRPr="00A63A2D" w:rsidP="00A63A2D">
            <w:pPr>
              <w:pStyle w:val="ListBullet"/>
            </w:pPr>
            <w:r w:rsidRPr="00A63A2D">
              <w:t xml:space="preserve">Correctly identify any budgetary </w:t>
            </w:r>
            <w:r w:rsidRPr="00A63A2D">
              <w:t>or other constraints when making prop construction decisions</w:t>
            </w:r>
          </w:p>
          <w:p w:rsidR="00000000" w:rsidRPr="00A63A2D" w:rsidP="00A63A2D">
            <w:pPr>
              <w:pStyle w:val="ListBullet"/>
            </w:pPr>
            <w:r w:rsidRPr="00A63A2D">
              <w:t>Select correct tools, equipment and materials for casting/moulding technique to be used</w:t>
            </w:r>
          </w:p>
          <w:p w:rsidR="00000000" w:rsidP="00A63A2D">
            <w:pPr>
              <w:pStyle w:val="ListBullet"/>
              <w:rPr>
                <w:lang w:val="en-NZ"/>
              </w:rPr>
            </w:pPr>
            <w:r w:rsidRPr="00A63A2D">
              <w:t>Calculate correct quantities of materials avoiding wastage where possible</w:t>
            </w:r>
          </w:p>
        </w:tc>
      </w:tr>
      <w:tr w:rsidTr="00B8258F">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List"/>
              <w:rPr>
                <w:lang w:val="en-NZ"/>
              </w:rPr>
            </w:pPr>
            <w:r w:rsidRPr="00A63A2D">
              <w:t>3.</w:t>
            </w:r>
            <w:r w:rsidRPr="00A63A2D">
              <w:tab/>
              <w:t>Construct moulds and casts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U</w:t>
            </w:r>
            <w:r w:rsidRPr="00A63A2D">
              <w:t xml:space="preserve">se techniques, tools and </w:t>
            </w:r>
            <w:r w:rsidRPr="00A63A2D">
              <w:rPr>
                <w:rStyle w:val="BoldandItalics"/>
              </w:rPr>
              <w:t>materials</w:t>
            </w:r>
            <w:r w:rsidRPr="00A63A2D">
              <w:t xml:space="preserve"> correctly and safely to create moulds and casts</w:t>
            </w:r>
          </w:p>
          <w:p w:rsidR="00000000" w:rsidRPr="00A63A2D" w:rsidP="00A63A2D">
            <w:pPr>
              <w:pStyle w:val="ListBullet"/>
            </w:pPr>
            <w:r w:rsidRPr="00A63A2D">
              <w:t>Check items produced in terms of durability, quality of finish and suitability for production requirements</w:t>
            </w:r>
          </w:p>
          <w:p w:rsidR="00000000" w:rsidRPr="00A63A2D" w:rsidP="00A63A2D">
            <w:pPr>
              <w:pStyle w:val="ListBullet"/>
            </w:pPr>
            <w:r w:rsidRPr="00A63A2D">
              <w:t>Identify the need for adjustments and action accordingly</w:t>
            </w:r>
          </w:p>
          <w:p w:rsidR="00000000" w:rsidRPr="00A63A2D" w:rsidP="00A63A2D">
            <w:pPr>
              <w:pStyle w:val="ListBullet"/>
            </w:pPr>
            <w:r w:rsidRPr="00A63A2D">
              <w:t>Prepare i</w:t>
            </w:r>
            <w:r w:rsidRPr="00A63A2D">
              <w:t>tems in readiness for finishing in accordance with production requirements</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9" w:name="O_69995"/>
      <w:bookmarkEnd w:id="9"/>
      <w:r w:rsidRPr="00A63A2D">
        <w:t>Required Skills and Knowledge</w:t>
      </w:r>
    </w:p>
    <w:tbl>
      <w:tblPr>
        <w:tblW w:w="0" w:type="auto"/>
        <w:tblLayout w:type="fixed"/>
        <w:tblCellMar>
          <w:left w:w="62" w:type="dxa"/>
          <w:right w:w="62" w:type="dxa"/>
        </w:tblCellMar>
        <w:tblLook w:val="0000"/>
      </w:tblPr>
      <w:tblGrid>
        <w:gridCol w:w="8522"/>
      </w:tblGrid>
      <w:tr w:rsidTr="00B825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REQUIRED SKILLS AND KNOWLEDGE</w:t>
            </w:r>
          </w:p>
        </w:tc>
      </w:tr>
      <w:tr w:rsidTr="00B825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t>This section describes the skills and knowledge required for this unit.</w:t>
            </w:r>
          </w:p>
        </w:tc>
      </w:tr>
      <w:tr w:rsidTr="00B825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Required skills</w:t>
            </w:r>
          </w:p>
        </w:tc>
      </w:tr>
      <w:tr w:rsidTr="00B825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literacy ski</w:t>
            </w:r>
            <w:r w:rsidRPr="00A63A2D">
              <w:t>lls sufficient to interpret props documentation and read product labels</w:t>
            </w:r>
          </w:p>
          <w:p w:rsidR="00000000" w:rsidP="00A63A2D">
            <w:pPr>
              <w:pStyle w:val="ListBullet"/>
              <w:rPr>
                <w:lang w:val="en-NZ"/>
              </w:rPr>
            </w:pPr>
            <w:r w:rsidRPr="00A63A2D">
              <w:t>numeracy skills sufficient to calculate quantities of materials and take basic measurements</w:t>
            </w:r>
          </w:p>
        </w:tc>
      </w:tr>
      <w:tr w:rsidTr="00B825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Required knowledge</w:t>
            </w:r>
          </w:p>
        </w:tc>
      </w:tr>
      <w:tr w:rsidTr="00B825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properties and applications of materials commonly used for casting/mou</w:t>
            </w:r>
            <w:r w:rsidRPr="00A63A2D">
              <w:t>lding, including plaster, latex, silicone, elastomer, dental alginate, fibre glass</w:t>
            </w:r>
          </w:p>
          <w:p w:rsidR="00000000" w:rsidRPr="00A63A2D" w:rsidP="00A63A2D">
            <w:pPr>
              <w:pStyle w:val="ListBullet"/>
            </w:pPr>
            <w:r w:rsidRPr="00A63A2D">
              <w:t>reasons for the use of particular materials and techniques for different production requirements</w:t>
            </w:r>
          </w:p>
          <w:p w:rsidR="00000000" w:rsidRPr="00A63A2D" w:rsidP="00A63A2D">
            <w:pPr>
              <w:pStyle w:val="ListBullet"/>
            </w:pPr>
            <w:r w:rsidRPr="00A63A2D">
              <w:t>the different types of moulds and the reasons for their use</w:t>
            </w:r>
          </w:p>
          <w:p w:rsidR="00000000" w:rsidRPr="00A63A2D" w:rsidP="00A63A2D">
            <w:pPr>
              <w:pStyle w:val="ListBullet"/>
            </w:pPr>
            <w:r w:rsidRPr="00A63A2D">
              <w:t>safety and environmental issues associated with materials and equipment used in casting/moulding</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10" w:name="O_69996"/>
      <w:bookmarkEnd w:id="10"/>
      <w:r w:rsidRPr="00A63A2D">
        <w:t>Evidence Guide</w:t>
      </w:r>
    </w:p>
    <w:tbl>
      <w:tblPr>
        <w:tblW w:w="9570" w:type="dxa"/>
        <w:tblLayout w:type="fixed"/>
        <w:tblCellMar>
          <w:left w:w="62" w:type="dxa"/>
          <w:right w:w="62" w:type="dxa"/>
        </w:tblCellMar>
        <w:tblLook w:val="0000"/>
      </w:tblPr>
      <w:tblGrid>
        <w:gridCol w:w="3908"/>
        <w:gridCol w:w="5662"/>
      </w:tblGrid>
      <w:tr w:rsidTr="00B825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EVIDENCE GUIDE</w:t>
            </w:r>
          </w:p>
        </w:tc>
      </w:tr>
      <w:tr w:rsidTr="00B825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t>The Evidence Guide provides advice on assessment and must be read in conjunction with the performance criteria, required skills and knowledge, range statement and the Assessment Guidelines for the Training Package.</w:t>
            </w:r>
          </w:p>
        </w:tc>
      </w:tr>
      <w:tr w:rsidTr="00B82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p>
        </w:tc>
      </w:tr>
      <w:tr w:rsidTr="00B82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Critical aspec</w:t>
            </w:r>
            <w:r w:rsidRPr="00A63A2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The following evidence is critical to the judgement of competence in this unit:</w:t>
            </w:r>
          </w:p>
          <w:p w:rsidR="00000000" w:rsidRPr="00A63A2D" w:rsidP="00A63A2D">
            <w:pPr>
              <w:pStyle w:val="ListBullet"/>
            </w:pPr>
            <w:r w:rsidRPr="00A63A2D">
              <w:t>safe and correct use of casting/moulding techniques which result in a prop which meets productio</w:t>
            </w:r>
            <w:r w:rsidRPr="00A63A2D">
              <w:t>n requirements</w:t>
            </w:r>
          </w:p>
          <w:p w:rsidR="00000000" w:rsidP="00A63A2D">
            <w:pPr>
              <w:pStyle w:val="ListBullet"/>
              <w:rPr>
                <w:lang w:val="en-NZ"/>
              </w:rPr>
            </w:pPr>
            <w:r w:rsidRPr="00A63A2D">
              <w:t>knowledge of the properties of materials used in casting/moulding and the associated safety issues.</w:t>
            </w:r>
          </w:p>
        </w:tc>
      </w:tr>
      <w:tr w:rsidTr="00B82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The assessment context must provide for:</w:t>
            </w:r>
          </w:p>
          <w:p w:rsidR="00000000" w:rsidRPr="00A63A2D" w:rsidP="00A63A2D">
            <w:pPr>
              <w:pStyle w:val="ListBullet"/>
            </w:pPr>
            <w:r w:rsidRPr="00A63A2D">
              <w:t>practical demonstration of skills through the production of multiple props using casting and moulding techniques</w:t>
            </w:r>
          </w:p>
          <w:p w:rsidR="00000000" w:rsidP="00A63A2D">
            <w:pPr>
              <w:pStyle w:val="ListBullet"/>
              <w:rPr>
                <w:lang w:val="en-NZ"/>
              </w:rPr>
            </w:pPr>
            <w:r w:rsidRPr="00A63A2D">
              <w:t>production of the item within a commercially-realistic timeframe.</w:t>
            </w:r>
          </w:p>
        </w:tc>
      </w:tr>
      <w:tr w:rsidTr="00B82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Assessment may incorporate a range of methods to assess</w:t>
            </w:r>
            <w:r w:rsidRPr="00A63A2D">
              <w:t xml:space="preserve"> performance and the application of essential underpinning knowledge, and might include:</w:t>
            </w:r>
          </w:p>
          <w:p w:rsidR="00000000" w:rsidRPr="00A63A2D" w:rsidP="00A63A2D">
            <w:pPr>
              <w:pStyle w:val="ListBullet"/>
            </w:pPr>
            <w:r w:rsidRPr="00A63A2D">
              <w:t>direct observation of the candidate using particular techniques</w:t>
            </w:r>
          </w:p>
          <w:p w:rsidR="00000000" w:rsidRPr="00A63A2D" w:rsidP="00A63A2D">
            <w:pPr>
              <w:pStyle w:val="ListBullet"/>
            </w:pPr>
            <w:r w:rsidRPr="00A63A2D">
              <w:t>evaluation of props produced by the candidate</w:t>
            </w:r>
          </w:p>
          <w:p w:rsidR="00000000" w:rsidRPr="00A63A2D" w:rsidP="00A63A2D">
            <w:pPr>
              <w:pStyle w:val="ListBullet"/>
            </w:pPr>
            <w:r w:rsidRPr="00A63A2D">
              <w:t>oral or written questioning to assess knowledge of safet</w:t>
            </w:r>
            <w:r w:rsidRPr="00A63A2D">
              <w:t>y issues, different techniques and options</w:t>
            </w:r>
          </w:p>
          <w:p w:rsidR="00000000" w:rsidRPr="00A63A2D" w:rsidP="00A63A2D">
            <w:pPr>
              <w:pStyle w:val="ListBullet"/>
            </w:pPr>
            <w:r w:rsidRPr="00A63A2D">
              <w:t>case studies to assess ability to select different techniques to meet varying production requirements</w:t>
            </w:r>
          </w:p>
          <w:p w:rsidR="00000000" w:rsidP="00A63A2D">
            <w:pPr>
              <w:pStyle w:val="ListBullet"/>
              <w:rPr>
                <w:lang w:val="en-NZ"/>
              </w:rPr>
            </w:pPr>
            <w:r w:rsidRPr="00A63A2D">
              <w:t>review of portfolios of evidence and third party workplace reports of on-the-job performance by the candidate.</w:t>
            </w:r>
          </w:p>
        </w:tc>
      </w:tr>
      <w:tr w:rsidTr="00B825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This unit requires access to:</w:t>
            </w:r>
          </w:p>
          <w:p w:rsidR="00000000" w:rsidRPr="00A63A2D" w:rsidP="00A63A2D">
            <w:pPr>
              <w:pStyle w:val="ListBullet"/>
            </w:pPr>
            <w:r w:rsidRPr="00A63A2D">
              <w:t>casting and moulding materials, tools and equipment used for props construction</w:t>
            </w:r>
          </w:p>
          <w:p w:rsidR="00000000" w:rsidRPr="00A63A2D" w:rsidP="00A63A2D">
            <w:pPr>
              <w:pStyle w:val="ListBullet"/>
            </w:pPr>
            <w:r w:rsidRPr="00A63A2D">
              <w:t>a workspace in which props can be constructed safely.</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11" w:name="O_69997"/>
      <w:bookmarkEnd w:id="11"/>
      <w:r w:rsidRPr="00A63A2D">
        <w:t>Range Statement</w:t>
      </w:r>
    </w:p>
    <w:tbl>
      <w:tblPr>
        <w:tblW w:w="0" w:type="auto"/>
        <w:tblLayout w:type="fixed"/>
        <w:tblCellMar>
          <w:left w:w="62" w:type="dxa"/>
          <w:right w:w="62" w:type="dxa"/>
        </w:tblCellMar>
        <w:tblLook w:val="0000"/>
      </w:tblPr>
      <w:tblGrid>
        <w:gridCol w:w="3533"/>
        <w:gridCol w:w="4989"/>
      </w:tblGrid>
      <w:tr w:rsidTr="00B825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RANGE STATEMENT</w:t>
            </w:r>
          </w:p>
        </w:tc>
      </w:tr>
      <w:tr w:rsidTr="00B825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t>The range statement relates to the unit of competency as a whole. It allows for different work environments and situations that may affect performance. Bold italicised wording, if used in the performance criteria, is detailed below. Essential operating con</w:t>
            </w:r>
            <w:r w:rsidRPr="00A63A2D">
              <w:t>ditions that may be present with training and assessment (depending on the work situation, needs of the candidate, accessibility of the item, and local industry and regional contexts) may also be included.</w:t>
            </w:r>
          </w:p>
        </w:tc>
      </w:tr>
      <w:tr w:rsidTr="00B8258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BoldandItalics"/>
              </w:rPr>
              <w:t>Relevant colleagues</w:t>
            </w:r>
            <w:r w:rsidRPr="00A63A2D">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designers</w:t>
            </w:r>
          </w:p>
          <w:p w:rsidR="00000000" w:rsidRPr="00A63A2D" w:rsidP="00A63A2D">
            <w:pPr>
              <w:pStyle w:val="ListBullet"/>
            </w:pPr>
            <w:r w:rsidRPr="00A63A2D">
              <w:t>dire</w:t>
            </w:r>
            <w:r w:rsidRPr="00A63A2D">
              <w:t>ctors</w:t>
            </w:r>
          </w:p>
          <w:p w:rsidR="00000000" w:rsidRPr="00A63A2D" w:rsidP="00A63A2D">
            <w:pPr>
              <w:pStyle w:val="ListBullet"/>
            </w:pPr>
            <w:r w:rsidRPr="00A63A2D">
              <w:t>performers</w:t>
            </w:r>
          </w:p>
          <w:p w:rsidR="00000000" w:rsidRPr="00A63A2D" w:rsidP="00A63A2D">
            <w:pPr>
              <w:pStyle w:val="ListBullet"/>
            </w:pPr>
            <w:r w:rsidRPr="00A63A2D">
              <w:t xml:space="preserve">technical colleagues, eg costume, lighting </w:t>
            </w:r>
          </w:p>
          <w:p w:rsidR="00000000" w:rsidRPr="00A63A2D" w:rsidP="00A63A2D">
            <w:pPr>
              <w:pStyle w:val="ListBullet"/>
            </w:pPr>
            <w:r w:rsidRPr="00A63A2D">
              <w:t>other props personnel</w:t>
            </w:r>
          </w:p>
          <w:p w:rsidR="00000000" w:rsidP="00A63A2D">
            <w:pPr>
              <w:pStyle w:val="ListBullet"/>
              <w:rPr>
                <w:lang w:val="en-NZ"/>
              </w:rPr>
            </w:pPr>
            <w:r w:rsidRPr="00A63A2D">
              <w:t>other workshop personnel, eg set builder, scenic artist</w:t>
            </w:r>
          </w:p>
        </w:tc>
      </w:tr>
      <w:tr w:rsidTr="00B8258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BoldandItalics"/>
              </w:rPr>
              <w:t>Props</w:t>
            </w:r>
            <w:r w:rsidRPr="00A63A2D">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cable controlled props</w:t>
            </w:r>
          </w:p>
          <w:p w:rsidR="00000000" w:rsidRPr="00A63A2D" w:rsidP="00A63A2D">
            <w:pPr>
              <w:pStyle w:val="ListBullet"/>
            </w:pPr>
            <w:r w:rsidRPr="00A63A2D">
              <w:t>costume props, eg armour, weapons, jewellery</w:t>
            </w:r>
          </w:p>
          <w:p w:rsidR="00000000" w:rsidRPr="00A63A2D" w:rsidP="00A63A2D">
            <w:pPr>
              <w:pStyle w:val="ListBullet"/>
            </w:pPr>
            <w:r w:rsidRPr="00A63A2D">
              <w:t>electrically controlled</w:t>
            </w:r>
          </w:p>
          <w:p w:rsidR="00000000" w:rsidRPr="00A63A2D" w:rsidP="00A63A2D">
            <w:pPr>
              <w:pStyle w:val="ListBullet"/>
            </w:pPr>
            <w:r w:rsidRPr="00A63A2D">
              <w:t>equipment</w:t>
            </w:r>
          </w:p>
          <w:p w:rsidR="00000000" w:rsidRPr="00A63A2D" w:rsidP="00A63A2D">
            <w:pPr>
              <w:pStyle w:val="ListBullet"/>
            </w:pPr>
            <w:r w:rsidRPr="00A63A2D">
              <w:t>furniture</w:t>
            </w:r>
          </w:p>
          <w:p w:rsidR="00000000" w:rsidRPr="00A63A2D" w:rsidP="00A63A2D">
            <w:pPr>
              <w:pStyle w:val="ListBullet"/>
            </w:pPr>
            <w:r w:rsidRPr="00A63A2D">
              <w:t>hand props, eg food and beverage, blood, gore</w:t>
            </w:r>
          </w:p>
          <w:p w:rsidR="00000000" w:rsidRPr="00A63A2D" w:rsidP="00A63A2D">
            <w:pPr>
              <w:pStyle w:val="ListBullet"/>
            </w:pPr>
            <w:r w:rsidRPr="00A63A2D">
              <w:t>mechanised props</w:t>
            </w:r>
          </w:p>
          <w:p w:rsidR="00000000" w:rsidRPr="00A63A2D" w:rsidP="00A63A2D">
            <w:pPr>
              <w:pStyle w:val="ListBullet"/>
            </w:pPr>
            <w:r w:rsidRPr="00A63A2D">
              <w:t>pneumatically controlled props</w:t>
            </w:r>
          </w:p>
          <w:p w:rsidR="00000000" w:rsidRPr="00A63A2D" w:rsidP="00A63A2D">
            <w:pPr>
              <w:pStyle w:val="ListBullet"/>
            </w:pPr>
            <w:r w:rsidRPr="00A63A2D">
              <w:t>pre-production prototypes</w:t>
            </w:r>
          </w:p>
          <w:p w:rsidR="00000000" w:rsidRPr="00A63A2D" w:rsidP="00A63A2D">
            <w:pPr>
              <w:pStyle w:val="ListBullet"/>
            </w:pPr>
            <w:r w:rsidRPr="00A63A2D">
              <w:t>special effects props</w:t>
            </w:r>
          </w:p>
          <w:p w:rsidR="00000000" w:rsidP="00A63A2D">
            <w:pPr>
              <w:pStyle w:val="ListBullet"/>
              <w:rPr>
                <w:lang w:val="en-NZ"/>
              </w:rPr>
            </w:pPr>
            <w:r w:rsidRPr="00A63A2D">
              <w:t>vehicles</w:t>
            </w:r>
          </w:p>
        </w:tc>
      </w:tr>
      <w:tr w:rsidTr="00B8258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t xml:space="preserve">Selection of </w:t>
            </w:r>
            <w:r w:rsidRPr="00A63A2D">
              <w:rPr>
                <w:rStyle w:val="BoldandItalics"/>
              </w:rPr>
              <w:t>options</w:t>
            </w:r>
            <w:r w:rsidRPr="00A63A2D">
              <w:t xml:space="preserve"> for casting/moulding may be dependent upon: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availability of materials</w:t>
            </w:r>
          </w:p>
          <w:p w:rsidR="00000000" w:rsidRPr="00A63A2D" w:rsidP="00A63A2D">
            <w:pPr>
              <w:pStyle w:val="ListBullet"/>
            </w:pPr>
            <w:r w:rsidRPr="00A63A2D">
              <w:t>level of detail required</w:t>
            </w:r>
          </w:p>
          <w:p w:rsidR="00000000" w:rsidRPr="00A63A2D" w:rsidP="00A63A2D">
            <w:pPr>
              <w:pStyle w:val="ListBullet"/>
            </w:pPr>
            <w:r w:rsidRPr="00A63A2D">
              <w:t>number of times prop is to be used</w:t>
            </w:r>
          </w:p>
          <w:p w:rsidR="00000000" w:rsidRPr="00A63A2D" w:rsidP="00A63A2D">
            <w:pPr>
              <w:pStyle w:val="ListBullet"/>
            </w:pPr>
            <w:r w:rsidRPr="00A63A2D">
              <w:t xml:space="preserve">proximity of audience/potential use of filming </w:t>
            </w:r>
          </w:p>
          <w:p w:rsidR="00000000" w:rsidP="00A63A2D">
            <w:pPr>
              <w:pStyle w:val="ListBullet"/>
              <w:rPr>
                <w:lang w:val="en-NZ"/>
              </w:rPr>
            </w:pPr>
            <w:r w:rsidRPr="00A63A2D">
              <w:t>time and budgetary factors</w:t>
            </w:r>
          </w:p>
        </w:tc>
      </w:tr>
      <w:tr w:rsidTr="00B8258F">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BoldandItalics"/>
              </w:rPr>
              <w:t>Materials</w:t>
            </w:r>
            <w:r w:rsidRPr="00A63A2D">
              <w:t xml:space="preserve"> for moulding/casting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ListBullet"/>
            </w:pPr>
            <w:r w:rsidRPr="00A63A2D">
              <w:t>clay</w:t>
            </w:r>
          </w:p>
          <w:p w:rsidR="00000000" w:rsidRPr="00A63A2D" w:rsidP="00A63A2D">
            <w:pPr>
              <w:pStyle w:val="ListBullet"/>
            </w:pPr>
            <w:r w:rsidRPr="00A63A2D">
              <w:t>elastomer</w:t>
            </w:r>
          </w:p>
          <w:p w:rsidR="00000000" w:rsidRPr="00A63A2D" w:rsidP="00A63A2D">
            <w:pPr>
              <w:pStyle w:val="ListBullet"/>
            </w:pPr>
            <w:r w:rsidRPr="00A63A2D">
              <w:t xml:space="preserve">fibre glass </w:t>
            </w:r>
          </w:p>
          <w:p w:rsidR="00000000" w:rsidRPr="00A63A2D" w:rsidP="00A63A2D">
            <w:pPr>
              <w:pStyle w:val="ListBullet"/>
            </w:pPr>
            <w:r w:rsidRPr="00A63A2D">
              <w:t>latex</w:t>
            </w:r>
          </w:p>
          <w:p w:rsidR="00000000" w:rsidRPr="00A63A2D" w:rsidP="00A63A2D">
            <w:pPr>
              <w:pStyle w:val="ListBullet"/>
            </w:pPr>
            <w:r w:rsidRPr="00A63A2D">
              <w:t>plaster</w:t>
            </w:r>
          </w:p>
          <w:p w:rsidR="00000000" w:rsidRPr="00A63A2D" w:rsidP="00A63A2D">
            <w:pPr>
              <w:pStyle w:val="ListBullet"/>
            </w:pPr>
            <w:r w:rsidRPr="00A63A2D">
              <w:t>silicon</w:t>
            </w:r>
            <w:r w:rsidRPr="00A63A2D">
              <w:t>e</w:t>
            </w:r>
          </w:p>
        </w:tc>
      </w:tr>
    </w:tbl>
    <w:p w:rsidR="00B8258F" w:rsidP="00A63A2D">
      <w:pPr>
        <w:pStyle w:val="BodyText"/>
      </w:pPr>
    </w:p>
    <w:p w:rsidR="00B8258F" w:rsidP="00A63A2D">
      <w:pPr>
        <w:pStyle w:val="BodyText"/>
      </w:pPr>
    </w:p>
    <w:p w:rsidR="00000000" w:rsidRPr="00A63A2D" w:rsidP="00A63A2D">
      <w:pPr>
        <w:pStyle w:val="Heading1"/>
      </w:pPr>
      <w:bookmarkStart w:id="12" w:name="O_69998"/>
      <w:bookmarkEnd w:id="12"/>
      <w:r w:rsidRPr="00A63A2D">
        <w:t>Unit Sector(s)</w:t>
      </w:r>
    </w:p>
    <w:tbl>
      <w:tblPr>
        <w:tblW w:w="0" w:type="auto"/>
        <w:tblLayout w:type="fixed"/>
        <w:tblCellMar>
          <w:left w:w="62" w:type="dxa"/>
          <w:right w:w="62" w:type="dxa"/>
        </w:tblCellMar>
        <w:tblLook w:val="0000"/>
      </w:tblPr>
      <w:tblGrid>
        <w:gridCol w:w="2654"/>
        <w:gridCol w:w="5868"/>
      </w:tblGrid>
      <w:tr w:rsidTr="00B8258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13" w:name="O_154957"/>
      <w:bookmarkEnd w:id="13"/>
      <w:r w:rsidRPr="00A63A2D">
        <w:t>Competency field</w:t>
      </w:r>
    </w:p>
    <w:tbl>
      <w:tblPr>
        <w:tblW w:w="0" w:type="auto"/>
        <w:tblLayout w:type="fixed"/>
        <w:tblCellMar>
          <w:left w:w="62" w:type="dxa"/>
          <w:right w:w="62" w:type="dxa"/>
        </w:tblCellMar>
        <w:tblLook w:val="0000"/>
      </w:tblPr>
      <w:tblGrid>
        <w:gridCol w:w="2778"/>
        <w:gridCol w:w="5744"/>
      </w:tblGrid>
      <w:tr w:rsidTr="00B8258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r w:rsidRPr="00A63A2D">
              <w:t>Visual communication - props</w:t>
            </w:r>
          </w:p>
        </w:tc>
      </w:tr>
    </w:tbl>
    <w:p w:rsidR="00000000" w:rsidRPr="00A63A2D" w:rsidP="00A63A2D">
      <w:pPr>
        <w:pStyle w:val="BodyText"/>
      </w:pPr>
    </w:p>
    <w:p w:rsidR="00000000" w:rsidRPr="00A63A2D" w:rsidP="00A63A2D">
      <w:pPr>
        <w:pStyle w:val="AllowPageBreak"/>
      </w:pPr>
    </w:p>
    <w:p w:rsidR="00000000" w:rsidRPr="00A63A2D" w:rsidP="00A63A2D">
      <w:pPr>
        <w:pStyle w:val="Heading1"/>
      </w:pPr>
      <w:bookmarkStart w:id="14" w:name="O_154956"/>
      <w:bookmarkEnd w:id="14"/>
      <w:r w:rsidRPr="00A63A2D">
        <w:t>Co-requisite units</w:t>
      </w:r>
    </w:p>
    <w:tbl>
      <w:tblPr>
        <w:tblW w:w="0" w:type="auto"/>
        <w:tblLayout w:type="fixed"/>
        <w:tblCellMar>
          <w:left w:w="62" w:type="dxa"/>
          <w:right w:w="62" w:type="dxa"/>
        </w:tblCellMar>
        <w:tblLook w:val="0000"/>
      </w:tblPr>
      <w:tblGrid>
        <w:gridCol w:w="2641"/>
        <w:gridCol w:w="1322"/>
        <w:gridCol w:w="4559"/>
      </w:tblGrid>
      <w:tr w:rsidTr="00B825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r w:rsidRPr="00A63A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p>
        </w:tc>
      </w:tr>
      <w:tr w:rsidTr="00B825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A2D">
            <w:pPr>
              <w:pStyle w:val="BodyText"/>
              <w:rPr>
                <w:lang w:val="en-NZ"/>
              </w:rPr>
            </w:pPr>
          </w:p>
        </w:tc>
      </w:tr>
      <w:tr w:rsidTr="00B825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A2D" w:rsidP="00A63A2D">
            <w:pPr>
              <w:pStyle w:val="BodyText"/>
            </w:pPr>
          </w:p>
        </w:tc>
      </w:tr>
    </w:tbl>
    <w:p w:rsidR="00000000" w:rsidRPr="00A63A2D" w:rsidP="00A63A2D">
      <w:pPr>
        <w:pStyle w:val="BodyText"/>
      </w:pPr>
    </w:p>
    <w:p w:rsidR="00000000" w:rsidRPr="00A63A2D" w:rsidP="00A63A2D"/>
    <w:sectPr w:rsidSect="00A63A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58F" w:rsidP="00B82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8F" w:rsidP="00A63A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258F" w:rsidP="00A63A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258F" w:rsidP="00A63A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58F" w:rsidP="00B825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8F" w:rsidP="00A63A2D">
    <w:pPr>
      <w:pStyle w:val="Header"/>
      <w:framePr w:wrap="around"/>
    </w:pPr>
    <w:r>
      <w:fldChar w:fldCharType="begin"/>
    </w:r>
    <w:r>
      <w:instrText xml:space="preserve"> TITLE   \* MERGEFORMAT </w:instrText>
    </w:r>
    <w:r>
      <w:fldChar w:fldCharType="separate"/>
    </w:r>
    <w:r>
      <w:t>CUEPRP04B Use casting and moulding techniques to make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58F" w:rsidP="00A63A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8A8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ECE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A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A2D"/>
    <w:pPr>
      <w:spacing w:before="360" w:after="60"/>
      <w:outlineLvl w:val="0"/>
    </w:pPr>
    <w:rPr>
      <w:sz w:val="32"/>
    </w:rPr>
  </w:style>
  <w:style w:type="paragraph" w:styleId="Heading2">
    <w:name w:val="heading 2"/>
    <w:basedOn w:val="HeadingBase"/>
    <w:next w:val="BodyText"/>
    <w:link w:val="Heading2Char"/>
    <w:qFormat/>
    <w:rsid w:val="00A63A2D"/>
    <w:pPr>
      <w:keepLines/>
      <w:spacing w:before="240" w:after="120"/>
      <w:outlineLvl w:val="1"/>
    </w:pPr>
    <w:rPr>
      <w:sz w:val="28"/>
      <w:szCs w:val="40"/>
    </w:rPr>
  </w:style>
  <w:style w:type="paragraph" w:styleId="Heading3">
    <w:name w:val="heading 3"/>
    <w:basedOn w:val="HeadingBase"/>
    <w:next w:val="BodyText"/>
    <w:link w:val="Heading3Char"/>
    <w:qFormat/>
    <w:rsid w:val="00A63A2D"/>
    <w:pPr>
      <w:spacing w:before="180" w:after="120"/>
      <w:outlineLvl w:val="2"/>
    </w:pPr>
    <w:rPr>
      <w:spacing w:val="-10"/>
      <w:kern w:val="32"/>
    </w:rPr>
  </w:style>
  <w:style w:type="paragraph" w:styleId="Heading4">
    <w:name w:val="heading 4"/>
    <w:basedOn w:val="HeadingBase"/>
    <w:next w:val="BodyText"/>
    <w:link w:val="Heading4Char"/>
    <w:qFormat/>
    <w:rsid w:val="00A63A2D"/>
    <w:pPr>
      <w:spacing w:before="160" w:after="120"/>
      <w:outlineLvl w:val="3"/>
    </w:pPr>
    <w:rPr>
      <w:sz w:val="22"/>
    </w:rPr>
  </w:style>
  <w:style w:type="paragraph" w:styleId="Heading5">
    <w:name w:val="heading 5"/>
    <w:basedOn w:val="HeadingBase"/>
    <w:next w:val="Normal"/>
    <w:link w:val="Heading5Char"/>
    <w:qFormat/>
    <w:rsid w:val="00A63A2D"/>
    <w:pPr>
      <w:spacing w:before="80"/>
      <w:outlineLvl w:val="4"/>
    </w:pPr>
    <w:rPr>
      <w:color w:val="918585"/>
      <w:sz w:val="20"/>
    </w:rPr>
  </w:style>
  <w:style w:type="paragraph" w:styleId="Heading6">
    <w:name w:val="heading 6"/>
    <w:basedOn w:val="HeadingBase"/>
    <w:next w:val="Normal"/>
    <w:link w:val="Heading6Char"/>
    <w:qFormat/>
    <w:rsid w:val="00A63A2D"/>
    <w:pPr>
      <w:spacing w:before="60"/>
      <w:outlineLvl w:val="5"/>
    </w:pPr>
    <w:rPr>
      <w:color w:val="918585"/>
      <w:sz w:val="20"/>
    </w:rPr>
  </w:style>
  <w:style w:type="paragraph" w:styleId="Heading7">
    <w:name w:val="heading 7"/>
    <w:basedOn w:val="Normal"/>
    <w:next w:val="Normal"/>
    <w:link w:val="Heading7Char"/>
    <w:qFormat/>
    <w:rsid w:val="00A63A2D"/>
    <w:pPr>
      <w:ind w:left="720"/>
      <w:outlineLvl w:val="6"/>
    </w:pPr>
    <w:rPr>
      <w:i/>
    </w:rPr>
  </w:style>
  <w:style w:type="paragraph" w:styleId="Heading8">
    <w:name w:val="heading 8"/>
    <w:basedOn w:val="Normal"/>
    <w:next w:val="Normal"/>
    <w:link w:val="Heading8Char"/>
    <w:qFormat/>
    <w:rsid w:val="00A63A2D"/>
    <w:pPr>
      <w:ind w:left="720"/>
      <w:outlineLvl w:val="7"/>
    </w:pPr>
    <w:rPr>
      <w:i/>
    </w:rPr>
  </w:style>
  <w:style w:type="paragraph" w:styleId="Heading9">
    <w:name w:val="heading 9"/>
    <w:basedOn w:val="Normal"/>
    <w:next w:val="Normal"/>
    <w:link w:val="Heading9Char"/>
    <w:qFormat/>
    <w:rsid w:val="00A63A2D"/>
    <w:pPr>
      <w:ind w:left="720"/>
      <w:outlineLvl w:val="8"/>
    </w:pPr>
    <w:rPr>
      <w:i/>
    </w:rPr>
  </w:style>
  <w:style w:type="character" w:default="1" w:styleId="DefaultParagraphFont">
    <w:name w:val="Default Paragraph Font"/>
    <w:uiPriority w:val="1"/>
    <w:unhideWhenUsed/>
    <w:rsid w:val="00A63A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A2D"/>
  </w:style>
  <w:style w:type="character" w:customStyle="1" w:styleId="Heading1Char">
    <w:name w:val="Heading 1 Char"/>
    <w:basedOn w:val="DefaultParagraphFont"/>
    <w:link w:val="Heading1"/>
    <w:rsid w:val="00A63A2D"/>
    <w:rPr>
      <w:rFonts w:ascii="Times New Roman" w:eastAsia="Times New Roman" w:hAnsi="Times New Roman" w:cs="Times New Roman"/>
      <w:b/>
      <w:sz w:val="32"/>
      <w:szCs w:val="20"/>
      <w:lang w:eastAsia="en-US"/>
    </w:rPr>
  </w:style>
  <w:style w:type="paragraph" w:styleId="BodyText">
    <w:name w:val="Body Text"/>
    <w:basedOn w:val="Normal"/>
    <w:link w:val="BodyTextChar"/>
    <w:rsid w:val="00A63A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A2D"/>
    <w:rPr>
      <w:rFonts w:ascii="Times New Roman" w:eastAsia="Times New Roman" w:hAnsi="Times New Roman" w:cs="Times New Roman"/>
      <w:sz w:val="24"/>
      <w:lang w:val="en-US" w:eastAsia="en-US"/>
    </w:rPr>
  </w:style>
  <w:style w:type="paragraph" w:styleId="Footer">
    <w:name w:val="footer"/>
    <w:basedOn w:val="Normal"/>
    <w:link w:val="FooterChar"/>
    <w:rsid w:val="00A63A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A2D"/>
    <w:rPr>
      <w:rFonts w:ascii="Times New Roman" w:eastAsia="Times New Roman" w:hAnsi="Times New Roman" w:cs="Times New Roman"/>
      <w:sz w:val="16"/>
      <w:lang w:val="en-US" w:eastAsia="en-US"/>
    </w:rPr>
  </w:style>
  <w:style w:type="paragraph" w:styleId="List">
    <w:name w:val="List"/>
    <w:basedOn w:val="BodyText"/>
    <w:next w:val="BodyText"/>
    <w:rsid w:val="00A63A2D"/>
    <w:pPr>
      <w:tabs>
        <w:tab w:val="left" w:pos="340"/>
      </w:tabs>
      <w:spacing w:before="60" w:after="60"/>
      <w:ind w:left="340" w:hanging="340"/>
    </w:pPr>
  </w:style>
  <w:style w:type="paragraph" w:styleId="ListBullet">
    <w:name w:val="List Bullet"/>
    <w:basedOn w:val="List"/>
    <w:rsid w:val="00A63A2D"/>
    <w:pPr>
      <w:numPr>
        <w:numId w:val="12"/>
      </w:numPr>
      <w:tabs>
        <w:tab w:val="clear" w:pos="340"/>
      </w:tabs>
      <w:spacing w:before="40" w:after="40"/>
    </w:pPr>
  </w:style>
  <w:style w:type="character" w:customStyle="1" w:styleId="SpecialBold">
    <w:name w:val="Special Bold"/>
    <w:basedOn w:val="DefaultParagraphFont"/>
    <w:rsid w:val="00A63A2D"/>
    <w:rPr>
      <w:b/>
      <w:spacing w:val="0"/>
    </w:rPr>
  </w:style>
  <w:style w:type="paragraph" w:styleId="Header">
    <w:name w:val="header"/>
    <w:basedOn w:val="Normal"/>
    <w:link w:val="HeaderChar"/>
    <w:rsid w:val="00A63A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A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A2D"/>
    <w:pPr>
      <w:spacing w:before="240" w:after="120"/>
      <w:outlineLvl w:val="0"/>
    </w:pPr>
    <w:rPr>
      <w:rFonts w:ascii="Times New Roman" w:hAnsi="Times New Roman"/>
      <w:b/>
      <w:sz w:val="28"/>
    </w:rPr>
  </w:style>
  <w:style w:type="paragraph" w:customStyle="1" w:styleId="AllowPageBreak">
    <w:name w:val="AllowPageBreak"/>
    <w:rsid w:val="00A63A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3A2D"/>
    <w:rPr>
      <w:b/>
      <w:i/>
      <w:u w:val="none"/>
    </w:rPr>
  </w:style>
  <w:style w:type="character" w:customStyle="1" w:styleId="Heading2Char">
    <w:name w:val="Heading 2 Char"/>
    <w:basedOn w:val="DefaultParagraphFont"/>
    <w:link w:val="Heading2"/>
    <w:rsid w:val="00A63A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A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A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A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A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A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A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A2D"/>
    <w:rPr>
      <w:rFonts w:ascii="Courier New" w:eastAsia="Times New Roman" w:hAnsi="Courier New" w:cs="Times New Roman"/>
      <w:i/>
      <w:szCs w:val="20"/>
      <w:lang w:val="en-US" w:eastAsia="en-US"/>
    </w:rPr>
  </w:style>
  <w:style w:type="paragraph" w:customStyle="1" w:styleId="HeadingBase">
    <w:name w:val="Heading Base"/>
    <w:rsid w:val="00A63A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A2D"/>
    <w:pPr>
      <w:tabs>
        <w:tab w:val="right" w:leader="dot" w:pos="9072"/>
      </w:tabs>
      <w:ind w:left="567"/>
    </w:pPr>
    <w:rPr>
      <w:szCs w:val="22"/>
    </w:rPr>
  </w:style>
  <w:style w:type="paragraph" w:customStyle="1" w:styleId="TOCBase">
    <w:name w:val="TOC Base"/>
    <w:rsid w:val="00A63A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A2D"/>
    <w:pPr>
      <w:tabs>
        <w:tab w:val="right" w:leader="dot" w:pos="9072"/>
      </w:tabs>
      <w:spacing w:before="40" w:after="40"/>
      <w:ind w:left="284"/>
    </w:pPr>
    <w:rPr>
      <w:rFonts w:ascii="Times New Roman" w:hAnsi="Times New Roman"/>
    </w:rPr>
  </w:style>
  <w:style w:type="paragraph" w:styleId="TOC1">
    <w:name w:val="toc 1"/>
    <w:basedOn w:val="TOCBase"/>
    <w:next w:val="Normal"/>
    <w:rsid w:val="00A63A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A2D"/>
    <w:pPr>
      <w:spacing w:before="5040"/>
      <w:jc w:val="center"/>
    </w:pPr>
    <w:rPr>
      <w:sz w:val="48"/>
      <w:szCs w:val="72"/>
      <w:lang w:val="en-US"/>
    </w:rPr>
  </w:style>
  <w:style w:type="character" w:customStyle="1" w:styleId="TitleChar">
    <w:name w:val="Title Char"/>
    <w:basedOn w:val="DefaultParagraphFont"/>
    <w:link w:val="Title"/>
    <w:rsid w:val="00A63A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A2D"/>
    <w:pPr>
      <w:tabs>
        <w:tab w:val="left" w:pos="3600"/>
        <w:tab w:val="left" w:pos="3958"/>
      </w:tabs>
    </w:pPr>
  </w:style>
  <w:style w:type="paragraph" w:customStyle="1" w:styleId="Note">
    <w:name w:val="Note"/>
    <w:basedOn w:val="BodyText"/>
    <w:rsid w:val="00A63A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A2D"/>
    <w:pPr>
      <w:framePr w:wrap="auto" w:hAnchor="text" w:y="6049"/>
    </w:pPr>
    <w:rPr>
      <w:color w:val="000000"/>
      <w:sz w:val="40"/>
    </w:rPr>
  </w:style>
  <w:style w:type="paragraph" w:customStyle="1" w:styleId="TOCTitle">
    <w:name w:val="TOCTitle"/>
    <w:basedOn w:val="Heading1"/>
    <w:rsid w:val="00A63A2D"/>
    <w:pPr>
      <w:spacing w:after="240"/>
      <w:jc w:val="center"/>
      <w:outlineLvl w:val="9"/>
    </w:pPr>
    <w:rPr>
      <w:caps/>
    </w:rPr>
  </w:style>
  <w:style w:type="paragraph" w:customStyle="1" w:styleId="Version">
    <w:name w:val="Version"/>
    <w:rsid w:val="00A63A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A2D"/>
    <w:pPr>
      <w:numPr>
        <w:numId w:val="13"/>
      </w:numPr>
      <w:tabs>
        <w:tab w:val="clear" w:pos="680"/>
      </w:tabs>
    </w:pPr>
  </w:style>
  <w:style w:type="paragraph" w:styleId="Index1">
    <w:name w:val="index 1"/>
    <w:basedOn w:val="Normal"/>
    <w:next w:val="Normal"/>
    <w:semiHidden/>
    <w:rsid w:val="00A63A2D"/>
    <w:pPr>
      <w:keepNext w:val="0"/>
      <w:tabs>
        <w:tab w:val="right" w:pos="4176"/>
      </w:tabs>
      <w:ind w:left="198" w:hanging="198"/>
    </w:pPr>
    <w:rPr>
      <w:rFonts w:ascii="Garamond" w:hAnsi="Garamond"/>
    </w:rPr>
  </w:style>
  <w:style w:type="paragraph" w:styleId="IndexHeading">
    <w:name w:val="index heading"/>
    <w:basedOn w:val="Normal"/>
    <w:next w:val="Index1"/>
    <w:semiHidden/>
    <w:rsid w:val="00A63A2D"/>
    <w:pPr>
      <w:spacing w:before="120" w:after="120"/>
    </w:pPr>
    <w:rPr>
      <w:rFonts w:ascii="Arial" w:hAnsi="Arial"/>
      <w:b/>
      <w:color w:val="918585"/>
      <w:sz w:val="24"/>
    </w:rPr>
  </w:style>
  <w:style w:type="paragraph" w:customStyle="1" w:styleId="Chapter">
    <w:name w:val="Chapter"/>
    <w:basedOn w:val="Normal"/>
    <w:rsid w:val="00A63A2D"/>
    <w:pPr>
      <w:spacing w:before="240"/>
    </w:pPr>
    <w:rPr>
      <w:rFonts w:ascii="Times New Roman" w:hAnsi="Times New Roman"/>
      <w:smallCaps/>
      <w:spacing w:val="80"/>
      <w:sz w:val="28"/>
    </w:rPr>
  </w:style>
  <w:style w:type="paragraph" w:customStyle="1" w:styleId="InChapter">
    <w:name w:val="InChapter"/>
    <w:basedOn w:val="Heading3"/>
    <w:rsid w:val="00A63A2D"/>
    <w:pPr>
      <w:spacing w:after="240"/>
      <w:outlineLvl w:val="9"/>
    </w:pPr>
    <w:rPr>
      <w:noProof/>
    </w:rPr>
  </w:style>
  <w:style w:type="paragraph" w:styleId="Index2">
    <w:name w:val="index 2"/>
    <w:basedOn w:val="Normal"/>
    <w:next w:val="Normal"/>
    <w:semiHidden/>
    <w:rsid w:val="00A63A2D"/>
    <w:pPr>
      <w:tabs>
        <w:tab w:val="right" w:pos="4176"/>
      </w:tabs>
      <w:ind w:left="568" w:hanging="284"/>
    </w:pPr>
    <w:rPr>
      <w:rFonts w:ascii="Garamond" w:hAnsi="Garamond"/>
    </w:rPr>
  </w:style>
  <w:style w:type="paragraph" w:customStyle="1" w:styleId="Byline">
    <w:name w:val="Byline"/>
    <w:rsid w:val="00A63A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A2D"/>
    <w:pPr>
      <w:tabs>
        <w:tab w:val="clear" w:pos="3600"/>
        <w:tab w:val="clear" w:pos="3958"/>
      </w:tabs>
      <w:jc w:val="right"/>
    </w:pPr>
  </w:style>
  <w:style w:type="character" w:styleId="Emphasis">
    <w:name w:val="Emphasis"/>
    <w:basedOn w:val="DefaultParagraphFont"/>
    <w:qFormat/>
    <w:rsid w:val="00A63A2D"/>
    <w:rPr>
      <w:i/>
    </w:rPr>
  </w:style>
  <w:style w:type="paragraph" w:styleId="Caption">
    <w:name w:val="caption"/>
    <w:basedOn w:val="BodyText"/>
    <w:next w:val="Normal"/>
    <w:qFormat/>
    <w:rsid w:val="00A63A2D"/>
    <w:pPr>
      <w:framePr w:w="2268" w:hSpace="181" w:vSpace="181" w:wrap="around" w:vAnchor="text" w:hAnchor="page" w:x="1135" w:y="285" w:anchorLock="1"/>
    </w:pPr>
    <w:rPr>
      <w:i/>
    </w:rPr>
  </w:style>
  <w:style w:type="paragraph" w:customStyle="1" w:styleId="MiniTOCTitle">
    <w:name w:val="MiniTOCTitle"/>
    <w:basedOn w:val="Heading4"/>
    <w:rsid w:val="00A63A2D"/>
    <w:pPr>
      <w:spacing w:before="240"/>
      <w:outlineLvl w:val="9"/>
    </w:pPr>
    <w:rPr>
      <w:noProof/>
      <w:sz w:val="24"/>
    </w:rPr>
  </w:style>
  <w:style w:type="paragraph" w:customStyle="1" w:styleId="MiniTOCItem">
    <w:name w:val="MiniTOCItem"/>
    <w:basedOn w:val="ListBullet"/>
    <w:rsid w:val="00A63A2D"/>
    <w:pPr>
      <w:numPr>
        <w:numId w:val="0"/>
      </w:numPr>
      <w:tabs>
        <w:tab w:val="right" w:leader="dot" w:pos="6521"/>
      </w:tabs>
      <w:spacing w:before="0" w:after="0"/>
    </w:pPr>
  </w:style>
  <w:style w:type="paragraph" w:customStyle="1" w:styleId="TOFTitle">
    <w:name w:val="TOFTitle"/>
    <w:basedOn w:val="TOCTitle"/>
    <w:rsid w:val="00A63A2D"/>
  </w:style>
  <w:style w:type="paragraph" w:styleId="TableofFigures">
    <w:name w:val="table of figures"/>
    <w:basedOn w:val="Normal"/>
    <w:next w:val="Normal"/>
    <w:semiHidden/>
    <w:rsid w:val="00A63A2D"/>
    <w:pPr>
      <w:tabs>
        <w:tab w:val="right" w:leader="dot" w:pos="9072"/>
      </w:tabs>
      <w:ind w:left="970" w:hanging="403"/>
    </w:pPr>
    <w:rPr>
      <w:rFonts w:ascii="Times New Roman" w:hAnsi="Times New Roman"/>
      <w:b/>
    </w:rPr>
  </w:style>
  <w:style w:type="paragraph" w:styleId="ListNumber">
    <w:name w:val="List Number"/>
    <w:basedOn w:val="List"/>
    <w:rsid w:val="00A63A2D"/>
    <w:pPr>
      <w:numPr>
        <w:numId w:val="10"/>
      </w:numPr>
    </w:pPr>
  </w:style>
  <w:style w:type="character" w:customStyle="1" w:styleId="WingdingSymbols">
    <w:name w:val="Wingding Symbols"/>
    <w:rsid w:val="00A63A2D"/>
    <w:rPr>
      <w:rFonts w:ascii="Wingdings" w:hAnsi="Wingdings"/>
    </w:rPr>
  </w:style>
  <w:style w:type="paragraph" w:customStyle="1" w:styleId="TableHeading">
    <w:name w:val="Table Heading"/>
    <w:basedOn w:val="HeadingBase"/>
    <w:rsid w:val="00A63A2D"/>
    <w:pPr>
      <w:keepLines/>
      <w:pBdr>
        <w:bottom w:val="single" w:sz="6" w:space="1" w:color="918585"/>
      </w:pBdr>
      <w:spacing w:before="240"/>
    </w:pPr>
  </w:style>
  <w:style w:type="character" w:customStyle="1" w:styleId="HotSpot">
    <w:name w:val="HotSpot"/>
    <w:rsid w:val="00A63A2D"/>
    <w:rPr>
      <w:color w:val="0033CC"/>
      <w:u w:val="none"/>
    </w:rPr>
  </w:style>
  <w:style w:type="paragraph" w:customStyle="1" w:styleId="BodyTextRight">
    <w:name w:val="Body Text Right"/>
    <w:basedOn w:val="BodyText"/>
    <w:rsid w:val="00A63A2D"/>
    <w:pPr>
      <w:spacing w:before="0" w:after="0"/>
      <w:jc w:val="right"/>
    </w:pPr>
  </w:style>
  <w:style w:type="paragraph" w:styleId="Index3">
    <w:name w:val="index 3"/>
    <w:basedOn w:val="ListNumber2"/>
    <w:next w:val="Normal"/>
    <w:semiHidden/>
    <w:rsid w:val="00A63A2D"/>
    <w:pPr>
      <w:numPr>
        <w:numId w:val="0"/>
      </w:numPr>
      <w:tabs>
        <w:tab w:val="right" w:leader="dot" w:pos="4176"/>
      </w:tabs>
    </w:pPr>
  </w:style>
  <w:style w:type="paragraph" w:styleId="ListNumber2">
    <w:name w:val="List Number 2"/>
    <w:basedOn w:val="List2"/>
    <w:rsid w:val="00A63A2D"/>
    <w:pPr>
      <w:numPr>
        <w:numId w:val="9"/>
      </w:numPr>
      <w:tabs>
        <w:tab w:val="clear" w:pos="1060"/>
      </w:tabs>
    </w:pPr>
  </w:style>
  <w:style w:type="paragraph" w:customStyle="1" w:styleId="MarginNote">
    <w:name w:val="Margin Note"/>
    <w:basedOn w:val="BodyText"/>
    <w:rsid w:val="00A63A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A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A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A2D"/>
    <w:rPr>
      <w:sz w:val="32"/>
    </w:rPr>
  </w:style>
  <w:style w:type="paragraph" w:customStyle="1" w:styleId="HeadingProcedure">
    <w:name w:val="Heading Procedure"/>
    <w:basedOn w:val="HeadingBase"/>
    <w:next w:val="Normal"/>
    <w:rsid w:val="00A63A2D"/>
    <w:pPr>
      <w:tabs>
        <w:tab w:val="left" w:pos="0"/>
      </w:tabs>
      <w:spacing w:before="120" w:after="60"/>
    </w:pPr>
    <w:rPr>
      <w:i/>
      <w:color w:val="918585"/>
      <w:sz w:val="22"/>
    </w:rPr>
  </w:style>
  <w:style w:type="paragraph" w:customStyle="1" w:styleId="TableBodyText">
    <w:name w:val="Table Body Text"/>
    <w:basedOn w:val="BodyText"/>
    <w:rsid w:val="00A63A2D"/>
    <w:pPr>
      <w:spacing w:before="60" w:after="60"/>
    </w:pPr>
  </w:style>
  <w:style w:type="paragraph" w:styleId="ListContinue">
    <w:name w:val="List Continue"/>
    <w:basedOn w:val="List"/>
    <w:rsid w:val="00A63A2D"/>
    <w:pPr>
      <w:ind w:firstLine="0"/>
    </w:pPr>
  </w:style>
  <w:style w:type="paragraph" w:customStyle="1" w:styleId="ListNote">
    <w:name w:val="List Note"/>
    <w:basedOn w:val="List"/>
    <w:rsid w:val="00A63A2D"/>
    <w:pPr>
      <w:pBdr>
        <w:top w:val="single" w:sz="6" w:space="2" w:color="918585"/>
        <w:bottom w:val="single" w:sz="6" w:space="2" w:color="918585"/>
      </w:pBdr>
      <w:tabs>
        <w:tab w:val="left" w:pos="1021"/>
      </w:tabs>
      <w:ind w:firstLine="0"/>
    </w:pPr>
  </w:style>
  <w:style w:type="paragraph" w:customStyle="1" w:styleId="Warning">
    <w:name w:val="Warning"/>
    <w:basedOn w:val="BodyText"/>
    <w:rsid w:val="00A63A2D"/>
    <w:pPr>
      <w:shd w:val="clear" w:color="auto" w:fill="D9D9D9"/>
      <w:tabs>
        <w:tab w:val="left" w:pos="992"/>
      </w:tabs>
      <w:ind w:left="119" w:right="119"/>
    </w:pPr>
    <w:rPr>
      <w:sz w:val="20"/>
    </w:rPr>
  </w:style>
  <w:style w:type="paragraph" w:customStyle="1" w:styleId="MarginIcons">
    <w:name w:val="Margin Icons"/>
    <w:basedOn w:val="BodyText"/>
    <w:rsid w:val="00A63A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A2D"/>
    <w:rPr>
      <w:rFonts w:ascii="Courier New" w:hAnsi="Courier New"/>
    </w:rPr>
  </w:style>
  <w:style w:type="paragraph" w:customStyle="1" w:styleId="NoteBullet">
    <w:name w:val="Note Bullet"/>
    <w:basedOn w:val="Note"/>
    <w:rsid w:val="00A63A2D"/>
    <w:pPr>
      <w:tabs>
        <w:tab w:val="clear" w:pos="680"/>
      </w:tabs>
      <w:spacing w:before="60" w:after="60"/>
    </w:pPr>
  </w:style>
  <w:style w:type="paragraph" w:customStyle="1" w:styleId="SubHeading2">
    <w:name w:val="SubHeading2"/>
    <w:basedOn w:val="HeadingBase"/>
    <w:rsid w:val="00A63A2D"/>
    <w:pPr>
      <w:spacing w:before="240" w:after="60"/>
    </w:pPr>
    <w:rPr>
      <w:sz w:val="20"/>
    </w:rPr>
  </w:style>
  <w:style w:type="paragraph" w:customStyle="1" w:styleId="SubHeading1">
    <w:name w:val="SubHeading1"/>
    <w:basedOn w:val="HeadingBase"/>
    <w:rsid w:val="00A63A2D"/>
    <w:pPr>
      <w:spacing w:before="240" w:after="60"/>
    </w:pPr>
    <w:rPr>
      <w:color w:val="918585"/>
      <w:sz w:val="22"/>
    </w:rPr>
  </w:style>
  <w:style w:type="paragraph" w:customStyle="1" w:styleId="SideHeading">
    <w:name w:val="Side Heading"/>
    <w:basedOn w:val="HeadingBase"/>
    <w:rsid w:val="00A63A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A2D"/>
    <w:pPr>
      <w:tabs>
        <w:tab w:val="num" w:pos="360"/>
      </w:tabs>
    </w:pPr>
  </w:style>
  <w:style w:type="paragraph" w:styleId="PlainText">
    <w:name w:val="Plain Text"/>
    <w:basedOn w:val="Normal"/>
    <w:link w:val="PlainTextChar"/>
    <w:rsid w:val="00A63A2D"/>
    <w:rPr>
      <w:sz w:val="20"/>
    </w:rPr>
  </w:style>
  <w:style w:type="character" w:customStyle="1" w:styleId="PlainTextChar">
    <w:name w:val="Plain Text Char"/>
    <w:basedOn w:val="DefaultParagraphFont"/>
    <w:link w:val="PlainText"/>
    <w:rsid w:val="00A63A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A2D"/>
    <w:rPr>
      <w:b/>
      <w:smallCaps/>
    </w:rPr>
  </w:style>
  <w:style w:type="paragraph" w:customStyle="1" w:styleId="TableListNumber">
    <w:name w:val="Table List Number"/>
    <w:basedOn w:val="ListNumber"/>
    <w:rsid w:val="00A63A2D"/>
    <w:pPr>
      <w:numPr>
        <w:numId w:val="0"/>
      </w:numPr>
    </w:pPr>
  </w:style>
  <w:style w:type="paragraph" w:styleId="TOC4">
    <w:name w:val="toc 4"/>
    <w:basedOn w:val="TOCBase"/>
    <w:next w:val="Normal"/>
    <w:semiHidden/>
    <w:rsid w:val="00A63A2D"/>
    <w:pPr>
      <w:tabs>
        <w:tab w:val="right" w:leader="dot" w:pos="9071"/>
      </w:tabs>
      <w:ind w:left="1701"/>
    </w:pPr>
  </w:style>
  <w:style w:type="paragraph" w:customStyle="1" w:styleId="ListAlpha">
    <w:name w:val="List Alpha"/>
    <w:basedOn w:val="List"/>
    <w:rsid w:val="00A63A2D"/>
    <w:pPr>
      <w:numPr>
        <w:numId w:val="8"/>
      </w:numPr>
    </w:pPr>
  </w:style>
  <w:style w:type="paragraph" w:customStyle="1" w:styleId="ListAlpha2">
    <w:name w:val="List Alpha 2"/>
    <w:basedOn w:val="List2"/>
    <w:rsid w:val="00A63A2D"/>
    <w:pPr>
      <w:numPr>
        <w:numId w:val="7"/>
      </w:numPr>
    </w:pPr>
  </w:style>
  <w:style w:type="paragraph" w:styleId="List2">
    <w:name w:val="List 2"/>
    <w:basedOn w:val="BodyText"/>
    <w:rsid w:val="00A63A2D"/>
    <w:pPr>
      <w:tabs>
        <w:tab w:val="left" w:pos="680"/>
      </w:tabs>
      <w:spacing w:before="60" w:after="60"/>
      <w:ind w:left="680" w:hanging="340"/>
    </w:pPr>
  </w:style>
  <w:style w:type="paragraph" w:styleId="List3">
    <w:name w:val="List 3"/>
    <w:basedOn w:val="BodyText"/>
    <w:rsid w:val="00A63A2D"/>
    <w:pPr>
      <w:tabs>
        <w:tab w:val="left" w:pos="1021"/>
      </w:tabs>
      <w:spacing w:before="60" w:after="60"/>
      <w:ind w:left="1020" w:hanging="340"/>
    </w:pPr>
  </w:style>
  <w:style w:type="paragraph" w:styleId="List4">
    <w:name w:val="List 4"/>
    <w:basedOn w:val="BodyText"/>
    <w:rsid w:val="00A63A2D"/>
    <w:pPr>
      <w:tabs>
        <w:tab w:val="left" w:pos="1361"/>
      </w:tabs>
      <w:spacing w:before="60" w:after="60"/>
      <w:ind w:left="1361" w:hanging="340"/>
    </w:pPr>
  </w:style>
  <w:style w:type="paragraph" w:styleId="List5">
    <w:name w:val="List 5"/>
    <w:basedOn w:val="BodyText"/>
    <w:rsid w:val="00A63A2D"/>
    <w:pPr>
      <w:tabs>
        <w:tab w:val="left" w:pos="1701"/>
      </w:tabs>
      <w:spacing w:before="60" w:after="60"/>
      <w:ind w:left="1701" w:hanging="340"/>
    </w:pPr>
  </w:style>
  <w:style w:type="paragraph" w:styleId="ListBullet3">
    <w:name w:val="List Bullet 3"/>
    <w:basedOn w:val="List3"/>
    <w:rsid w:val="00A63A2D"/>
    <w:pPr>
      <w:numPr>
        <w:numId w:val="14"/>
      </w:numPr>
      <w:tabs>
        <w:tab w:val="clear" w:pos="1021"/>
      </w:tabs>
      <w:ind w:left="1037" w:hanging="357"/>
    </w:pPr>
  </w:style>
  <w:style w:type="paragraph" w:styleId="ListBullet4">
    <w:name w:val="List Bullet 4"/>
    <w:basedOn w:val="List4"/>
    <w:rsid w:val="00A63A2D"/>
    <w:pPr>
      <w:numPr>
        <w:numId w:val="2"/>
      </w:numPr>
    </w:pPr>
  </w:style>
  <w:style w:type="paragraph" w:styleId="ListBullet5">
    <w:name w:val="List Bullet 5"/>
    <w:basedOn w:val="List5"/>
    <w:rsid w:val="00A63A2D"/>
    <w:pPr>
      <w:numPr>
        <w:numId w:val="3"/>
      </w:numPr>
    </w:pPr>
  </w:style>
  <w:style w:type="paragraph" w:styleId="ListContinue2">
    <w:name w:val="List Continue 2"/>
    <w:basedOn w:val="List2"/>
    <w:rsid w:val="00A63A2D"/>
    <w:pPr>
      <w:ind w:firstLine="0"/>
    </w:pPr>
  </w:style>
  <w:style w:type="paragraph" w:styleId="ListContinue3">
    <w:name w:val="List Continue 3"/>
    <w:basedOn w:val="List3"/>
    <w:rsid w:val="00A63A2D"/>
    <w:pPr>
      <w:ind w:left="1021" w:firstLine="0"/>
    </w:pPr>
  </w:style>
  <w:style w:type="paragraph" w:styleId="ListContinue4">
    <w:name w:val="List Continue 4"/>
    <w:basedOn w:val="List4"/>
    <w:rsid w:val="00A63A2D"/>
    <w:pPr>
      <w:ind w:firstLine="0"/>
    </w:pPr>
  </w:style>
  <w:style w:type="paragraph" w:styleId="ListContinue5">
    <w:name w:val="List Continue 5"/>
    <w:basedOn w:val="List5"/>
    <w:rsid w:val="00A63A2D"/>
    <w:pPr>
      <w:ind w:firstLine="0"/>
    </w:pPr>
  </w:style>
  <w:style w:type="paragraph" w:styleId="ListNumber3">
    <w:name w:val="List Number 3"/>
    <w:basedOn w:val="List3"/>
    <w:rsid w:val="00A63A2D"/>
    <w:pPr>
      <w:numPr>
        <w:numId w:val="4"/>
      </w:numPr>
    </w:pPr>
  </w:style>
  <w:style w:type="paragraph" w:styleId="ListNumber4">
    <w:name w:val="List Number 4"/>
    <w:basedOn w:val="List4"/>
    <w:rsid w:val="00A63A2D"/>
    <w:pPr>
      <w:numPr>
        <w:numId w:val="5"/>
      </w:numPr>
    </w:pPr>
  </w:style>
  <w:style w:type="paragraph" w:styleId="ListNumber5">
    <w:name w:val="List Number 5"/>
    <w:basedOn w:val="List5"/>
    <w:rsid w:val="00A63A2D"/>
    <w:pPr>
      <w:numPr>
        <w:numId w:val="6"/>
      </w:numPr>
    </w:pPr>
  </w:style>
  <w:style w:type="paragraph" w:styleId="BlockText">
    <w:name w:val="Block Text"/>
    <w:basedOn w:val="Normal"/>
    <w:rsid w:val="00A63A2D"/>
    <w:pPr>
      <w:spacing w:after="120"/>
      <w:ind w:left="1440" w:right="1440"/>
    </w:pPr>
  </w:style>
  <w:style w:type="character" w:customStyle="1" w:styleId="Subscript">
    <w:name w:val="Subscript"/>
    <w:basedOn w:val="DefaultParagraphFont"/>
    <w:rsid w:val="00A63A2D"/>
    <w:rPr>
      <w:sz w:val="16"/>
      <w:vertAlign w:val="subscript"/>
    </w:rPr>
  </w:style>
  <w:style w:type="character" w:customStyle="1" w:styleId="Superscript">
    <w:name w:val="Superscript"/>
    <w:basedOn w:val="DefaultParagraphFont"/>
    <w:rsid w:val="00A63A2D"/>
    <w:rPr>
      <w:sz w:val="16"/>
      <w:vertAlign w:val="superscript"/>
    </w:rPr>
  </w:style>
  <w:style w:type="character" w:customStyle="1" w:styleId="Symbols">
    <w:name w:val="Symbols"/>
    <w:basedOn w:val="DefaultParagraphFont"/>
    <w:rsid w:val="00A63A2D"/>
    <w:rPr>
      <w:rFonts w:ascii="Symbol" w:hAnsi="Symbol"/>
    </w:rPr>
  </w:style>
  <w:style w:type="character" w:customStyle="1" w:styleId="MenuOptions">
    <w:name w:val="Menu Options"/>
    <w:basedOn w:val="DefaultParagraphFont"/>
    <w:rsid w:val="00A63A2D"/>
    <w:rPr>
      <w:rFonts w:ascii="Arial Narrow" w:hAnsi="Arial Narrow"/>
      <w:smallCaps/>
    </w:rPr>
  </w:style>
  <w:style w:type="character" w:customStyle="1" w:styleId="Buttons">
    <w:name w:val="Buttons"/>
    <w:basedOn w:val="DefaultParagraphFont"/>
    <w:rsid w:val="00A63A2D"/>
    <w:rPr>
      <w:b/>
    </w:rPr>
  </w:style>
  <w:style w:type="character" w:customStyle="1" w:styleId="Underlined">
    <w:name w:val="Underlined"/>
    <w:basedOn w:val="DefaultParagraphFont"/>
    <w:rsid w:val="00A63A2D"/>
    <w:rPr>
      <w:u w:val="single"/>
    </w:rPr>
  </w:style>
  <w:style w:type="paragraph" w:customStyle="1" w:styleId="TableBodyTextRight">
    <w:name w:val="Table Body Text Right"/>
    <w:basedOn w:val="TableBodyText"/>
    <w:rsid w:val="00A63A2D"/>
    <w:pPr>
      <w:widowControl w:val="0"/>
      <w:autoSpaceDE w:val="0"/>
      <w:autoSpaceDN w:val="0"/>
      <w:adjustRightInd w:val="0"/>
      <w:jc w:val="right"/>
    </w:pPr>
    <w:rPr>
      <w:rFonts w:cs="Arial"/>
      <w:szCs w:val="18"/>
    </w:rPr>
  </w:style>
  <w:style w:type="paragraph" w:customStyle="1" w:styleId="CopyrightText">
    <w:name w:val="Copyright Text"/>
    <w:basedOn w:val="BodyText"/>
    <w:rsid w:val="00A63A2D"/>
    <w:rPr>
      <w:sz w:val="18"/>
    </w:rPr>
  </w:style>
  <w:style w:type="paragraph" w:customStyle="1" w:styleId="BodySmallRight">
    <w:name w:val="Body Small Right"/>
    <w:basedOn w:val="BodyTextRight"/>
    <w:rsid w:val="00A63A2D"/>
    <w:rPr>
      <w:sz w:val="18"/>
      <w:szCs w:val="18"/>
    </w:rPr>
  </w:style>
  <w:style w:type="paragraph" w:customStyle="1" w:styleId="MarginEdition">
    <w:name w:val="Margin Edition"/>
    <w:basedOn w:val="MarginNote"/>
    <w:rsid w:val="00A63A2D"/>
    <w:pPr>
      <w:spacing w:before="0" w:after="0"/>
    </w:pPr>
    <w:rPr>
      <w:rFonts w:ascii="Times New Roman" w:hAnsi="Times New Roman"/>
      <w:color w:val="999999"/>
    </w:rPr>
  </w:style>
  <w:style w:type="paragraph" w:customStyle="1" w:styleId="Spacer">
    <w:name w:val="Spacer"/>
    <w:basedOn w:val="Normal"/>
    <w:rsid w:val="00A63A2D"/>
    <w:rPr>
      <w:sz w:val="2"/>
      <w:szCs w:val="2"/>
    </w:rPr>
  </w:style>
  <w:style w:type="character" w:customStyle="1" w:styleId="Small">
    <w:name w:val="Small"/>
    <w:basedOn w:val="DefaultParagraphFont"/>
    <w:rsid w:val="00A63A2D"/>
    <w:rPr>
      <w:sz w:val="16"/>
    </w:rPr>
  </w:style>
  <w:style w:type="paragraph" w:customStyle="1" w:styleId="WideTable">
    <w:name w:val="Wide Table"/>
    <w:basedOn w:val="Normal"/>
    <w:rsid w:val="00A63A2D"/>
    <w:pPr>
      <w:ind w:left="-1418"/>
    </w:pPr>
    <w:rPr>
      <w:sz w:val="2"/>
      <w:szCs w:val="2"/>
    </w:rPr>
  </w:style>
  <w:style w:type="character" w:styleId="PageNumber">
    <w:name w:val="page number"/>
    <w:basedOn w:val="DefaultParagraphFont"/>
    <w:rsid w:val="00A63A2D"/>
  </w:style>
  <w:style w:type="paragraph" w:styleId="Quote">
    <w:name w:val="Quote"/>
    <w:basedOn w:val="Heading1"/>
    <w:link w:val="QuoteChar"/>
    <w:qFormat/>
    <w:rsid w:val="00A63A2D"/>
    <w:rPr>
      <w:b w:val="0"/>
      <w:sz w:val="72"/>
      <w:szCs w:val="72"/>
      <w:lang w:val="en-NZ"/>
    </w:rPr>
  </w:style>
  <w:style w:type="character" w:customStyle="1" w:styleId="QuoteChar">
    <w:name w:val="Quote Char"/>
    <w:basedOn w:val="DefaultParagraphFont"/>
    <w:link w:val="Quote"/>
    <w:rsid w:val="00A63A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A2D"/>
    <w:pPr>
      <w:pageBreakBefore/>
    </w:pPr>
  </w:style>
  <w:style w:type="paragraph" w:customStyle="1" w:styleId="Border">
    <w:name w:val="Border"/>
    <w:basedOn w:val="Normal"/>
    <w:qFormat/>
    <w:rsid w:val="00A63A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A2D"/>
    <w:rPr>
      <w:b/>
      <w:bCs/>
      <w:i/>
      <w:iCs/>
      <w:color w:val="auto"/>
    </w:rPr>
  </w:style>
  <w:style w:type="paragraph" w:styleId="IntenseQuote">
    <w:name w:val="Intense Quote"/>
    <w:basedOn w:val="Normal"/>
    <w:next w:val="Normal"/>
    <w:link w:val="IntenseQuoteChar"/>
    <w:uiPriority w:val="30"/>
    <w:qFormat/>
    <w:rsid w:val="00A63A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A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A2D"/>
    <w:rPr>
      <w:smallCaps/>
      <w:color w:val="auto"/>
      <w:u w:val="single"/>
    </w:rPr>
  </w:style>
  <w:style w:type="character" w:styleId="IntenseReference">
    <w:name w:val="Intense Reference"/>
    <w:basedOn w:val="DefaultParagraphFont"/>
    <w:uiPriority w:val="32"/>
    <w:qFormat/>
    <w:rsid w:val="00A63A2D"/>
    <w:rPr>
      <w:b/>
      <w:bCs/>
      <w:smallCaps/>
      <w:color w:val="auto"/>
      <w:spacing w:val="5"/>
      <w:u w:val="single"/>
    </w:rPr>
  </w:style>
  <w:style w:type="paragraph" w:customStyle="1" w:styleId="2ColumnHeading">
    <w:name w:val="2Column Heading"/>
    <w:basedOn w:val="BodyText"/>
    <w:qFormat/>
    <w:rsid w:val="00A63A2D"/>
    <w:pPr>
      <w:spacing w:after="60"/>
      <w:ind w:left="-2268"/>
    </w:pPr>
    <w:rPr>
      <w:b/>
    </w:rPr>
  </w:style>
  <w:style w:type="paragraph" w:customStyle="1" w:styleId="Heading1TOC">
    <w:name w:val="Heading1 TOC"/>
    <w:basedOn w:val="Normal"/>
    <w:qFormat/>
    <w:rsid w:val="00A63A2D"/>
    <w:pPr>
      <w:spacing w:before="240" w:after="120"/>
    </w:pPr>
    <w:rPr>
      <w:rFonts w:ascii="Times New Roman" w:hAnsi="Times New Roman"/>
      <w:b/>
      <w:sz w:val="32"/>
    </w:rPr>
  </w:style>
  <w:style w:type="paragraph" w:customStyle="1" w:styleId="Heading2TOC">
    <w:name w:val="Heading2 TOC"/>
    <w:basedOn w:val="Normal"/>
    <w:qFormat/>
    <w:rsid w:val="00A63A2D"/>
    <w:pPr>
      <w:spacing w:before="240" w:after="60"/>
    </w:pPr>
    <w:rPr>
      <w:rFonts w:ascii="Times New Roman" w:hAnsi="Times New Roman"/>
      <w:b/>
      <w:sz w:val="28"/>
    </w:rPr>
  </w:style>
  <w:style w:type="character" w:customStyle="1" w:styleId="Underline">
    <w:name w:val="Underline"/>
    <w:basedOn w:val="DefaultParagraphFont"/>
    <w:qFormat/>
    <w:rsid w:val="00A63A2D"/>
    <w:rPr>
      <w:u w:val="single"/>
    </w:rPr>
  </w:style>
  <w:style w:type="paragraph" w:styleId="BalloonText">
    <w:name w:val="Balloon Text"/>
    <w:basedOn w:val="Normal"/>
    <w:link w:val="BalloonTextChar"/>
    <w:rsid w:val="00A63A2D"/>
    <w:rPr>
      <w:rFonts w:ascii="Tahoma" w:hAnsi="Tahoma" w:cs="Tahoma"/>
      <w:sz w:val="16"/>
      <w:szCs w:val="16"/>
    </w:rPr>
  </w:style>
  <w:style w:type="character" w:customStyle="1" w:styleId="BalloonTextChar">
    <w:name w:val="Balloon Text Char"/>
    <w:basedOn w:val="DefaultParagraphFont"/>
    <w:link w:val="BalloonText"/>
    <w:rsid w:val="00A63A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A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A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956</Words>
  <Characters>5965</Characters>
  <Application>Microsoft Office Word</Application>
  <DocSecurity>0</DocSecurity>
  <Lines>236</Lines>
  <Paragraphs>117</Paragraphs>
  <ScaleCrop>false</ScaleCrop>
  <Company>Author-it Software Corporation Ltd.</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CUEPRP04B Use casting and moulding techniques to make props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2012-05-26T23:17:00Z</dcterms:created>
  <dcterms:modified xsi:type="dcterms:W3CDTF">2012-05-26T23:17:00Z</dcterms:modified>
</cp:coreProperties>
</file>