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492" w:rsidP="003A2492">
      <w:pPr>
        <w:pStyle w:val="Title"/>
      </w:pPr>
      <w:r>
        <w:fldChar w:fldCharType="begin"/>
      </w:r>
      <w:r>
        <w:instrText xml:space="preserve"> TITLE   \* MERGEFORMAT </w:instrText>
      </w:r>
      <w:r>
        <w:fldChar w:fldCharType="separate"/>
      </w:r>
      <w:r>
        <w:t>CUEIND03B Integrate accessibility principles into work practices</w:t>
      </w:r>
      <w:r>
        <w:fldChar w:fldCharType="end"/>
      </w:r>
    </w:p>
    <w:p w:rsidR="003A2492" w:rsidP="003A2492">
      <w:pPr>
        <w:pStyle w:val="Version"/>
        <w:sectPr w:rsidSect="00733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3082" w:rsidP="00733082">
      <w:pPr>
        <w:pStyle w:val="SuperHeading"/>
      </w:pPr>
      <w:r w:rsidRPr="00733082">
        <w:t>CUEIND03B Integrate accessibility principles into work practices</w:t>
      </w:r>
    </w:p>
    <w:p w:rsidR="00000000" w:rsidRPr="00733082" w:rsidP="00733082">
      <w:pPr>
        <w:pStyle w:val="SuperHeading"/>
      </w:pPr>
    </w:p>
    <w:p w:rsidR="00000000" w:rsidRPr="00733082" w:rsidP="00733082">
      <w:pPr>
        <w:pStyle w:val="Heading1"/>
      </w:pPr>
      <w:bookmarkStart w:id="1" w:name="O_69867"/>
      <w:bookmarkEnd w:id="1"/>
      <w:r w:rsidRPr="00733082">
        <w:t>Modification History</w:t>
      </w:r>
    </w:p>
    <w:p w:rsidR="00000000" w:rsidRPr="00733082" w:rsidP="00733082">
      <w:pPr>
        <w:pStyle w:val="BodyText"/>
      </w:pPr>
      <w:r w:rsidRPr="00733082">
        <w:t>Not applicable.</w:t>
      </w:r>
    </w:p>
    <w:p w:rsidR="00000000" w:rsidRPr="00733082" w:rsidP="00733082">
      <w:pPr>
        <w:pStyle w:val="AllowPageBreak"/>
      </w:pPr>
    </w:p>
    <w:p w:rsidR="00000000" w:rsidRPr="00733082" w:rsidP="00733082">
      <w:pPr>
        <w:pStyle w:val="Heading1"/>
      </w:pPr>
      <w:bookmarkStart w:id="2" w:name="O_69868"/>
      <w:bookmarkEnd w:id="2"/>
      <w:r w:rsidRPr="00733082">
        <w:t>Unit Descriptor</w:t>
      </w:r>
    </w:p>
    <w:tbl>
      <w:tblPr>
        <w:tblW w:w="0" w:type="auto"/>
        <w:tblLayout w:type="fixed"/>
        <w:tblCellMar>
          <w:left w:w="62" w:type="dxa"/>
          <w:right w:w="62" w:type="dxa"/>
        </w:tblCellMar>
        <w:tblLook w:val="0000"/>
      </w:tblPr>
      <w:tblGrid>
        <w:gridCol w:w="2668"/>
        <w:gridCol w:w="5854"/>
      </w:tblGrid>
      <w:tr w:rsidTr="003A249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This unit describes the skills and knowledge required to integrate the principles of uni</w:t>
            </w:r>
            <w:r w:rsidRPr="00733082">
              <w:t xml:space="preserve">versal access into all work practices. </w:t>
            </w:r>
          </w:p>
          <w:p w:rsidR="00000000" w:rsidRPr="00733082" w:rsidP="00733082">
            <w:pPr>
              <w:pStyle w:val="BodyText"/>
            </w:pPr>
          </w:p>
          <w:p w:rsidR="00000000" w:rsidRPr="00733082" w:rsidP="00733082">
            <w:pPr>
              <w:pStyle w:val="BodyText"/>
            </w:pPr>
            <w:r w:rsidRPr="00733082">
              <w:t>No licensing, legislative, regulatory or certification requirements apply to this unit at the time of endorsement.</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3" w:name="O_69869"/>
      <w:bookmarkEnd w:id="3"/>
      <w:r w:rsidRPr="00733082">
        <w:t>Application of the Unit</w:t>
      </w:r>
    </w:p>
    <w:tbl>
      <w:tblPr>
        <w:tblW w:w="0" w:type="auto"/>
        <w:tblLayout w:type="fixed"/>
        <w:tblCellMar>
          <w:left w:w="62" w:type="dxa"/>
          <w:right w:w="62" w:type="dxa"/>
        </w:tblCellMar>
        <w:tblLook w:val="0000"/>
      </w:tblPr>
      <w:tblGrid>
        <w:gridCol w:w="2749"/>
        <w:gridCol w:w="5773"/>
      </w:tblGrid>
      <w:tr w:rsidTr="003A249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People working in any role in any industry apply the skills and knowledge outlined in this unit, which focuses on a general knowledge of accessibility issues and the ways in which work practices may be reviewed and adjusted to ensure the needs of those wit</w:t>
            </w:r>
            <w:r w:rsidRPr="00733082">
              <w:t>h disabilities are met. This unit is written so that it may be contextualised to meet particular industry requirements.</w:t>
            </w:r>
          </w:p>
          <w:p w:rsidR="00000000" w:rsidRPr="00733082" w:rsidP="00733082">
            <w:pPr>
              <w:pStyle w:val="BodyText"/>
            </w:pPr>
          </w:p>
          <w:p w:rsidR="00000000" w:rsidRPr="00733082" w:rsidP="00733082">
            <w:pPr>
              <w:pStyle w:val="BodyText"/>
            </w:pPr>
            <w:r w:rsidRPr="00733082">
              <w:t>The generic nature of this unit means that combined assessment and/or training with a wide range of other units within many Training Pa</w:t>
            </w:r>
            <w:r w:rsidRPr="00733082">
              <w:t>ckages is appropriate.</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4" w:name="O_69870"/>
      <w:bookmarkEnd w:id="4"/>
      <w:r w:rsidRPr="00733082">
        <w:t>Licensing/Regulatory Information</w:t>
      </w:r>
    </w:p>
    <w:p w:rsidR="00000000" w:rsidRPr="00733082" w:rsidP="00733082">
      <w:pPr>
        <w:pStyle w:val="BodyText"/>
      </w:pPr>
      <w:r w:rsidRPr="00733082">
        <w:t>Not applicable.</w:t>
      </w:r>
    </w:p>
    <w:p w:rsidR="00000000" w:rsidRPr="00733082" w:rsidP="00733082">
      <w:pPr>
        <w:pStyle w:val="AllowPageBreak"/>
      </w:pPr>
    </w:p>
    <w:p w:rsidR="00000000" w:rsidRPr="00733082" w:rsidP="00733082">
      <w:pPr>
        <w:pStyle w:val="Heading1"/>
      </w:pPr>
      <w:bookmarkStart w:id="5" w:name="O_69872"/>
      <w:bookmarkEnd w:id="5"/>
      <w:r w:rsidRPr="00733082">
        <w:t>Pre-Requisites</w:t>
      </w:r>
    </w:p>
    <w:tbl>
      <w:tblPr>
        <w:tblW w:w="0" w:type="auto"/>
        <w:tblLayout w:type="fixed"/>
        <w:tblCellMar>
          <w:left w:w="62" w:type="dxa"/>
          <w:right w:w="62" w:type="dxa"/>
        </w:tblCellMar>
        <w:tblLook w:val="0000"/>
      </w:tblPr>
      <w:tblGrid>
        <w:gridCol w:w="2775"/>
        <w:gridCol w:w="1295"/>
        <w:gridCol w:w="4452"/>
      </w:tblGrid>
      <w:tr w:rsidTr="003A24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p>
        </w:tc>
      </w:tr>
      <w:tr w:rsidTr="003A24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p>
        </w:tc>
      </w:tr>
      <w:tr w:rsidTr="003A24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6" w:name="O_69871"/>
      <w:bookmarkEnd w:id="6"/>
      <w:r w:rsidRPr="00733082">
        <w:t>Employability Skills Information</w:t>
      </w:r>
    </w:p>
    <w:tbl>
      <w:tblPr>
        <w:tblW w:w="0" w:type="auto"/>
        <w:tblLayout w:type="fixed"/>
        <w:tblCellMar>
          <w:left w:w="62" w:type="dxa"/>
          <w:right w:w="62" w:type="dxa"/>
        </w:tblCellMar>
        <w:tblLook w:val="0000"/>
      </w:tblPr>
      <w:tblGrid>
        <w:gridCol w:w="2802"/>
        <w:gridCol w:w="5720"/>
      </w:tblGrid>
      <w:tr w:rsidTr="003A24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 xml:space="preserve">This unit contains employability </w:t>
            </w:r>
            <w:r w:rsidRPr="00733082">
              <w:t>skills.</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7" w:name="O_69873"/>
      <w:bookmarkEnd w:id="7"/>
      <w:r w:rsidRPr="00733082">
        <w:t>Elements and Performance Criteria Pre-Content</w:t>
      </w:r>
    </w:p>
    <w:tbl>
      <w:tblPr>
        <w:tblW w:w="0" w:type="auto"/>
        <w:tblLayout w:type="fixed"/>
        <w:tblCellMar>
          <w:left w:w="62" w:type="dxa"/>
          <w:right w:w="62" w:type="dxa"/>
        </w:tblCellMar>
        <w:tblLook w:val="0000"/>
      </w:tblPr>
      <w:tblGrid>
        <w:gridCol w:w="2573"/>
        <w:gridCol w:w="5949"/>
      </w:tblGrid>
      <w:tr w:rsidTr="003A249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Performance criteria describe the performance needed to demonstrate achievement of the element. Where bold italicised t</w:t>
            </w:r>
            <w:r w:rsidRPr="00733082">
              <w:t>ext is used, further information is detailed in the required skills and knowledge section and the range statement. Assessment of performance is to be consistent with the evidence guide.</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8" w:name="O_69874"/>
      <w:bookmarkEnd w:id="8"/>
      <w:r w:rsidRPr="00733082">
        <w:t>Elements and Performance Criteria</w:t>
      </w:r>
    </w:p>
    <w:tbl>
      <w:tblPr>
        <w:tblW w:w="0" w:type="auto"/>
        <w:tblLayout w:type="fixed"/>
        <w:tblCellMar>
          <w:left w:w="62" w:type="dxa"/>
          <w:right w:w="62" w:type="dxa"/>
        </w:tblCellMar>
        <w:tblLook w:val="0000"/>
      </w:tblPr>
      <w:tblGrid>
        <w:gridCol w:w="2573"/>
        <w:gridCol w:w="5949"/>
      </w:tblGrid>
      <w:tr w:rsidTr="003A249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PERFORMANCE</w:t>
            </w:r>
            <w:r w:rsidRPr="00733082">
              <w:rPr>
                <w:rStyle w:val="SpecialBold"/>
              </w:rPr>
              <w:t xml:space="preserve"> CRITERIA</w:t>
            </w:r>
          </w:p>
        </w:tc>
      </w:tr>
      <w:tr w:rsidTr="003A249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List"/>
              <w:rPr>
                <w:lang w:val="en-NZ"/>
              </w:rPr>
            </w:pPr>
            <w:r w:rsidRPr="00733082">
              <w:t>1.</w:t>
            </w:r>
            <w:r w:rsidRPr="00733082">
              <w:tab/>
              <w:t>Source information on accessibility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2"/>
            </w:pPr>
            <w:r w:rsidRPr="00733082">
              <w:t>1.1.</w:t>
            </w:r>
            <w:r w:rsidRPr="00733082">
              <w:tab/>
              <w:t xml:space="preserve">Identify relevant </w:t>
            </w:r>
            <w:r w:rsidRPr="00733082">
              <w:rPr>
                <w:rStyle w:val="BoldandItalics"/>
              </w:rPr>
              <w:t>sources of information</w:t>
            </w:r>
            <w:r w:rsidRPr="00733082">
              <w:t xml:space="preserve"> on accessibility issues appropriate to the work context</w:t>
            </w:r>
          </w:p>
          <w:p w:rsidR="00000000" w:rsidP="00733082">
            <w:pPr>
              <w:pStyle w:val="List2"/>
              <w:rPr>
                <w:lang w:val="en-NZ"/>
              </w:rPr>
            </w:pPr>
            <w:r w:rsidRPr="00733082">
              <w:t>1.2.</w:t>
            </w:r>
            <w:r w:rsidRPr="00733082">
              <w:tab/>
              <w:t>Review accessibility information and extract key information to inform work practice</w:t>
            </w:r>
          </w:p>
        </w:tc>
      </w:tr>
      <w:tr w:rsidTr="003A249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List"/>
              <w:rPr>
                <w:lang w:val="en-NZ"/>
              </w:rPr>
            </w:pPr>
            <w:r w:rsidRPr="00733082">
              <w:t>2.</w:t>
            </w:r>
            <w:r w:rsidRPr="00733082">
              <w:tab/>
            </w:r>
            <w:r w:rsidRPr="00733082">
              <w:t>Apply principles of accessibility to work activities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2"/>
            </w:pPr>
            <w:r w:rsidRPr="00733082">
              <w:t>2.1.</w:t>
            </w:r>
            <w:r w:rsidRPr="00733082">
              <w:tab/>
              <w:t xml:space="preserve">Identify </w:t>
            </w:r>
            <w:r w:rsidRPr="00733082">
              <w:rPr>
                <w:rStyle w:val="BoldandItalics"/>
              </w:rPr>
              <w:t>accessibility requirements</w:t>
            </w:r>
            <w:r w:rsidRPr="00733082">
              <w:t xml:space="preserve"> of colleagues/customers and potential barriers within own area of work</w:t>
            </w:r>
          </w:p>
          <w:p w:rsidR="00000000" w:rsidRPr="00733082" w:rsidP="00733082">
            <w:pPr>
              <w:pStyle w:val="List2"/>
            </w:pPr>
            <w:r w:rsidRPr="00733082">
              <w:t>2.2.</w:t>
            </w:r>
            <w:r w:rsidRPr="00733082">
              <w:tab/>
              <w:t xml:space="preserve">Assess the ways in which accessibility requirements are met through review of current </w:t>
            </w:r>
            <w:r w:rsidRPr="00733082">
              <w:t>work practices</w:t>
            </w:r>
          </w:p>
          <w:p w:rsidR="00000000" w:rsidRPr="00733082" w:rsidP="00733082">
            <w:pPr>
              <w:pStyle w:val="List2"/>
            </w:pPr>
            <w:r w:rsidRPr="00733082">
              <w:t>2.3.</w:t>
            </w:r>
            <w:r w:rsidRPr="00733082">
              <w:tab/>
              <w:t xml:space="preserve">Where appropriate, consult with relevant colleagues/customers on </w:t>
            </w:r>
            <w:r w:rsidRPr="00733082">
              <w:rPr>
                <w:rStyle w:val="BoldandItalics"/>
              </w:rPr>
              <w:t>ways to enhance accessibility</w:t>
            </w:r>
          </w:p>
          <w:p w:rsidR="00000000" w:rsidP="00733082">
            <w:pPr>
              <w:pStyle w:val="List2"/>
              <w:rPr>
                <w:lang w:val="en-NZ"/>
              </w:rPr>
            </w:pPr>
            <w:r w:rsidRPr="00733082">
              <w:t>2.4.</w:t>
            </w:r>
            <w:r w:rsidRPr="00733082">
              <w:tab/>
              <w:t>Adjust work practices to enhance accessibility within scope of individual responsibility</w:t>
            </w:r>
          </w:p>
        </w:tc>
      </w:tr>
      <w:tr w:rsidTr="003A249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List"/>
              <w:rPr>
                <w:lang w:val="en-NZ"/>
              </w:rPr>
            </w:pPr>
            <w:r w:rsidRPr="00733082">
              <w:t>3.</w:t>
            </w:r>
            <w:r w:rsidRPr="00733082">
              <w:tab/>
              <w:t>Encourage consideration of accessibility is</w:t>
            </w:r>
            <w:r w:rsidRPr="00733082">
              <w:t>sues in the workplace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2"/>
            </w:pPr>
            <w:r w:rsidRPr="00733082">
              <w:t>3.1.</w:t>
            </w:r>
            <w:r w:rsidRPr="00733082">
              <w:tab/>
              <w:t>Share relevant information on accessibility issues with colleagues</w:t>
            </w:r>
          </w:p>
          <w:p w:rsidR="00000000" w:rsidRPr="00733082" w:rsidP="00733082">
            <w:pPr>
              <w:pStyle w:val="List2"/>
            </w:pPr>
            <w:r w:rsidRPr="00733082">
              <w:t>3.2.</w:t>
            </w:r>
            <w:r w:rsidRPr="00733082">
              <w:tab/>
              <w:t>Where appropriate, make recommendations to others on ways to improve accessibility within the organisation</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9" w:name="O_69875"/>
      <w:bookmarkEnd w:id="9"/>
      <w:r w:rsidRPr="00733082">
        <w:t>Required Skills and Knowledge</w:t>
      </w:r>
    </w:p>
    <w:tbl>
      <w:tblPr>
        <w:tblW w:w="0" w:type="auto"/>
        <w:tblLayout w:type="fixed"/>
        <w:tblCellMar>
          <w:left w:w="62" w:type="dxa"/>
          <w:right w:w="62" w:type="dxa"/>
        </w:tblCellMar>
        <w:tblLook w:val="0000"/>
      </w:tblPr>
      <w:tblGrid>
        <w:gridCol w:w="8522"/>
      </w:tblGrid>
      <w:tr w:rsidTr="003A24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REQUIRED SKILLS AND KNOWLEDGE</w:t>
            </w:r>
          </w:p>
        </w:tc>
      </w:tr>
      <w:tr w:rsidTr="003A24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t>This section describes the skills and knowledge required for this unit.</w:t>
            </w:r>
          </w:p>
        </w:tc>
      </w:tr>
      <w:tr w:rsidTr="003A2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Required skills</w:t>
            </w:r>
          </w:p>
        </w:tc>
      </w:tr>
      <w:tr w:rsidTr="003A2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Bullet"/>
            </w:pPr>
            <w:r w:rsidRPr="00733082">
              <w:t>research and literacy skills sufficient to source and interpret information on accessibility</w:t>
            </w:r>
          </w:p>
          <w:p w:rsidR="00000000" w:rsidP="00733082">
            <w:pPr>
              <w:pStyle w:val="ListBullet"/>
              <w:rPr>
                <w:lang w:val="en-NZ"/>
              </w:rPr>
            </w:pPr>
            <w:r w:rsidRPr="00733082">
              <w:t xml:space="preserve">problem solving skills to adjust space </w:t>
            </w:r>
            <w:r w:rsidRPr="00733082">
              <w:t>to provide better access for people with diverse needs</w:t>
            </w:r>
          </w:p>
        </w:tc>
      </w:tr>
      <w:tr w:rsidTr="003A2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Required knowledge</w:t>
            </w:r>
          </w:p>
        </w:tc>
      </w:tr>
      <w:tr w:rsidTr="003A24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Bullet"/>
            </w:pPr>
            <w:r w:rsidRPr="00733082">
              <w:t>types of disabilities, prevalence of disability in Australia and associated barriers to accessibility</w:t>
            </w:r>
          </w:p>
          <w:p w:rsidR="00000000" w:rsidRPr="00733082" w:rsidP="00733082">
            <w:pPr>
              <w:pStyle w:val="ListBullet"/>
            </w:pPr>
            <w:r w:rsidRPr="00733082">
              <w:t>accessibility issues and considerations specific to the particular work/indus</w:t>
            </w:r>
            <w:r w:rsidRPr="00733082">
              <w:t>try context</w:t>
            </w:r>
          </w:p>
          <w:p w:rsidR="00000000" w:rsidRPr="00733082" w:rsidP="00733082">
            <w:pPr>
              <w:pStyle w:val="ListBullet"/>
            </w:pPr>
            <w:r w:rsidRPr="00733082">
              <w:t>accessibility guidelines which may exist for the particular work context, e.g. Web Content Accessibility Guidelines</w:t>
            </w:r>
          </w:p>
          <w:p w:rsidR="00000000" w:rsidRPr="00733082" w:rsidP="00733082">
            <w:pPr>
              <w:pStyle w:val="ListBullet"/>
            </w:pPr>
            <w:r w:rsidRPr="00733082">
              <w:t>concept of reasonable adjustment and how it may be applied in a given work/industry context</w:t>
            </w:r>
          </w:p>
          <w:p w:rsidR="00000000" w:rsidRPr="00733082" w:rsidP="00733082">
            <w:pPr>
              <w:pStyle w:val="ListBullet"/>
            </w:pPr>
            <w:r w:rsidRPr="00733082">
              <w:t>legislation that relates to accessibility, including Disability Discrimination Act and occupational health and safety legislation</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10" w:name="O_69876"/>
      <w:bookmarkEnd w:id="10"/>
      <w:r w:rsidRPr="00733082">
        <w:t>Evidence Guide</w:t>
      </w:r>
    </w:p>
    <w:tbl>
      <w:tblPr>
        <w:tblW w:w="9570" w:type="dxa"/>
        <w:tblLayout w:type="fixed"/>
        <w:tblCellMar>
          <w:left w:w="62" w:type="dxa"/>
          <w:right w:w="62" w:type="dxa"/>
        </w:tblCellMar>
        <w:tblLook w:val="0000"/>
      </w:tblPr>
      <w:tblGrid>
        <w:gridCol w:w="3908"/>
        <w:gridCol w:w="5662"/>
      </w:tblGrid>
      <w:tr w:rsidTr="003A24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EVIDENCE GUIDE</w:t>
            </w:r>
          </w:p>
        </w:tc>
      </w:tr>
      <w:tr w:rsidTr="003A24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t>The Evidence Guide provides advice on assessment and must be read in conjunction with the performance criteria, required skills and knowledge, range statement and the Assessment Guidelines for the Training Package.</w:t>
            </w:r>
          </w:p>
        </w:tc>
      </w:tr>
      <w:tr w:rsidTr="003A2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p>
        </w:tc>
      </w:tr>
      <w:tr w:rsidTr="003A2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Critical aspec</w:t>
            </w:r>
            <w:r w:rsidRPr="0073308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The following evidence is critical to the judgement of competence in this unit:</w:t>
            </w:r>
          </w:p>
          <w:p w:rsidR="00000000" w:rsidRPr="00733082" w:rsidP="00733082">
            <w:pPr>
              <w:pStyle w:val="ListBullet"/>
            </w:pPr>
            <w:r w:rsidRPr="00733082">
              <w:t>knowledge of accessibility issues for a particular work/industry context</w:t>
            </w:r>
          </w:p>
          <w:p w:rsidR="00000000" w:rsidP="00733082">
            <w:pPr>
              <w:pStyle w:val="ListBullet"/>
              <w:rPr>
                <w:lang w:val="en-NZ"/>
              </w:rPr>
            </w:pPr>
            <w:r w:rsidRPr="00733082">
              <w:t>ability to apply knowledge to work practices.</w:t>
            </w:r>
          </w:p>
        </w:tc>
      </w:tr>
      <w:tr w:rsidTr="003A2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The assessment context must provide for:</w:t>
            </w:r>
          </w:p>
          <w:p w:rsidR="00000000" w:rsidP="00733082">
            <w:pPr>
              <w:pStyle w:val="ListBullet"/>
              <w:rPr>
                <w:lang w:val="en-NZ"/>
              </w:rPr>
            </w:pPr>
            <w:r w:rsidRPr="00733082">
              <w:t>project or work activities that allow the candidate to apply knowledge of accessibility issues to a particular work/in</w:t>
            </w:r>
            <w:r w:rsidRPr="00733082">
              <w:t>dustry context</w:t>
            </w:r>
          </w:p>
        </w:tc>
      </w:tr>
      <w:tr w:rsidTr="003A2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Assessment may incorporate a range of methods to assess performance and the application of essential underpinning knowledge, and might include:</w:t>
            </w:r>
          </w:p>
          <w:p w:rsidR="00000000" w:rsidRPr="00733082" w:rsidP="00733082">
            <w:pPr>
              <w:pStyle w:val="ListBullet"/>
            </w:pPr>
            <w:r w:rsidRPr="00733082">
              <w:t>review of ideas created by the candidate to suggest ways of improving acce</w:t>
            </w:r>
            <w:r w:rsidRPr="00733082">
              <w:t>ssibility in a given work context</w:t>
            </w:r>
          </w:p>
          <w:p w:rsidR="00000000" w:rsidRPr="00733082" w:rsidP="00733082">
            <w:pPr>
              <w:pStyle w:val="ListBullet"/>
            </w:pPr>
            <w:r w:rsidRPr="00733082">
              <w:t>oral or written questioning to assess knowledge of relevant legislation, guidelines or particular user requirements</w:t>
            </w:r>
          </w:p>
          <w:p w:rsidR="00000000" w:rsidRPr="00733082" w:rsidP="00733082">
            <w:pPr>
              <w:pStyle w:val="ListBullet"/>
            </w:pPr>
            <w:r w:rsidRPr="00733082">
              <w:t>review of portfolios of evidence and third party workplace reports of on-the-job performance by the candid</w:t>
            </w:r>
            <w:r w:rsidRPr="00733082">
              <w:t>ate.</w:t>
            </w:r>
          </w:p>
          <w:p w:rsidR="00000000" w:rsidRPr="00733082" w:rsidP="00733082">
            <w:pPr>
              <w:pStyle w:val="BodyText"/>
            </w:pPr>
          </w:p>
          <w:p w:rsidR="00000000" w:rsidP="00733082">
            <w:pPr>
              <w:pStyle w:val="BodyText"/>
              <w:rPr>
                <w:lang w:val="en-NZ"/>
              </w:rPr>
            </w:pPr>
            <w:r w:rsidRPr="00733082">
              <w:t>Assessment methods should closely reflect workplace demands and the needs of particular groups (e.g. people with disabilities, and people who may have literacy or numeracy difficulties such as speakers of languages other than English, remote communit</w:t>
            </w:r>
            <w:r w:rsidRPr="00733082">
              <w:t>ies and those with interrupted schooling).</w:t>
            </w:r>
          </w:p>
        </w:tc>
      </w:tr>
      <w:tr w:rsidTr="003A24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Assessment of this unit requires access to:</w:t>
            </w:r>
          </w:p>
          <w:p w:rsidR="00000000" w:rsidRPr="00733082" w:rsidP="00733082">
            <w:pPr>
              <w:pStyle w:val="ListBullet"/>
            </w:pPr>
            <w:r w:rsidRPr="00733082">
              <w:t>sources of information as relevant to the industry context.</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11" w:name="O_69877"/>
      <w:bookmarkEnd w:id="11"/>
      <w:r w:rsidRPr="00733082">
        <w:t>Range Statement</w:t>
      </w:r>
    </w:p>
    <w:tbl>
      <w:tblPr>
        <w:tblW w:w="0" w:type="auto"/>
        <w:tblLayout w:type="fixed"/>
        <w:tblCellMar>
          <w:left w:w="62" w:type="dxa"/>
          <w:right w:w="62" w:type="dxa"/>
        </w:tblCellMar>
        <w:tblLook w:val="0000"/>
      </w:tblPr>
      <w:tblGrid>
        <w:gridCol w:w="3485"/>
        <w:gridCol w:w="5037"/>
      </w:tblGrid>
      <w:tr w:rsidTr="003A24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RANGE STATEMENT</w:t>
            </w:r>
          </w:p>
        </w:tc>
      </w:tr>
      <w:tr w:rsidTr="003A24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t>The range statement relates to the unit of competency as a whole. It allows for different work environments and situations that may affect performance. Bold italicised wording, if used in the performance criteria, is detailed below. Essential operating con</w:t>
            </w:r>
            <w:r w:rsidRPr="00733082">
              <w:t>ditions that may be present with training and assessment (depending on the work situation, needs of the candidate, accessibility of the item, and local industry and regional contexts) may also be included.</w:t>
            </w:r>
          </w:p>
        </w:tc>
      </w:tr>
      <w:tr w:rsidTr="003A249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BoldandItalics"/>
              </w:rPr>
              <w:t>Sources of information</w:t>
            </w:r>
            <w:r w:rsidRPr="00733082">
              <w:t xml:space="preserve"> on accessibility issues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Bullet"/>
            </w:pPr>
            <w:r w:rsidRPr="00733082">
              <w:t>anti-discrimination legislation</w:t>
            </w:r>
          </w:p>
          <w:p w:rsidR="00000000" w:rsidRPr="00733082" w:rsidP="00733082">
            <w:pPr>
              <w:pStyle w:val="ListBullet"/>
            </w:pPr>
            <w:r w:rsidRPr="00733082">
              <w:t>Australian standards</w:t>
            </w:r>
          </w:p>
          <w:p w:rsidR="00000000" w:rsidRPr="00733082" w:rsidP="00733082">
            <w:pPr>
              <w:pStyle w:val="ListBullet"/>
            </w:pPr>
            <w:r w:rsidRPr="00733082">
              <w:t xml:space="preserve">disability legislation </w:t>
            </w:r>
          </w:p>
          <w:p w:rsidR="00000000" w:rsidRPr="00733082" w:rsidP="00733082">
            <w:pPr>
              <w:pStyle w:val="ListBullet"/>
            </w:pPr>
            <w:r w:rsidRPr="00733082">
              <w:t>materials published by advocacy groups</w:t>
            </w:r>
          </w:p>
          <w:p w:rsidR="00000000" w:rsidP="00733082">
            <w:pPr>
              <w:pStyle w:val="ListBullet"/>
              <w:rPr>
                <w:lang w:val="en-NZ"/>
              </w:rPr>
            </w:pPr>
            <w:r w:rsidRPr="00733082">
              <w:t>organisational policies and procedures</w:t>
            </w:r>
          </w:p>
        </w:tc>
      </w:tr>
      <w:tr w:rsidTr="003A249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BoldandItalics"/>
              </w:rPr>
              <w:t>Accessibility requirements</w:t>
            </w:r>
            <w:r w:rsidRPr="00733082">
              <w:t xml:space="preserve"> may include or relate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Bullet"/>
            </w:pPr>
            <w:r w:rsidRPr="00733082">
              <w:t>access to information, e.g. accessible and targeted promotional materials in alternative formats</w:t>
            </w:r>
          </w:p>
          <w:p w:rsidR="00000000" w:rsidRPr="00733082" w:rsidP="00733082">
            <w:pPr>
              <w:pStyle w:val="ListBullet"/>
            </w:pPr>
            <w:r w:rsidRPr="00733082">
              <w:t>accessible websites, multimedia and virtual displays</w:t>
            </w:r>
          </w:p>
          <w:p w:rsidR="00000000" w:rsidRPr="00733082" w:rsidP="00733082">
            <w:pPr>
              <w:pStyle w:val="ListBullet"/>
            </w:pPr>
            <w:r w:rsidRPr="00733082">
              <w:t>changes in individual communication style or behaviour for specific disability groups</w:t>
            </w:r>
          </w:p>
          <w:p w:rsidR="00000000" w:rsidRPr="00733082" w:rsidP="00733082">
            <w:pPr>
              <w:pStyle w:val="ListBullet"/>
            </w:pPr>
            <w:r w:rsidRPr="00733082">
              <w:t xml:space="preserve">need for reasonable </w:t>
            </w:r>
            <w:r w:rsidRPr="00733082">
              <w:t>adjustment in the workplace</w:t>
            </w:r>
          </w:p>
          <w:p w:rsidR="00000000" w:rsidRPr="00733082" w:rsidP="00733082">
            <w:pPr>
              <w:pStyle w:val="ListBullet"/>
            </w:pPr>
            <w:r w:rsidRPr="00733082">
              <w:t>physical access</w:t>
            </w:r>
          </w:p>
          <w:p w:rsidR="00000000" w:rsidP="00733082">
            <w:pPr>
              <w:pStyle w:val="ListBullet"/>
              <w:rPr>
                <w:lang w:val="en-NZ"/>
              </w:rPr>
            </w:pPr>
            <w:r w:rsidRPr="00733082">
              <w:t>working conditions</w:t>
            </w:r>
          </w:p>
        </w:tc>
      </w:tr>
      <w:tr w:rsidTr="003A2492">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BoldandItalics"/>
              </w:rPr>
              <w:t>Ways to enhance accessibility</w:t>
            </w:r>
            <w:r w:rsidRPr="00733082">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ListBullet"/>
            </w:pPr>
            <w:r w:rsidRPr="00733082">
              <w:t>adjusting policies and procedures</w:t>
            </w:r>
          </w:p>
          <w:p w:rsidR="00000000" w:rsidRPr="00733082" w:rsidP="00733082">
            <w:pPr>
              <w:pStyle w:val="ListBullet"/>
            </w:pPr>
            <w:r w:rsidRPr="00733082">
              <w:t>changing design and presentation methods</w:t>
            </w:r>
          </w:p>
          <w:p w:rsidR="00000000" w:rsidRPr="00733082" w:rsidP="00733082">
            <w:pPr>
              <w:pStyle w:val="ListBullet"/>
            </w:pPr>
            <w:r w:rsidRPr="00733082">
              <w:t>communication methods for particular audiences, e.g. sign language interp</w:t>
            </w:r>
            <w:r w:rsidRPr="00733082">
              <w:t>reting</w:t>
            </w:r>
          </w:p>
          <w:p w:rsidR="00000000" w:rsidRPr="00733082" w:rsidP="00733082">
            <w:pPr>
              <w:pStyle w:val="ListBullet"/>
            </w:pPr>
            <w:r w:rsidRPr="00733082">
              <w:t>making physical alterations to the workplace</w:t>
            </w:r>
          </w:p>
          <w:p w:rsidR="00000000" w:rsidRPr="00733082" w:rsidP="00733082">
            <w:pPr>
              <w:pStyle w:val="ListBullet"/>
            </w:pPr>
            <w:r w:rsidRPr="00733082">
              <w:t>providing training on accessibility issues</w:t>
            </w:r>
          </w:p>
          <w:p w:rsidR="00000000" w:rsidRPr="00733082" w:rsidP="00733082">
            <w:pPr>
              <w:pStyle w:val="ListBullet"/>
            </w:pPr>
            <w:r w:rsidRPr="00733082">
              <w:t>seeking partnerships or consultation with advocacy/community groups</w:t>
            </w:r>
          </w:p>
        </w:tc>
      </w:tr>
    </w:tbl>
    <w:p w:rsidR="003A2492" w:rsidP="00733082">
      <w:pPr>
        <w:pStyle w:val="BodyText"/>
      </w:pPr>
    </w:p>
    <w:p w:rsidR="003A2492" w:rsidP="00733082">
      <w:pPr>
        <w:pStyle w:val="BodyText"/>
      </w:pPr>
    </w:p>
    <w:p w:rsidR="00000000" w:rsidRPr="00733082" w:rsidP="00733082">
      <w:pPr>
        <w:pStyle w:val="Heading1"/>
      </w:pPr>
      <w:bookmarkStart w:id="12" w:name="O_69878"/>
      <w:bookmarkEnd w:id="12"/>
      <w:r w:rsidRPr="00733082">
        <w:t>Unit Sector(s)</w:t>
      </w:r>
    </w:p>
    <w:tbl>
      <w:tblPr>
        <w:tblW w:w="0" w:type="auto"/>
        <w:tblLayout w:type="fixed"/>
        <w:tblCellMar>
          <w:left w:w="62" w:type="dxa"/>
          <w:right w:w="62" w:type="dxa"/>
        </w:tblCellMar>
        <w:tblLook w:val="0000"/>
      </w:tblPr>
      <w:tblGrid>
        <w:gridCol w:w="2654"/>
        <w:gridCol w:w="5868"/>
      </w:tblGrid>
      <w:tr w:rsidTr="003A24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13" w:name="O_154937"/>
      <w:bookmarkEnd w:id="13"/>
      <w:r w:rsidRPr="00733082">
        <w:t>Competency field</w:t>
      </w:r>
    </w:p>
    <w:tbl>
      <w:tblPr>
        <w:tblW w:w="0" w:type="auto"/>
        <w:tblLayout w:type="fixed"/>
        <w:tblCellMar>
          <w:left w:w="62" w:type="dxa"/>
          <w:right w:w="62" w:type="dxa"/>
        </w:tblCellMar>
        <w:tblLook w:val="0000"/>
      </w:tblPr>
      <w:tblGrid>
        <w:gridCol w:w="2778"/>
        <w:gridCol w:w="5744"/>
      </w:tblGrid>
      <w:tr w:rsidTr="003A249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r w:rsidRPr="00733082">
              <w:t>Industry capability - workplace effectiveness</w:t>
            </w:r>
          </w:p>
        </w:tc>
      </w:tr>
    </w:tbl>
    <w:p w:rsidR="00000000" w:rsidRPr="00733082" w:rsidP="00733082">
      <w:pPr>
        <w:pStyle w:val="BodyText"/>
      </w:pPr>
    </w:p>
    <w:p w:rsidR="00000000" w:rsidRPr="00733082" w:rsidP="00733082">
      <w:pPr>
        <w:pStyle w:val="AllowPageBreak"/>
      </w:pPr>
    </w:p>
    <w:p w:rsidR="00000000" w:rsidRPr="00733082" w:rsidP="00733082">
      <w:pPr>
        <w:pStyle w:val="Heading1"/>
      </w:pPr>
      <w:bookmarkStart w:id="14" w:name="O_154936"/>
      <w:bookmarkEnd w:id="14"/>
      <w:r w:rsidRPr="00733082">
        <w:t>Co-requisite units</w:t>
      </w:r>
    </w:p>
    <w:tbl>
      <w:tblPr>
        <w:tblW w:w="0" w:type="auto"/>
        <w:tblLayout w:type="fixed"/>
        <w:tblCellMar>
          <w:left w:w="62" w:type="dxa"/>
          <w:right w:w="62" w:type="dxa"/>
        </w:tblCellMar>
        <w:tblLook w:val="0000"/>
      </w:tblPr>
      <w:tblGrid>
        <w:gridCol w:w="2641"/>
        <w:gridCol w:w="1322"/>
        <w:gridCol w:w="4559"/>
      </w:tblGrid>
      <w:tr w:rsidTr="003A24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r w:rsidRPr="007330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p>
        </w:tc>
      </w:tr>
      <w:tr w:rsidTr="003A24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082">
            <w:pPr>
              <w:pStyle w:val="BodyText"/>
              <w:rPr>
                <w:lang w:val="en-NZ"/>
              </w:rPr>
            </w:pPr>
          </w:p>
        </w:tc>
      </w:tr>
      <w:tr w:rsidTr="003A24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082" w:rsidP="00733082">
            <w:pPr>
              <w:pStyle w:val="BodyText"/>
            </w:pPr>
          </w:p>
        </w:tc>
      </w:tr>
    </w:tbl>
    <w:p w:rsidR="00000000" w:rsidRPr="00733082" w:rsidP="00733082">
      <w:pPr>
        <w:pStyle w:val="BodyText"/>
      </w:pPr>
    </w:p>
    <w:p w:rsidR="00000000" w:rsidRPr="00733082" w:rsidP="00733082"/>
    <w:sectPr w:rsidSect="00733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492" w:rsidP="003A2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92" w:rsidP="00733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2492" w:rsidP="00733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2492" w:rsidP="00733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492" w:rsidP="003A24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92" w:rsidP="00733082">
    <w:pPr>
      <w:pStyle w:val="Header"/>
      <w:framePr w:wrap="around"/>
    </w:pPr>
    <w:r>
      <w:fldChar w:fldCharType="begin"/>
    </w:r>
    <w:r>
      <w:instrText xml:space="preserve"> TITLE   \* MERGEFORMAT </w:instrText>
    </w:r>
    <w:r>
      <w:fldChar w:fldCharType="separate"/>
    </w:r>
    <w:r>
      <w:t>CUEIND03B Integrate accessibility principles into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2492" w:rsidP="007330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F0D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E32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082"/>
    <w:pPr>
      <w:spacing w:before="360" w:after="60"/>
      <w:outlineLvl w:val="0"/>
    </w:pPr>
    <w:rPr>
      <w:sz w:val="32"/>
    </w:rPr>
  </w:style>
  <w:style w:type="paragraph" w:styleId="Heading2">
    <w:name w:val="heading 2"/>
    <w:basedOn w:val="HeadingBase"/>
    <w:next w:val="BodyText"/>
    <w:link w:val="Heading2Char"/>
    <w:qFormat/>
    <w:rsid w:val="00733082"/>
    <w:pPr>
      <w:keepLines/>
      <w:spacing w:before="240" w:after="120"/>
      <w:outlineLvl w:val="1"/>
    </w:pPr>
    <w:rPr>
      <w:sz w:val="28"/>
      <w:szCs w:val="40"/>
    </w:rPr>
  </w:style>
  <w:style w:type="paragraph" w:styleId="Heading3">
    <w:name w:val="heading 3"/>
    <w:basedOn w:val="HeadingBase"/>
    <w:next w:val="BodyText"/>
    <w:link w:val="Heading3Char"/>
    <w:qFormat/>
    <w:rsid w:val="00733082"/>
    <w:pPr>
      <w:spacing w:before="180" w:after="120"/>
      <w:outlineLvl w:val="2"/>
    </w:pPr>
    <w:rPr>
      <w:spacing w:val="-10"/>
      <w:kern w:val="32"/>
    </w:rPr>
  </w:style>
  <w:style w:type="paragraph" w:styleId="Heading4">
    <w:name w:val="heading 4"/>
    <w:basedOn w:val="HeadingBase"/>
    <w:next w:val="BodyText"/>
    <w:link w:val="Heading4Char"/>
    <w:qFormat/>
    <w:rsid w:val="00733082"/>
    <w:pPr>
      <w:spacing w:before="160" w:after="120"/>
      <w:outlineLvl w:val="3"/>
    </w:pPr>
    <w:rPr>
      <w:sz w:val="22"/>
    </w:rPr>
  </w:style>
  <w:style w:type="paragraph" w:styleId="Heading5">
    <w:name w:val="heading 5"/>
    <w:basedOn w:val="HeadingBase"/>
    <w:next w:val="Normal"/>
    <w:link w:val="Heading5Char"/>
    <w:qFormat/>
    <w:rsid w:val="00733082"/>
    <w:pPr>
      <w:spacing w:before="80"/>
      <w:outlineLvl w:val="4"/>
    </w:pPr>
    <w:rPr>
      <w:color w:val="918585"/>
      <w:sz w:val="20"/>
    </w:rPr>
  </w:style>
  <w:style w:type="paragraph" w:styleId="Heading6">
    <w:name w:val="heading 6"/>
    <w:basedOn w:val="HeadingBase"/>
    <w:next w:val="Normal"/>
    <w:link w:val="Heading6Char"/>
    <w:qFormat/>
    <w:rsid w:val="00733082"/>
    <w:pPr>
      <w:spacing w:before="60"/>
      <w:outlineLvl w:val="5"/>
    </w:pPr>
    <w:rPr>
      <w:color w:val="918585"/>
      <w:sz w:val="20"/>
    </w:rPr>
  </w:style>
  <w:style w:type="paragraph" w:styleId="Heading7">
    <w:name w:val="heading 7"/>
    <w:basedOn w:val="Normal"/>
    <w:next w:val="Normal"/>
    <w:link w:val="Heading7Char"/>
    <w:qFormat/>
    <w:rsid w:val="00733082"/>
    <w:pPr>
      <w:ind w:left="720"/>
      <w:outlineLvl w:val="6"/>
    </w:pPr>
    <w:rPr>
      <w:i/>
    </w:rPr>
  </w:style>
  <w:style w:type="paragraph" w:styleId="Heading8">
    <w:name w:val="heading 8"/>
    <w:basedOn w:val="Normal"/>
    <w:next w:val="Normal"/>
    <w:link w:val="Heading8Char"/>
    <w:qFormat/>
    <w:rsid w:val="00733082"/>
    <w:pPr>
      <w:ind w:left="720"/>
      <w:outlineLvl w:val="7"/>
    </w:pPr>
    <w:rPr>
      <w:i/>
    </w:rPr>
  </w:style>
  <w:style w:type="paragraph" w:styleId="Heading9">
    <w:name w:val="heading 9"/>
    <w:basedOn w:val="Normal"/>
    <w:next w:val="Normal"/>
    <w:link w:val="Heading9Char"/>
    <w:qFormat/>
    <w:rsid w:val="00733082"/>
    <w:pPr>
      <w:ind w:left="720"/>
      <w:outlineLvl w:val="8"/>
    </w:pPr>
    <w:rPr>
      <w:i/>
    </w:rPr>
  </w:style>
  <w:style w:type="character" w:default="1" w:styleId="DefaultParagraphFont">
    <w:name w:val="Default Paragraph Font"/>
    <w:uiPriority w:val="1"/>
    <w:unhideWhenUsed/>
    <w:rsid w:val="00733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082"/>
  </w:style>
  <w:style w:type="character" w:customStyle="1" w:styleId="Heading1Char">
    <w:name w:val="Heading 1 Char"/>
    <w:basedOn w:val="DefaultParagraphFont"/>
    <w:link w:val="Heading1"/>
    <w:rsid w:val="00733082"/>
    <w:rPr>
      <w:rFonts w:ascii="Times New Roman" w:eastAsia="Times New Roman" w:hAnsi="Times New Roman" w:cs="Times New Roman"/>
      <w:b/>
      <w:sz w:val="32"/>
      <w:szCs w:val="20"/>
      <w:lang w:eastAsia="en-US"/>
    </w:rPr>
  </w:style>
  <w:style w:type="paragraph" w:styleId="BodyText">
    <w:name w:val="Body Text"/>
    <w:basedOn w:val="Normal"/>
    <w:link w:val="BodyTextChar"/>
    <w:rsid w:val="00733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082"/>
    <w:rPr>
      <w:rFonts w:ascii="Times New Roman" w:eastAsia="Times New Roman" w:hAnsi="Times New Roman" w:cs="Times New Roman"/>
      <w:sz w:val="24"/>
      <w:lang w:val="en-US" w:eastAsia="en-US"/>
    </w:rPr>
  </w:style>
  <w:style w:type="paragraph" w:styleId="Footer">
    <w:name w:val="footer"/>
    <w:basedOn w:val="Normal"/>
    <w:link w:val="FooterChar"/>
    <w:rsid w:val="00733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082"/>
    <w:rPr>
      <w:rFonts w:ascii="Times New Roman" w:eastAsia="Times New Roman" w:hAnsi="Times New Roman" w:cs="Times New Roman"/>
      <w:sz w:val="16"/>
      <w:lang w:val="en-US" w:eastAsia="en-US"/>
    </w:rPr>
  </w:style>
  <w:style w:type="paragraph" w:styleId="List">
    <w:name w:val="List"/>
    <w:basedOn w:val="BodyText"/>
    <w:next w:val="BodyText"/>
    <w:rsid w:val="00733082"/>
    <w:pPr>
      <w:tabs>
        <w:tab w:val="left" w:pos="340"/>
      </w:tabs>
      <w:spacing w:before="60" w:after="60"/>
      <w:ind w:left="340" w:hanging="340"/>
    </w:pPr>
  </w:style>
  <w:style w:type="paragraph" w:styleId="ListBullet">
    <w:name w:val="List Bullet"/>
    <w:basedOn w:val="List"/>
    <w:rsid w:val="00733082"/>
    <w:pPr>
      <w:numPr>
        <w:numId w:val="12"/>
      </w:numPr>
      <w:tabs>
        <w:tab w:val="clear" w:pos="340"/>
      </w:tabs>
      <w:spacing w:before="40" w:after="40"/>
    </w:pPr>
  </w:style>
  <w:style w:type="character" w:customStyle="1" w:styleId="SpecialBold">
    <w:name w:val="Special Bold"/>
    <w:basedOn w:val="DefaultParagraphFont"/>
    <w:rsid w:val="00733082"/>
    <w:rPr>
      <w:b/>
      <w:spacing w:val="0"/>
    </w:rPr>
  </w:style>
  <w:style w:type="paragraph" w:styleId="Header">
    <w:name w:val="header"/>
    <w:basedOn w:val="Normal"/>
    <w:link w:val="HeaderChar"/>
    <w:rsid w:val="00733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0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082"/>
    <w:pPr>
      <w:spacing w:before="240" w:after="120"/>
      <w:outlineLvl w:val="0"/>
    </w:pPr>
    <w:rPr>
      <w:rFonts w:ascii="Times New Roman" w:hAnsi="Times New Roman"/>
      <w:b/>
      <w:sz w:val="28"/>
    </w:rPr>
  </w:style>
  <w:style w:type="paragraph" w:customStyle="1" w:styleId="AllowPageBreak">
    <w:name w:val="AllowPageBreak"/>
    <w:rsid w:val="007330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3082"/>
    <w:pPr>
      <w:tabs>
        <w:tab w:val="left" w:pos="680"/>
      </w:tabs>
      <w:spacing w:before="60" w:after="60"/>
      <w:ind w:left="680" w:hanging="340"/>
    </w:pPr>
  </w:style>
  <w:style w:type="character" w:customStyle="1" w:styleId="BoldandItalics">
    <w:name w:val="Bold and Italics"/>
    <w:qFormat/>
    <w:rsid w:val="00733082"/>
    <w:rPr>
      <w:b/>
      <w:i/>
      <w:u w:val="none"/>
    </w:rPr>
  </w:style>
  <w:style w:type="character" w:customStyle="1" w:styleId="Heading2Char">
    <w:name w:val="Heading 2 Char"/>
    <w:basedOn w:val="DefaultParagraphFont"/>
    <w:link w:val="Heading2"/>
    <w:rsid w:val="00733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0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0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082"/>
    <w:rPr>
      <w:rFonts w:ascii="Courier New" w:eastAsia="Times New Roman" w:hAnsi="Courier New" w:cs="Times New Roman"/>
      <w:i/>
      <w:szCs w:val="20"/>
      <w:lang w:val="en-US" w:eastAsia="en-US"/>
    </w:rPr>
  </w:style>
  <w:style w:type="paragraph" w:customStyle="1" w:styleId="HeadingBase">
    <w:name w:val="Heading Base"/>
    <w:rsid w:val="00733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082"/>
    <w:pPr>
      <w:tabs>
        <w:tab w:val="right" w:leader="dot" w:pos="9072"/>
      </w:tabs>
      <w:ind w:left="567"/>
    </w:pPr>
    <w:rPr>
      <w:szCs w:val="22"/>
    </w:rPr>
  </w:style>
  <w:style w:type="paragraph" w:customStyle="1" w:styleId="TOCBase">
    <w:name w:val="TOC Base"/>
    <w:rsid w:val="00733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082"/>
    <w:pPr>
      <w:tabs>
        <w:tab w:val="right" w:leader="dot" w:pos="9072"/>
      </w:tabs>
      <w:spacing w:before="40" w:after="40"/>
      <w:ind w:left="284"/>
    </w:pPr>
    <w:rPr>
      <w:rFonts w:ascii="Times New Roman" w:hAnsi="Times New Roman"/>
    </w:rPr>
  </w:style>
  <w:style w:type="paragraph" w:styleId="TOC1">
    <w:name w:val="toc 1"/>
    <w:basedOn w:val="TOCBase"/>
    <w:next w:val="Normal"/>
    <w:rsid w:val="00733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082"/>
    <w:pPr>
      <w:spacing w:before="5040"/>
      <w:jc w:val="center"/>
    </w:pPr>
    <w:rPr>
      <w:sz w:val="48"/>
      <w:szCs w:val="72"/>
      <w:lang w:val="en-US"/>
    </w:rPr>
  </w:style>
  <w:style w:type="character" w:customStyle="1" w:styleId="TitleChar">
    <w:name w:val="Title Char"/>
    <w:basedOn w:val="DefaultParagraphFont"/>
    <w:link w:val="Title"/>
    <w:rsid w:val="00733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082"/>
    <w:pPr>
      <w:tabs>
        <w:tab w:val="left" w:pos="3600"/>
        <w:tab w:val="left" w:pos="3958"/>
      </w:tabs>
    </w:pPr>
  </w:style>
  <w:style w:type="paragraph" w:customStyle="1" w:styleId="Note">
    <w:name w:val="Note"/>
    <w:basedOn w:val="BodyText"/>
    <w:rsid w:val="00733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082"/>
    <w:pPr>
      <w:framePr w:wrap="auto" w:hAnchor="text" w:y="6049"/>
    </w:pPr>
    <w:rPr>
      <w:color w:val="000000"/>
      <w:sz w:val="40"/>
    </w:rPr>
  </w:style>
  <w:style w:type="paragraph" w:customStyle="1" w:styleId="TOCTitle">
    <w:name w:val="TOCTitle"/>
    <w:basedOn w:val="Heading1"/>
    <w:rsid w:val="00733082"/>
    <w:pPr>
      <w:spacing w:after="240"/>
      <w:jc w:val="center"/>
      <w:outlineLvl w:val="9"/>
    </w:pPr>
    <w:rPr>
      <w:caps/>
    </w:rPr>
  </w:style>
  <w:style w:type="paragraph" w:customStyle="1" w:styleId="Version">
    <w:name w:val="Version"/>
    <w:rsid w:val="00733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082"/>
    <w:pPr>
      <w:numPr>
        <w:numId w:val="13"/>
      </w:numPr>
      <w:tabs>
        <w:tab w:val="clear" w:pos="680"/>
      </w:tabs>
    </w:pPr>
  </w:style>
  <w:style w:type="paragraph" w:styleId="Index1">
    <w:name w:val="index 1"/>
    <w:basedOn w:val="Normal"/>
    <w:next w:val="Normal"/>
    <w:semiHidden/>
    <w:rsid w:val="00733082"/>
    <w:pPr>
      <w:keepNext w:val="0"/>
      <w:tabs>
        <w:tab w:val="right" w:pos="4176"/>
      </w:tabs>
      <w:ind w:left="198" w:hanging="198"/>
    </w:pPr>
    <w:rPr>
      <w:rFonts w:ascii="Garamond" w:hAnsi="Garamond"/>
    </w:rPr>
  </w:style>
  <w:style w:type="paragraph" w:styleId="IndexHeading">
    <w:name w:val="index heading"/>
    <w:basedOn w:val="Normal"/>
    <w:next w:val="Index1"/>
    <w:semiHidden/>
    <w:rsid w:val="00733082"/>
    <w:pPr>
      <w:spacing w:before="120" w:after="120"/>
    </w:pPr>
    <w:rPr>
      <w:rFonts w:ascii="Arial" w:hAnsi="Arial"/>
      <w:b/>
      <w:color w:val="918585"/>
      <w:sz w:val="24"/>
    </w:rPr>
  </w:style>
  <w:style w:type="paragraph" w:customStyle="1" w:styleId="Chapter">
    <w:name w:val="Chapter"/>
    <w:basedOn w:val="Normal"/>
    <w:rsid w:val="00733082"/>
    <w:pPr>
      <w:spacing w:before="240"/>
    </w:pPr>
    <w:rPr>
      <w:rFonts w:ascii="Times New Roman" w:hAnsi="Times New Roman"/>
      <w:smallCaps/>
      <w:spacing w:val="80"/>
      <w:sz w:val="28"/>
    </w:rPr>
  </w:style>
  <w:style w:type="paragraph" w:customStyle="1" w:styleId="InChapter">
    <w:name w:val="InChapter"/>
    <w:basedOn w:val="Heading3"/>
    <w:rsid w:val="00733082"/>
    <w:pPr>
      <w:spacing w:after="240"/>
      <w:outlineLvl w:val="9"/>
    </w:pPr>
    <w:rPr>
      <w:noProof/>
    </w:rPr>
  </w:style>
  <w:style w:type="paragraph" w:styleId="Index2">
    <w:name w:val="index 2"/>
    <w:basedOn w:val="Normal"/>
    <w:next w:val="Normal"/>
    <w:semiHidden/>
    <w:rsid w:val="00733082"/>
    <w:pPr>
      <w:tabs>
        <w:tab w:val="right" w:pos="4176"/>
      </w:tabs>
      <w:ind w:left="568" w:hanging="284"/>
    </w:pPr>
    <w:rPr>
      <w:rFonts w:ascii="Garamond" w:hAnsi="Garamond"/>
    </w:rPr>
  </w:style>
  <w:style w:type="paragraph" w:customStyle="1" w:styleId="Byline">
    <w:name w:val="Byline"/>
    <w:rsid w:val="00733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082"/>
    <w:pPr>
      <w:tabs>
        <w:tab w:val="clear" w:pos="3600"/>
        <w:tab w:val="clear" w:pos="3958"/>
      </w:tabs>
      <w:jc w:val="right"/>
    </w:pPr>
  </w:style>
  <w:style w:type="character" w:styleId="Emphasis">
    <w:name w:val="Emphasis"/>
    <w:basedOn w:val="DefaultParagraphFont"/>
    <w:qFormat/>
    <w:rsid w:val="00733082"/>
    <w:rPr>
      <w:i/>
    </w:rPr>
  </w:style>
  <w:style w:type="paragraph" w:styleId="Caption">
    <w:name w:val="caption"/>
    <w:basedOn w:val="BodyText"/>
    <w:next w:val="Normal"/>
    <w:qFormat/>
    <w:rsid w:val="00733082"/>
    <w:pPr>
      <w:framePr w:w="2268" w:hSpace="181" w:vSpace="181" w:wrap="around" w:vAnchor="text" w:hAnchor="page" w:x="1135" w:y="285" w:anchorLock="1"/>
    </w:pPr>
    <w:rPr>
      <w:i/>
    </w:rPr>
  </w:style>
  <w:style w:type="paragraph" w:customStyle="1" w:styleId="MiniTOCTitle">
    <w:name w:val="MiniTOCTitle"/>
    <w:basedOn w:val="Heading4"/>
    <w:rsid w:val="00733082"/>
    <w:pPr>
      <w:spacing w:before="240"/>
      <w:outlineLvl w:val="9"/>
    </w:pPr>
    <w:rPr>
      <w:noProof/>
      <w:sz w:val="24"/>
    </w:rPr>
  </w:style>
  <w:style w:type="paragraph" w:customStyle="1" w:styleId="MiniTOCItem">
    <w:name w:val="MiniTOCItem"/>
    <w:basedOn w:val="ListBullet"/>
    <w:rsid w:val="00733082"/>
    <w:pPr>
      <w:numPr>
        <w:numId w:val="0"/>
      </w:numPr>
      <w:tabs>
        <w:tab w:val="right" w:leader="dot" w:pos="6521"/>
      </w:tabs>
      <w:spacing w:before="0" w:after="0"/>
    </w:pPr>
  </w:style>
  <w:style w:type="paragraph" w:customStyle="1" w:styleId="TOFTitle">
    <w:name w:val="TOFTitle"/>
    <w:basedOn w:val="TOCTitle"/>
    <w:rsid w:val="00733082"/>
  </w:style>
  <w:style w:type="paragraph" w:styleId="TableofFigures">
    <w:name w:val="table of figures"/>
    <w:basedOn w:val="Normal"/>
    <w:next w:val="Normal"/>
    <w:semiHidden/>
    <w:rsid w:val="00733082"/>
    <w:pPr>
      <w:tabs>
        <w:tab w:val="right" w:leader="dot" w:pos="9072"/>
      </w:tabs>
      <w:ind w:left="970" w:hanging="403"/>
    </w:pPr>
    <w:rPr>
      <w:rFonts w:ascii="Times New Roman" w:hAnsi="Times New Roman"/>
      <w:b/>
    </w:rPr>
  </w:style>
  <w:style w:type="paragraph" w:styleId="ListNumber">
    <w:name w:val="List Number"/>
    <w:basedOn w:val="List"/>
    <w:rsid w:val="00733082"/>
    <w:pPr>
      <w:numPr>
        <w:numId w:val="10"/>
      </w:numPr>
    </w:pPr>
  </w:style>
  <w:style w:type="character" w:customStyle="1" w:styleId="WingdingSymbols">
    <w:name w:val="Wingding Symbols"/>
    <w:rsid w:val="00733082"/>
    <w:rPr>
      <w:rFonts w:ascii="Wingdings" w:hAnsi="Wingdings"/>
    </w:rPr>
  </w:style>
  <w:style w:type="paragraph" w:customStyle="1" w:styleId="TableHeading">
    <w:name w:val="Table Heading"/>
    <w:basedOn w:val="HeadingBase"/>
    <w:rsid w:val="00733082"/>
    <w:pPr>
      <w:keepLines/>
      <w:pBdr>
        <w:bottom w:val="single" w:sz="6" w:space="1" w:color="918585"/>
      </w:pBdr>
      <w:spacing w:before="240"/>
    </w:pPr>
  </w:style>
  <w:style w:type="character" w:customStyle="1" w:styleId="HotSpot">
    <w:name w:val="HotSpot"/>
    <w:rsid w:val="00733082"/>
    <w:rPr>
      <w:color w:val="0033CC"/>
      <w:u w:val="none"/>
    </w:rPr>
  </w:style>
  <w:style w:type="paragraph" w:customStyle="1" w:styleId="BodyTextRight">
    <w:name w:val="Body Text Right"/>
    <w:basedOn w:val="BodyText"/>
    <w:rsid w:val="00733082"/>
    <w:pPr>
      <w:spacing w:before="0" w:after="0"/>
      <w:jc w:val="right"/>
    </w:pPr>
  </w:style>
  <w:style w:type="paragraph" w:styleId="Index3">
    <w:name w:val="index 3"/>
    <w:basedOn w:val="ListNumber2"/>
    <w:next w:val="Normal"/>
    <w:semiHidden/>
    <w:rsid w:val="00733082"/>
    <w:pPr>
      <w:numPr>
        <w:numId w:val="0"/>
      </w:numPr>
      <w:tabs>
        <w:tab w:val="right" w:leader="dot" w:pos="4176"/>
      </w:tabs>
    </w:pPr>
  </w:style>
  <w:style w:type="paragraph" w:styleId="ListNumber2">
    <w:name w:val="List Number 2"/>
    <w:basedOn w:val="List2"/>
    <w:rsid w:val="00733082"/>
    <w:pPr>
      <w:numPr>
        <w:numId w:val="9"/>
      </w:numPr>
      <w:tabs>
        <w:tab w:val="clear" w:pos="1060"/>
      </w:tabs>
    </w:pPr>
  </w:style>
  <w:style w:type="paragraph" w:customStyle="1" w:styleId="MarginNote">
    <w:name w:val="Margin Note"/>
    <w:basedOn w:val="BodyText"/>
    <w:rsid w:val="00733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0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082"/>
    <w:rPr>
      <w:sz w:val="32"/>
    </w:rPr>
  </w:style>
  <w:style w:type="paragraph" w:customStyle="1" w:styleId="HeadingProcedure">
    <w:name w:val="Heading Procedure"/>
    <w:basedOn w:val="HeadingBase"/>
    <w:next w:val="Normal"/>
    <w:rsid w:val="00733082"/>
    <w:pPr>
      <w:tabs>
        <w:tab w:val="left" w:pos="0"/>
      </w:tabs>
      <w:spacing w:before="120" w:after="60"/>
    </w:pPr>
    <w:rPr>
      <w:i/>
      <w:color w:val="918585"/>
      <w:sz w:val="22"/>
    </w:rPr>
  </w:style>
  <w:style w:type="paragraph" w:customStyle="1" w:styleId="TableBodyText">
    <w:name w:val="Table Body Text"/>
    <w:basedOn w:val="BodyText"/>
    <w:rsid w:val="00733082"/>
    <w:pPr>
      <w:spacing w:before="60" w:after="60"/>
    </w:pPr>
  </w:style>
  <w:style w:type="paragraph" w:styleId="ListContinue">
    <w:name w:val="List Continue"/>
    <w:basedOn w:val="List"/>
    <w:rsid w:val="00733082"/>
    <w:pPr>
      <w:ind w:firstLine="0"/>
    </w:pPr>
  </w:style>
  <w:style w:type="paragraph" w:customStyle="1" w:styleId="ListNote">
    <w:name w:val="List Note"/>
    <w:basedOn w:val="List"/>
    <w:rsid w:val="00733082"/>
    <w:pPr>
      <w:pBdr>
        <w:top w:val="single" w:sz="6" w:space="2" w:color="918585"/>
        <w:bottom w:val="single" w:sz="6" w:space="2" w:color="918585"/>
      </w:pBdr>
      <w:tabs>
        <w:tab w:val="left" w:pos="1021"/>
      </w:tabs>
      <w:ind w:firstLine="0"/>
    </w:pPr>
  </w:style>
  <w:style w:type="paragraph" w:customStyle="1" w:styleId="Warning">
    <w:name w:val="Warning"/>
    <w:basedOn w:val="BodyText"/>
    <w:rsid w:val="00733082"/>
    <w:pPr>
      <w:shd w:val="clear" w:color="auto" w:fill="D9D9D9"/>
      <w:tabs>
        <w:tab w:val="left" w:pos="992"/>
      </w:tabs>
      <w:ind w:left="119" w:right="119"/>
    </w:pPr>
    <w:rPr>
      <w:sz w:val="20"/>
    </w:rPr>
  </w:style>
  <w:style w:type="paragraph" w:customStyle="1" w:styleId="MarginIcons">
    <w:name w:val="Margin Icons"/>
    <w:basedOn w:val="BodyText"/>
    <w:rsid w:val="00733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082"/>
    <w:rPr>
      <w:rFonts w:ascii="Courier New" w:hAnsi="Courier New"/>
    </w:rPr>
  </w:style>
  <w:style w:type="paragraph" w:customStyle="1" w:styleId="NoteBullet">
    <w:name w:val="Note Bullet"/>
    <w:basedOn w:val="Note"/>
    <w:rsid w:val="00733082"/>
    <w:pPr>
      <w:tabs>
        <w:tab w:val="clear" w:pos="680"/>
      </w:tabs>
      <w:spacing w:before="60" w:after="60"/>
    </w:pPr>
  </w:style>
  <w:style w:type="paragraph" w:customStyle="1" w:styleId="SubHeading2">
    <w:name w:val="SubHeading2"/>
    <w:basedOn w:val="HeadingBase"/>
    <w:rsid w:val="00733082"/>
    <w:pPr>
      <w:spacing w:before="240" w:after="60"/>
    </w:pPr>
    <w:rPr>
      <w:sz w:val="20"/>
    </w:rPr>
  </w:style>
  <w:style w:type="paragraph" w:customStyle="1" w:styleId="SubHeading1">
    <w:name w:val="SubHeading1"/>
    <w:basedOn w:val="HeadingBase"/>
    <w:rsid w:val="00733082"/>
    <w:pPr>
      <w:spacing w:before="240" w:after="60"/>
    </w:pPr>
    <w:rPr>
      <w:color w:val="918585"/>
      <w:sz w:val="22"/>
    </w:rPr>
  </w:style>
  <w:style w:type="paragraph" w:customStyle="1" w:styleId="SideHeading">
    <w:name w:val="Side Heading"/>
    <w:basedOn w:val="HeadingBase"/>
    <w:rsid w:val="00733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082"/>
    <w:pPr>
      <w:tabs>
        <w:tab w:val="num" w:pos="360"/>
      </w:tabs>
    </w:pPr>
  </w:style>
  <w:style w:type="paragraph" w:styleId="PlainText">
    <w:name w:val="Plain Text"/>
    <w:basedOn w:val="Normal"/>
    <w:link w:val="PlainTextChar"/>
    <w:rsid w:val="00733082"/>
    <w:rPr>
      <w:sz w:val="20"/>
    </w:rPr>
  </w:style>
  <w:style w:type="character" w:customStyle="1" w:styleId="PlainTextChar">
    <w:name w:val="Plain Text Char"/>
    <w:basedOn w:val="DefaultParagraphFont"/>
    <w:link w:val="PlainText"/>
    <w:rsid w:val="007330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082"/>
    <w:rPr>
      <w:b/>
      <w:smallCaps/>
    </w:rPr>
  </w:style>
  <w:style w:type="paragraph" w:customStyle="1" w:styleId="TableListNumber">
    <w:name w:val="Table List Number"/>
    <w:basedOn w:val="ListNumber"/>
    <w:rsid w:val="00733082"/>
    <w:pPr>
      <w:numPr>
        <w:numId w:val="0"/>
      </w:numPr>
    </w:pPr>
  </w:style>
  <w:style w:type="paragraph" w:styleId="TOC4">
    <w:name w:val="toc 4"/>
    <w:basedOn w:val="TOCBase"/>
    <w:next w:val="Normal"/>
    <w:semiHidden/>
    <w:rsid w:val="00733082"/>
    <w:pPr>
      <w:tabs>
        <w:tab w:val="right" w:leader="dot" w:pos="9071"/>
      </w:tabs>
      <w:ind w:left="1701"/>
    </w:pPr>
  </w:style>
  <w:style w:type="paragraph" w:customStyle="1" w:styleId="ListAlpha">
    <w:name w:val="List Alpha"/>
    <w:basedOn w:val="List"/>
    <w:rsid w:val="00733082"/>
    <w:pPr>
      <w:numPr>
        <w:numId w:val="8"/>
      </w:numPr>
    </w:pPr>
  </w:style>
  <w:style w:type="paragraph" w:customStyle="1" w:styleId="ListAlpha2">
    <w:name w:val="List Alpha 2"/>
    <w:basedOn w:val="List2"/>
    <w:rsid w:val="00733082"/>
    <w:pPr>
      <w:numPr>
        <w:numId w:val="7"/>
      </w:numPr>
    </w:pPr>
  </w:style>
  <w:style w:type="paragraph" w:styleId="List3">
    <w:name w:val="List 3"/>
    <w:basedOn w:val="BodyText"/>
    <w:rsid w:val="00733082"/>
    <w:pPr>
      <w:tabs>
        <w:tab w:val="left" w:pos="1021"/>
      </w:tabs>
      <w:spacing w:before="60" w:after="60"/>
      <w:ind w:left="1020" w:hanging="340"/>
    </w:pPr>
  </w:style>
  <w:style w:type="paragraph" w:styleId="List4">
    <w:name w:val="List 4"/>
    <w:basedOn w:val="BodyText"/>
    <w:rsid w:val="00733082"/>
    <w:pPr>
      <w:tabs>
        <w:tab w:val="left" w:pos="1361"/>
      </w:tabs>
      <w:spacing w:before="60" w:after="60"/>
      <w:ind w:left="1361" w:hanging="340"/>
    </w:pPr>
  </w:style>
  <w:style w:type="paragraph" w:styleId="List5">
    <w:name w:val="List 5"/>
    <w:basedOn w:val="BodyText"/>
    <w:rsid w:val="00733082"/>
    <w:pPr>
      <w:tabs>
        <w:tab w:val="left" w:pos="1701"/>
      </w:tabs>
      <w:spacing w:before="60" w:after="60"/>
      <w:ind w:left="1701" w:hanging="340"/>
    </w:pPr>
  </w:style>
  <w:style w:type="paragraph" w:styleId="ListBullet3">
    <w:name w:val="List Bullet 3"/>
    <w:basedOn w:val="List3"/>
    <w:rsid w:val="00733082"/>
    <w:pPr>
      <w:numPr>
        <w:numId w:val="14"/>
      </w:numPr>
      <w:tabs>
        <w:tab w:val="clear" w:pos="1021"/>
      </w:tabs>
      <w:ind w:left="1037" w:hanging="357"/>
    </w:pPr>
  </w:style>
  <w:style w:type="paragraph" w:styleId="ListBullet4">
    <w:name w:val="List Bullet 4"/>
    <w:basedOn w:val="List4"/>
    <w:rsid w:val="00733082"/>
    <w:pPr>
      <w:numPr>
        <w:numId w:val="2"/>
      </w:numPr>
    </w:pPr>
  </w:style>
  <w:style w:type="paragraph" w:styleId="ListBullet5">
    <w:name w:val="List Bullet 5"/>
    <w:basedOn w:val="List5"/>
    <w:rsid w:val="00733082"/>
    <w:pPr>
      <w:numPr>
        <w:numId w:val="3"/>
      </w:numPr>
    </w:pPr>
  </w:style>
  <w:style w:type="paragraph" w:styleId="ListContinue2">
    <w:name w:val="List Continue 2"/>
    <w:basedOn w:val="List2"/>
    <w:rsid w:val="00733082"/>
    <w:pPr>
      <w:ind w:firstLine="0"/>
    </w:pPr>
  </w:style>
  <w:style w:type="paragraph" w:styleId="ListContinue3">
    <w:name w:val="List Continue 3"/>
    <w:basedOn w:val="List3"/>
    <w:rsid w:val="00733082"/>
    <w:pPr>
      <w:ind w:left="1021" w:firstLine="0"/>
    </w:pPr>
  </w:style>
  <w:style w:type="paragraph" w:styleId="ListContinue4">
    <w:name w:val="List Continue 4"/>
    <w:basedOn w:val="List4"/>
    <w:rsid w:val="00733082"/>
    <w:pPr>
      <w:ind w:firstLine="0"/>
    </w:pPr>
  </w:style>
  <w:style w:type="paragraph" w:styleId="ListContinue5">
    <w:name w:val="List Continue 5"/>
    <w:basedOn w:val="List5"/>
    <w:rsid w:val="00733082"/>
    <w:pPr>
      <w:ind w:firstLine="0"/>
    </w:pPr>
  </w:style>
  <w:style w:type="paragraph" w:styleId="ListNumber3">
    <w:name w:val="List Number 3"/>
    <w:basedOn w:val="List3"/>
    <w:rsid w:val="00733082"/>
    <w:pPr>
      <w:numPr>
        <w:numId w:val="4"/>
      </w:numPr>
    </w:pPr>
  </w:style>
  <w:style w:type="paragraph" w:styleId="ListNumber4">
    <w:name w:val="List Number 4"/>
    <w:basedOn w:val="List4"/>
    <w:rsid w:val="00733082"/>
    <w:pPr>
      <w:numPr>
        <w:numId w:val="5"/>
      </w:numPr>
    </w:pPr>
  </w:style>
  <w:style w:type="paragraph" w:styleId="ListNumber5">
    <w:name w:val="List Number 5"/>
    <w:basedOn w:val="List5"/>
    <w:rsid w:val="00733082"/>
    <w:pPr>
      <w:numPr>
        <w:numId w:val="6"/>
      </w:numPr>
    </w:pPr>
  </w:style>
  <w:style w:type="paragraph" w:styleId="BlockText">
    <w:name w:val="Block Text"/>
    <w:basedOn w:val="Normal"/>
    <w:rsid w:val="00733082"/>
    <w:pPr>
      <w:spacing w:after="120"/>
      <w:ind w:left="1440" w:right="1440"/>
    </w:pPr>
  </w:style>
  <w:style w:type="character" w:customStyle="1" w:styleId="Subscript">
    <w:name w:val="Subscript"/>
    <w:basedOn w:val="DefaultParagraphFont"/>
    <w:rsid w:val="00733082"/>
    <w:rPr>
      <w:sz w:val="16"/>
      <w:vertAlign w:val="subscript"/>
    </w:rPr>
  </w:style>
  <w:style w:type="character" w:customStyle="1" w:styleId="Superscript">
    <w:name w:val="Superscript"/>
    <w:basedOn w:val="DefaultParagraphFont"/>
    <w:rsid w:val="00733082"/>
    <w:rPr>
      <w:sz w:val="16"/>
      <w:vertAlign w:val="superscript"/>
    </w:rPr>
  </w:style>
  <w:style w:type="character" w:customStyle="1" w:styleId="Symbols">
    <w:name w:val="Symbols"/>
    <w:basedOn w:val="DefaultParagraphFont"/>
    <w:rsid w:val="00733082"/>
    <w:rPr>
      <w:rFonts w:ascii="Symbol" w:hAnsi="Symbol"/>
    </w:rPr>
  </w:style>
  <w:style w:type="character" w:customStyle="1" w:styleId="MenuOptions">
    <w:name w:val="Menu Options"/>
    <w:basedOn w:val="DefaultParagraphFont"/>
    <w:rsid w:val="00733082"/>
    <w:rPr>
      <w:rFonts w:ascii="Arial Narrow" w:hAnsi="Arial Narrow"/>
      <w:smallCaps/>
    </w:rPr>
  </w:style>
  <w:style w:type="character" w:customStyle="1" w:styleId="Buttons">
    <w:name w:val="Buttons"/>
    <w:basedOn w:val="DefaultParagraphFont"/>
    <w:rsid w:val="00733082"/>
    <w:rPr>
      <w:b/>
    </w:rPr>
  </w:style>
  <w:style w:type="character" w:customStyle="1" w:styleId="Underlined">
    <w:name w:val="Underlined"/>
    <w:basedOn w:val="DefaultParagraphFont"/>
    <w:rsid w:val="00733082"/>
    <w:rPr>
      <w:u w:val="single"/>
    </w:rPr>
  </w:style>
  <w:style w:type="paragraph" w:customStyle="1" w:styleId="TableBodyTextRight">
    <w:name w:val="Table Body Text Right"/>
    <w:basedOn w:val="TableBodyText"/>
    <w:rsid w:val="00733082"/>
    <w:pPr>
      <w:widowControl w:val="0"/>
      <w:autoSpaceDE w:val="0"/>
      <w:autoSpaceDN w:val="0"/>
      <w:adjustRightInd w:val="0"/>
      <w:jc w:val="right"/>
    </w:pPr>
    <w:rPr>
      <w:rFonts w:cs="Arial"/>
      <w:szCs w:val="18"/>
    </w:rPr>
  </w:style>
  <w:style w:type="paragraph" w:customStyle="1" w:styleId="CopyrightText">
    <w:name w:val="Copyright Text"/>
    <w:basedOn w:val="BodyText"/>
    <w:rsid w:val="00733082"/>
    <w:rPr>
      <w:sz w:val="18"/>
    </w:rPr>
  </w:style>
  <w:style w:type="paragraph" w:customStyle="1" w:styleId="BodySmallRight">
    <w:name w:val="Body Small Right"/>
    <w:basedOn w:val="BodyTextRight"/>
    <w:rsid w:val="00733082"/>
    <w:rPr>
      <w:sz w:val="18"/>
      <w:szCs w:val="18"/>
    </w:rPr>
  </w:style>
  <w:style w:type="paragraph" w:customStyle="1" w:styleId="MarginEdition">
    <w:name w:val="Margin Edition"/>
    <w:basedOn w:val="MarginNote"/>
    <w:rsid w:val="00733082"/>
    <w:pPr>
      <w:spacing w:before="0" w:after="0"/>
    </w:pPr>
    <w:rPr>
      <w:rFonts w:ascii="Times New Roman" w:hAnsi="Times New Roman"/>
      <w:color w:val="999999"/>
    </w:rPr>
  </w:style>
  <w:style w:type="paragraph" w:customStyle="1" w:styleId="Spacer">
    <w:name w:val="Spacer"/>
    <w:basedOn w:val="Normal"/>
    <w:rsid w:val="00733082"/>
    <w:rPr>
      <w:sz w:val="2"/>
      <w:szCs w:val="2"/>
    </w:rPr>
  </w:style>
  <w:style w:type="character" w:customStyle="1" w:styleId="Small">
    <w:name w:val="Small"/>
    <w:basedOn w:val="DefaultParagraphFont"/>
    <w:rsid w:val="00733082"/>
    <w:rPr>
      <w:sz w:val="16"/>
    </w:rPr>
  </w:style>
  <w:style w:type="paragraph" w:customStyle="1" w:styleId="WideTable">
    <w:name w:val="Wide Table"/>
    <w:basedOn w:val="Normal"/>
    <w:rsid w:val="00733082"/>
    <w:pPr>
      <w:ind w:left="-1418"/>
    </w:pPr>
    <w:rPr>
      <w:sz w:val="2"/>
      <w:szCs w:val="2"/>
    </w:rPr>
  </w:style>
  <w:style w:type="character" w:styleId="PageNumber">
    <w:name w:val="page number"/>
    <w:basedOn w:val="DefaultParagraphFont"/>
    <w:rsid w:val="00733082"/>
  </w:style>
  <w:style w:type="paragraph" w:styleId="Quote">
    <w:name w:val="Quote"/>
    <w:basedOn w:val="Heading1"/>
    <w:link w:val="QuoteChar"/>
    <w:qFormat/>
    <w:rsid w:val="00733082"/>
    <w:rPr>
      <w:b w:val="0"/>
      <w:sz w:val="72"/>
      <w:szCs w:val="72"/>
      <w:lang w:val="en-NZ"/>
    </w:rPr>
  </w:style>
  <w:style w:type="character" w:customStyle="1" w:styleId="QuoteChar">
    <w:name w:val="Quote Char"/>
    <w:basedOn w:val="DefaultParagraphFont"/>
    <w:link w:val="Quote"/>
    <w:rsid w:val="00733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082"/>
    <w:pPr>
      <w:pageBreakBefore/>
    </w:pPr>
  </w:style>
  <w:style w:type="paragraph" w:customStyle="1" w:styleId="Border">
    <w:name w:val="Border"/>
    <w:basedOn w:val="Normal"/>
    <w:qFormat/>
    <w:rsid w:val="00733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082"/>
    <w:rPr>
      <w:b/>
      <w:bCs/>
      <w:i/>
      <w:iCs/>
      <w:color w:val="auto"/>
    </w:rPr>
  </w:style>
  <w:style w:type="paragraph" w:styleId="IntenseQuote">
    <w:name w:val="Intense Quote"/>
    <w:basedOn w:val="Normal"/>
    <w:next w:val="Normal"/>
    <w:link w:val="IntenseQuoteChar"/>
    <w:uiPriority w:val="30"/>
    <w:qFormat/>
    <w:rsid w:val="00733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0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082"/>
    <w:rPr>
      <w:smallCaps/>
      <w:color w:val="auto"/>
      <w:u w:val="single"/>
    </w:rPr>
  </w:style>
  <w:style w:type="character" w:styleId="IntenseReference">
    <w:name w:val="Intense Reference"/>
    <w:basedOn w:val="DefaultParagraphFont"/>
    <w:uiPriority w:val="32"/>
    <w:qFormat/>
    <w:rsid w:val="00733082"/>
    <w:rPr>
      <w:b/>
      <w:bCs/>
      <w:smallCaps/>
      <w:color w:val="auto"/>
      <w:spacing w:val="5"/>
      <w:u w:val="single"/>
    </w:rPr>
  </w:style>
  <w:style w:type="paragraph" w:customStyle="1" w:styleId="2ColumnHeading">
    <w:name w:val="2Column Heading"/>
    <w:basedOn w:val="BodyText"/>
    <w:qFormat/>
    <w:rsid w:val="00733082"/>
    <w:pPr>
      <w:spacing w:after="60"/>
      <w:ind w:left="-2268"/>
    </w:pPr>
    <w:rPr>
      <w:b/>
    </w:rPr>
  </w:style>
  <w:style w:type="paragraph" w:customStyle="1" w:styleId="Heading1TOC">
    <w:name w:val="Heading1 TOC"/>
    <w:basedOn w:val="Normal"/>
    <w:qFormat/>
    <w:rsid w:val="00733082"/>
    <w:pPr>
      <w:spacing w:before="240" w:after="120"/>
    </w:pPr>
    <w:rPr>
      <w:rFonts w:ascii="Times New Roman" w:hAnsi="Times New Roman"/>
      <w:b/>
      <w:sz w:val="32"/>
    </w:rPr>
  </w:style>
  <w:style w:type="paragraph" w:customStyle="1" w:styleId="Heading2TOC">
    <w:name w:val="Heading2 TOC"/>
    <w:basedOn w:val="Normal"/>
    <w:qFormat/>
    <w:rsid w:val="00733082"/>
    <w:pPr>
      <w:spacing w:before="240" w:after="60"/>
    </w:pPr>
    <w:rPr>
      <w:rFonts w:ascii="Times New Roman" w:hAnsi="Times New Roman"/>
      <w:b/>
      <w:sz w:val="28"/>
    </w:rPr>
  </w:style>
  <w:style w:type="character" w:customStyle="1" w:styleId="Underline">
    <w:name w:val="Underline"/>
    <w:basedOn w:val="DefaultParagraphFont"/>
    <w:qFormat/>
    <w:rsid w:val="00733082"/>
    <w:rPr>
      <w:u w:val="single"/>
    </w:rPr>
  </w:style>
  <w:style w:type="paragraph" w:styleId="BalloonText">
    <w:name w:val="Balloon Text"/>
    <w:basedOn w:val="Normal"/>
    <w:link w:val="BalloonTextChar"/>
    <w:rsid w:val="00733082"/>
    <w:rPr>
      <w:rFonts w:ascii="Tahoma" w:hAnsi="Tahoma" w:cs="Tahoma"/>
      <w:sz w:val="16"/>
      <w:szCs w:val="16"/>
    </w:rPr>
  </w:style>
  <w:style w:type="character" w:customStyle="1" w:styleId="BalloonTextChar">
    <w:name w:val="Balloon Text Char"/>
    <w:basedOn w:val="DefaultParagraphFont"/>
    <w:link w:val="BalloonText"/>
    <w:rsid w:val="007330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0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5929</Characters>
  <Application>Microsoft Office Word</Application>
  <DocSecurity>0</DocSecurity>
  <Lines>227</Lines>
  <Paragraphs>99</Paragraphs>
  <ScaleCrop>false</ScaleCrop>
  <Company>Author-it Software Corporation Ltd.</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CUEIND03B Integrate accessibility principles into work practices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