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FD1" w:rsidP="00251FD1">
      <w:pPr>
        <w:pStyle w:val="Title"/>
      </w:pPr>
      <w:bookmarkStart w:id="0" w:name="_GoBack"/>
      <w:bookmarkEnd w:id="0"/>
      <w:r>
        <w:fldChar w:fldCharType="begin"/>
      </w:r>
      <w:r>
        <w:instrText xml:space="preserve"> TITLE   \* MERGEFORMAT </w:instrText>
      </w:r>
      <w:r>
        <w:fldChar w:fldCharType="separate"/>
      </w:r>
      <w:r>
        <w:t>CUEFSH01B Identify and manage safety and health requirements at an outdoor fireworks display</w:t>
      </w:r>
      <w:r>
        <w:fldChar w:fldCharType="end"/>
      </w:r>
    </w:p>
    <w:p w:rsidR="00251FD1" w:rsidP="00251FD1">
      <w:pPr>
        <w:pStyle w:val="Version"/>
        <w:sectPr w:rsidSect="00F36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F84" w:rsidP="00F36F84">
      <w:pPr>
        <w:pStyle w:val="SuperHeading"/>
      </w:pPr>
      <w:r w:rsidRPr="00F36F84">
        <w:t>CUEFSH01B Identify and manage safety and health requirements at an outdoor fireworks display</w:t>
      </w:r>
    </w:p>
    <w:p w:rsidR="00000000" w:rsidRPr="00F36F84" w:rsidP="00F36F84">
      <w:pPr>
        <w:pStyle w:val="Heading1"/>
      </w:pPr>
      <w:bookmarkStart w:id="1" w:name="O_69807"/>
      <w:bookmarkEnd w:id="1"/>
      <w:r w:rsidRPr="00F36F84">
        <w:t>Modification History</w:t>
      </w:r>
    </w:p>
    <w:p w:rsidR="00000000" w:rsidRPr="00F36F84" w:rsidP="00F36F84">
      <w:pPr>
        <w:pStyle w:val="BodyText"/>
      </w:pPr>
      <w:r w:rsidRPr="00F36F84">
        <w:t>Not applicable.</w:t>
      </w:r>
    </w:p>
    <w:p w:rsidR="00000000" w:rsidRPr="00F36F84" w:rsidP="00F36F84">
      <w:pPr>
        <w:pStyle w:val="AllowPageBreak"/>
      </w:pPr>
    </w:p>
    <w:p w:rsidR="00000000" w:rsidRPr="00F36F84" w:rsidP="00F36F84">
      <w:pPr>
        <w:pStyle w:val="Heading1"/>
      </w:pPr>
      <w:bookmarkStart w:id="2" w:name="O_69808"/>
      <w:bookmarkEnd w:id="2"/>
      <w:r w:rsidRPr="00F36F84">
        <w:t>Unit De</w:t>
      </w:r>
      <w:r w:rsidRPr="00F36F84">
        <w:t>scriptor</w:t>
      </w:r>
    </w:p>
    <w:tbl>
      <w:tblPr>
        <w:tblW w:w="0" w:type="auto"/>
        <w:tblLayout w:type="fixed"/>
        <w:tblCellMar>
          <w:left w:w="62" w:type="dxa"/>
          <w:right w:w="62" w:type="dxa"/>
        </w:tblCellMar>
        <w:tblLook w:val="0000"/>
      </w:tblPr>
      <w:tblGrid>
        <w:gridCol w:w="2651"/>
        <w:gridCol w:w="5871"/>
      </w:tblGrid>
      <w:tr w:rsidTr="00251FD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 xml:space="preserve">This unit outlines the skills and knowledge required to integrate defined legislative requirements relating to an outdoor fireworks display in order to ensure the safety and health of workers and other persons. </w:t>
            </w:r>
          </w:p>
          <w:p w:rsidR="00000000" w:rsidRPr="00F36F84" w:rsidP="00F36F84">
            <w:pPr>
              <w:pStyle w:val="BodyText"/>
            </w:pPr>
          </w:p>
          <w:p w:rsidR="00000000" w:rsidRPr="00F36F84" w:rsidP="00F36F84">
            <w:pPr>
              <w:pStyle w:val="BodyText"/>
            </w:pPr>
            <w:r w:rsidRPr="00F36F84">
              <w:t xml:space="preserve">All elements must </w:t>
            </w:r>
            <w:r w:rsidRPr="00F36F84">
              <w:t>be undertaken in accordance with the provisions of relevant State/Territory legislation and licensing requirements.</w:t>
            </w:r>
          </w:p>
          <w:p w:rsidR="00000000" w:rsidRPr="00F36F84" w:rsidP="00F36F84">
            <w:pPr>
              <w:pStyle w:val="BodyText"/>
            </w:pPr>
          </w:p>
          <w:p w:rsidR="00000000" w:rsidRPr="00F36F84" w:rsidP="00F36F84">
            <w:pPr>
              <w:pStyle w:val="BodyText"/>
            </w:pPr>
            <w:r w:rsidRPr="00F36F84">
              <w:t>Achievement of this unit does not automatically qualify a person to obtain a licence to operate in any Australian State or Territory.</w:t>
            </w:r>
          </w:p>
          <w:p w:rsidR="00000000" w:rsidRPr="00F36F84" w:rsidP="00F36F84">
            <w:pPr>
              <w:pStyle w:val="BodyText"/>
            </w:pPr>
          </w:p>
          <w:p w:rsidR="00000000" w:rsidRPr="00F36F84" w:rsidP="00F36F84">
            <w:pPr>
              <w:pStyle w:val="BodyText"/>
            </w:pPr>
            <w:r w:rsidRPr="00F36F84">
              <w:t>Thos</w:t>
            </w:r>
            <w:r w:rsidRPr="00F36F84">
              <w:t>e developing training to support this unit, and those seeking to assess competency in this unit, must undertake consultation with the relevant State/Territory licensing authority, and work within the requirements and guidelines set down by those authoritie</w:t>
            </w:r>
            <w:r w:rsidRPr="00F36F84">
              <w:t>s.</w:t>
            </w:r>
          </w:p>
          <w:p w:rsidR="00000000" w:rsidRPr="00F36F84" w:rsidP="00F36F84">
            <w:pPr>
              <w:pStyle w:val="BodyText"/>
            </w:pPr>
          </w:p>
          <w:p w:rsidR="00000000" w:rsidRPr="00F36F84" w:rsidP="00F36F84">
            <w:pPr>
              <w:pStyle w:val="BodyText"/>
            </w:pPr>
            <w:r w:rsidRPr="00F36F84">
              <w:t>This unit is closely based on work completed by the Queensland Department of Natural Resources and Mines</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3" w:name="O_69809"/>
      <w:bookmarkEnd w:id="3"/>
      <w:r w:rsidRPr="00F36F84">
        <w:t>Application of the Unit</w:t>
      </w:r>
    </w:p>
    <w:tbl>
      <w:tblPr>
        <w:tblW w:w="0" w:type="auto"/>
        <w:tblLayout w:type="fixed"/>
        <w:tblCellMar>
          <w:left w:w="62" w:type="dxa"/>
          <w:right w:w="62" w:type="dxa"/>
        </w:tblCellMar>
        <w:tblLook w:val="0000"/>
      </w:tblPr>
      <w:tblGrid>
        <w:gridCol w:w="2749"/>
        <w:gridCol w:w="5773"/>
      </w:tblGrid>
      <w:tr w:rsidTr="00251FD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Production managers or personnel with senior supervisory roles apply the skills and knowledge outlined in this unit. They are responsible for identifying mandatory requirements and hazards, managing risk and emergency procedures, and communicating safety a</w:t>
            </w:r>
            <w:r w:rsidRPr="00F36F84">
              <w:t>nd health requirements to all persons involved in outdoor fireworks displays. Required systems of work are to be established by those contracting for a display and these systems are to be implemented by those operating a display under limited supervision w</w:t>
            </w:r>
            <w:r w:rsidRPr="00F36F84">
              <w:t xml:space="preserve">ithin organisational guidelines. </w:t>
            </w:r>
          </w:p>
          <w:p w:rsidR="00000000" w:rsidRPr="00F36F84" w:rsidP="00F36F84">
            <w:pPr>
              <w:pStyle w:val="BodyText"/>
            </w:pPr>
          </w:p>
          <w:p w:rsidR="00000000" w:rsidRPr="00F36F84" w:rsidP="00F36F84">
            <w:pPr>
              <w:pStyle w:val="BodyText"/>
            </w:pPr>
            <w:r w:rsidRPr="00F36F84">
              <w:t>This unit has linkages to other firework safety and health units, and combined assessment and/or training may be appropriate.</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4" w:name="O_69810"/>
      <w:bookmarkEnd w:id="4"/>
      <w:r w:rsidRPr="00F36F84">
        <w:t>Licensing/Regulatory Information</w:t>
      </w:r>
    </w:p>
    <w:p w:rsidR="00000000" w:rsidRPr="00F36F84" w:rsidP="00F36F84">
      <w:pPr>
        <w:pStyle w:val="BodyText"/>
      </w:pPr>
      <w:r w:rsidRPr="00F36F84">
        <w:t>Not applicable.</w:t>
      </w:r>
    </w:p>
    <w:p w:rsidR="00000000" w:rsidRPr="00F36F84" w:rsidP="00F36F84">
      <w:pPr>
        <w:pStyle w:val="AllowPageBreak"/>
      </w:pPr>
    </w:p>
    <w:p w:rsidR="00000000" w:rsidRPr="00F36F84" w:rsidP="00F36F84">
      <w:pPr>
        <w:pStyle w:val="Heading1"/>
      </w:pPr>
      <w:bookmarkStart w:id="5" w:name="O_69811"/>
      <w:bookmarkEnd w:id="5"/>
      <w:r w:rsidRPr="00F36F84">
        <w:t>Pre-Requisites</w:t>
      </w:r>
    </w:p>
    <w:tbl>
      <w:tblPr>
        <w:tblW w:w="0" w:type="auto"/>
        <w:tblLayout w:type="fixed"/>
        <w:tblCellMar>
          <w:left w:w="62" w:type="dxa"/>
          <w:right w:w="62" w:type="dxa"/>
        </w:tblCellMar>
        <w:tblLook w:val="0000"/>
      </w:tblPr>
      <w:tblGrid>
        <w:gridCol w:w="2775"/>
        <w:gridCol w:w="1295"/>
        <w:gridCol w:w="4452"/>
      </w:tblGrid>
      <w:tr w:rsidTr="00251F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p>
        </w:tc>
      </w:tr>
      <w:tr w:rsidTr="00251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p>
        </w:tc>
      </w:tr>
      <w:tr w:rsidTr="00251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6" w:name="O_69812"/>
      <w:bookmarkEnd w:id="6"/>
      <w:r w:rsidRPr="00F36F84">
        <w:t>Employability Skills Information</w:t>
      </w:r>
    </w:p>
    <w:tbl>
      <w:tblPr>
        <w:tblW w:w="0" w:type="auto"/>
        <w:tblLayout w:type="fixed"/>
        <w:tblCellMar>
          <w:left w:w="62" w:type="dxa"/>
          <w:right w:w="62" w:type="dxa"/>
        </w:tblCellMar>
        <w:tblLook w:val="0000"/>
      </w:tblPr>
      <w:tblGrid>
        <w:gridCol w:w="2802"/>
        <w:gridCol w:w="5720"/>
      </w:tblGrid>
      <w:tr w:rsidTr="00251F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This unit contains employability skills.</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7" w:name="O_69813"/>
      <w:bookmarkEnd w:id="7"/>
      <w:r w:rsidRPr="00F36F84">
        <w:t>Elements and Performance Criteria Pre-Content</w:t>
      </w:r>
    </w:p>
    <w:tbl>
      <w:tblPr>
        <w:tblW w:w="0" w:type="auto"/>
        <w:tblLayout w:type="fixed"/>
        <w:tblCellMar>
          <w:left w:w="62" w:type="dxa"/>
          <w:right w:w="62" w:type="dxa"/>
        </w:tblCellMar>
        <w:tblLook w:val="0000"/>
      </w:tblPr>
      <w:tblGrid>
        <w:gridCol w:w="2586"/>
        <w:gridCol w:w="5936"/>
      </w:tblGrid>
      <w:tr w:rsidTr="00251FD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Performance criteria describe the performance needed to demonstrate achievement of the element. Where bold italicised text is used, further information is detailed in the required skills and</w:t>
            </w:r>
            <w:r w:rsidRPr="00F36F84">
              <w:t xml:space="preserve"> knowledge section and the range statement. Assessment of performance is to be consistent with the evidence guide.</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8" w:name="O_69814"/>
      <w:bookmarkEnd w:id="8"/>
      <w:r w:rsidRPr="00F36F84">
        <w:t>Elements and Performance Criteria</w:t>
      </w:r>
    </w:p>
    <w:tbl>
      <w:tblPr>
        <w:tblW w:w="0" w:type="auto"/>
        <w:tblLayout w:type="fixed"/>
        <w:tblCellMar>
          <w:left w:w="62" w:type="dxa"/>
          <w:right w:w="62" w:type="dxa"/>
        </w:tblCellMar>
        <w:tblLook w:val="0000"/>
      </w:tblPr>
      <w:tblGrid>
        <w:gridCol w:w="2586"/>
        <w:gridCol w:w="5936"/>
      </w:tblGrid>
      <w:tr w:rsidTr="00251FD1">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PERFORMANCE CRITERIA</w:t>
            </w:r>
          </w:p>
        </w:tc>
      </w:tr>
      <w:tr w:rsidTr="00251FD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List"/>
              <w:rPr>
                <w:lang w:val="en-NZ"/>
              </w:rPr>
            </w:pPr>
            <w:r w:rsidRPr="00F36F84">
              <w:t>1.</w:t>
            </w:r>
            <w:r w:rsidRPr="00F36F84">
              <w:tab/>
            </w:r>
            <w:r w:rsidRPr="00F36F84">
              <w:t>Identify requirements to operate an outdoor fireworks display within the regulatory requirements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2"/>
            </w:pPr>
            <w:r w:rsidRPr="00F36F84">
              <w:t>1.1.</w:t>
            </w:r>
            <w:r w:rsidRPr="00F36F84">
              <w:tab/>
              <w:t>Obtain and establish the requirements for various fireworks licences and associated responsibilities</w:t>
            </w:r>
          </w:p>
          <w:p w:rsidR="00000000" w:rsidRPr="00F36F84" w:rsidP="00F36F84">
            <w:pPr>
              <w:pStyle w:val="List2"/>
            </w:pPr>
            <w:r w:rsidRPr="00F36F84">
              <w:t>1.2.</w:t>
            </w:r>
            <w:r w:rsidRPr="00F36F84">
              <w:tab/>
              <w:t xml:space="preserve">Correctly interpret the provisions of relevant </w:t>
            </w:r>
            <w:r w:rsidRPr="00F36F84">
              <w:rPr>
                <w:rStyle w:val="BoldandItalics"/>
              </w:rPr>
              <w:t>l</w:t>
            </w:r>
            <w:r w:rsidRPr="00F36F84">
              <w:rPr>
                <w:rStyle w:val="BoldandItalics"/>
              </w:rPr>
              <w:t>egislative instruments</w:t>
            </w:r>
            <w:r w:rsidRPr="00F36F84">
              <w:t xml:space="preserve"> and administrating authority requirements</w:t>
            </w:r>
          </w:p>
          <w:p w:rsidR="00000000" w:rsidP="00F36F84">
            <w:pPr>
              <w:pStyle w:val="List2"/>
              <w:rPr>
                <w:lang w:val="en-NZ"/>
              </w:rPr>
            </w:pPr>
            <w:r w:rsidRPr="00F36F84">
              <w:t>1.3.</w:t>
            </w:r>
            <w:r w:rsidRPr="00F36F84">
              <w:tab/>
              <w:t xml:space="preserve">Develop the requirements for interaction with all </w:t>
            </w:r>
            <w:r w:rsidRPr="00F36F84">
              <w:rPr>
                <w:rStyle w:val="BoldandItalics"/>
              </w:rPr>
              <w:t>other groups of persons</w:t>
            </w:r>
            <w:r w:rsidRPr="00F36F84">
              <w:t xml:space="preserve"> in accordance with regulatory requirements</w:t>
            </w:r>
          </w:p>
        </w:tc>
      </w:tr>
      <w:tr w:rsidTr="00251FD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List"/>
              <w:rPr>
                <w:lang w:val="en-NZ"/>
              </w:rPr>
            </w:pPr>
            <w:r w:rsidRPr="00F36F84">
              <w:t>2.</w:t>
            </w:r>
            <w:r w:rsidRPr="00F36F84">
              <w:tab/>
              <w:t>Implement and monitor risk control procedures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2"/>
            </w:pPr>
            <w:r w:rsidRPr="00F36F84">
              <w:t>2.1.</w:t>
            </w:r>
            <w:r w:rsidRPr="00F36F84">
              <w:tab/>
              <w:t xml:space="preserve">Establish the </w:t>
            </w:r>
            <w:r w:rsidRPr="00F36F84">
              <w:t xml:space="preserve">control measures to minimise risks of </w:t>
            </w:r>
            <w:r w:rsidRPr="00F36F84">
              <w:rPr>
                <w:rStyle w:val="BoldandItalics"/>
              </w:rPr>
              <w:t>hazardous events</w:t>
            </w:r>
            <w:r w:rsidRPr="00F36F84">
              <w:t xml:space="preserve"> with fireworks based on the hierarchy of control measures</w:t>
            </w:r>
          </w:p>
          <w:p w:rsidR="00000000" w:rsidRPr="00F36F84" w:rsidP="00F36F84">
            <w:pPr>
              <w:pStyle w:val="List2"/>
            </w:pPr>
            <w:r w:rsidRPr="00F36F84">
              <w:t>2.2.</w:t>
            </w:r>
            <w:r w:rsidRPr="00F36F84">
              <w:tab/>
              <w:t>Identify and implement the scope of the required safety management system</w:t>
            </w:r>
          </w:p>
          <w:p w:rsidR="00000000" w:rsidRPr="00F36F84" w:rsidP="00F36F84">
            <w:pPr>
              <w:pStyle w:val="List2"/>
            </w:pPr>
            <w:r w:rsidRPr="00F36F84">
              <w:t>2.3.</w:t>
            </w:r>
            <w:r w:rsidRPr="00F36F84">
              <w:tab/>
              <w:t xml:space="preserve">Integrate and implement emergency </w:t>
            </w:r>
            <w:r w:rsidRPr="00F36F84">
              <w:rPr>
                <w:rStyle w:val="BoldandItalics"/>
              </w:rPr>
              <w:t>procedures</w:t>
            </w:r>
            <w:r w:rsidRPr="00F36F84">
              <w:t xml:space="preserve"> as required</w:t>
            </w:r>
          </w:p>
          <w:p w:rsidR="00000000" w:rsidRPr="00F36F84" w:rsidP="00F36F84">
            <w:pPr>
              <w:pStyle w:val="List2"/>
            </w:pPr>
            <w:r w:rsidRPr="00F36F84">
              <w:t>2.</w:t>
            </w:r>
            <w:r w:rsidRPr="00F36F84">
              <w:t>4.</w:t>
            </w:r>
            <w:r w:rsidRPr="00F36F84">
              <w:tab/>
              <w:t>Establish the required quality system</w:t>
            </w:r>
          </w:p>
          <w:p w:rsidR="00000000" w:rsidP="00F36F84">
            <w:pPr>
              <w:pStyle w:val="List2"/>
              <w:rPr>
                <w:lang w:val="en-NZ"/>
              </w:rPr>
            </w:pPr>
            <w:r w:rsidRPr="00F36F84">
              <w:t>2.5.</w:t>
            </w:r>
            <w:r w:rsidRPr="00F36F84">
              <w:tab/>
              <w:t xml:space="preserve">Critically examine previous incidents with fireworks in view of current </w:t>
            </w:r>
            <w:r w:rsidRPr="00F36F84">
              <w:rPr>
                <w:rStyle w:val="BoldandItalics"/>
              </w:rPr>
              <w:t>legislation</w:t>
            </w:r>
            <w:r w:rsidRPr="00F36F84">
              <w:t xml:space="preserve"> and industry best practice</w:t>
            </w:r>
          </w:p>
        </w:tc>
      </w:tr>
      <w:tr w:rsidTr="00251FD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List"/>
              <w:rPr>
                <w:lang w:val="en-NZ"/>
              </w:rPr>
            </w:pPr>
            <w:r w:rsidRPr="00F36F84">
              <w:t>3.</w:t>
            </w:r>
            <w:r w:rsidRPr="00F36F84">
              <w:tab/>
              <w:t>Identify and manage emergencies and malfunctions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2"/>
            </w:pPr>
            <w:r w:rsidRPr="00F36F84">
              <w:t>3.1.</w:t>
            </w:r>
            <w:r w:rsidRPr="00F36F84">
              <w:tab/>
            </w:r>
            <w:r w:rsidRPr="00F36F84">
              <w:t>Identify the types of emergencies that may occur and their statutory notification requirements</w:t>
            </w:r>
          </w:p>
          <w:p w:rsidR="00000000" w:rsidRPr="00F36F84" w:rsidP="00F36F84">
            <w:pPr>
              <w:pStyle w:val="List2"/>
            </w:pPr>
            <w:r w:rsidRPr="00F36F84">
              <w:t>3.2.</w:t>
            </w:r>
            <w:r w:rsidRPr="00F36F84">
              <w:tab/>
              <w:t>Evaluate techniques for recognising malfunctions of fireworks</w:t>
            </w:r>
          </w:p>
          <w:p w:rsidR="00000000" w:rsidRPr="00F36F84" w:rsidP="00F36F84">
            <w:pPr>
              <w:pStyle w:val="List2"/>
            </w:pPr>
            <w:r w:rsidRPr="00F36F84">
              <w:t>3.3.</w:t>
            </w:r>
            <w:r w:rsidRPr="00F36F84">
              <w:tab/>
              <w:t>Identify and implement the actions required for in managing emergencies as required</w:t>
            </w:r>
          </w:p>
          <w:p w:rsidR="00000000" w:rsidP="00F36F84">
            <w:pPr>
              <w:pStyle w:val="List2"/>
              <w:rPr>
                <w:lang w:val="en-NZ"/>
              </w:rPr>
            </w:pPr>
            <w:r w:rsidRPr="00F36F84">
              <w:t>3.4.</w:t>
            </w:r>
            <w:r w:rsidRPr="00F36F84">
              <w:tab/>
            </w:r>
            <w:r w:rsidRPr="00F36F84">
              <w:t>Apply appropriate emergency procedures to incident scenarios</w:t>
            </w:r>
          </w:p>
        </w:tc>
      </w:tr>
      <w:tr w:rsidTr="00251FD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List"/>
              <w:rPr>
                <w:lang w:val="en-NZ"/>
              </w:rPr>
            </w:pPr>
            <w:r w:rsidRPr="00F36F84">
              <w:t>4.</w:t>
            </w:r>
            <w:r w:rsidRPr="00F36F84">
              <w:tab/>
              <w:t>Provide training</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2"/>
            </w:pPr>
            <w:r w:rsidRPr="00F36F84">
              <w:t>4.1.</w:t>
            </w:r>
            <w:r w:rsidRPr="00F36F84">
              <w:tab/>
              <w:t>Correctly identify persons must be trained</w:t>
            </w:r>
          </w:p>
          <w:p w:rsidR="00000000" w:rsidRPr="00F36F84" w:rsidP="00F36F84">
            <w:pPr>
              <w:pStyle w:val="List2"/>
            </w:pPr>
            <w:r w:rsidRPr="00F36F84">
              <w:t>4.2.</w:t>
            </w:r>
            <w:r w:rsidRPr="00F36F84">
              <w:tab/>
              <w:t xml:space="preserve">Establish overall </w:t>
            </w:r>
            <w:r w:rsidRPr="00F36F84">
              <w:rPr>
                <w:rStyle w:val="BoldandItalics"/>
              </w:rPr>
              <w:t>training</w:t>
            </w:r>
            <w:r w:rsidRPr="00F36F84">
              <w:t xml:space="preserve"> needs (including health and safety) for work groups</w:t>
            </w:r>
          </w:p>
          <w:p w:rsidR="00000000" w:rsidRPr="00F36F84" w:rsidP="00F36F84">
            <w:pPr>
              <w:pStyle w:val="List2"/>
            </w:pPr>
            <w:r w:rsidRPr="00F36F84">
              <w:t>4.3.</w:t>
            </w:r>
            <w:r w:rsidRPr="00F36F84">
              <w:tab/>
              <w:t>Provide training to meet identified n</w:t>
            </w:r>
            <w:r w:rsidRPr="00F36F84">
              <w:t>eeds</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9" w:name="O_69815"/>
      <w:bookmarkEnd w:id="9"/>
      <w:r w:rsidRPr="00F36F84">
        <w:t>Required Skills and Knowledge</w:t>
      </w:r>
    </w:p>
    <w:tbl>
      <w:tblPr>
        <w:tblW w:w="0" w:type="auto"/>
        <w:tblLayout w:type="fixed"/>
        <w:tblCellMar>
          <w:left w:w="62" w:type="dxa"/>
          <w:right w:w="62" w:type="dxa"/>
        </w:tblCellMar>
        <w:tblLook w:val="0000"/>
      </w:tblPr>
      <w:tblGrid>
        <w:gridCol w:w="8522"/>
      </w:tblGrid>
      <w:tr w:rsidTr="00251F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REQUIRED SKILLS AND KNOWLEDGE</w:t>
            </w:r>
          </w:p>
        </w:tc>
      </w:tr>
      <w:tr w:rsidTr="00251F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t>This section describes the skills and knowledge required for this unit.</w:t>
            </w:r>
          </w:p>
        </w:tc>
      </w:tr>
      <w:tr w:rsidTr="00251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Required skills</w:t>
            </w:r>
          </w:p>
        </w:tc>
      </w:tr>
      <w:tr w:rsidTr="00251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understand workplace procedures and work instructions for compliance with licensing provisions</w:t>
            </w:r>
          </w:p>
          <w:p w:rsidR="00000000" w:rsidRPr="00F36F84" w:rsidP="00F36F84">
            <w:pPr>
              <w:pStyle w:val="ListBullet"/>
            </w:pPr>
            <w:r w:rsidRPr="00F36F84">
              <w:t>identification of hazards and assess risks at the display</w:t>
            </w:r>
          </w:p>
          <w:p w:rsidR="00000000" w:rsidRPr="00F36F84" w:rsidP="00F36F84">
            <w:pPr>
              <w:pStyle w:val="ListBullet"/>
            </w:pPr>
            <w:r w:rsidRPr="00F36F84">
              <w:t>continuously monitor the environment, and evaluate the effectiveness of risk control measures</w:t>
            </w:r>
          </w:p>
          <w:p w:rsidR="00000000" w:rsidRPr="00F36F84" w:rsidP="00F36F84">
            <w:pPr>
              <w:pStyle w:val="ListBullet"/>
            </w:pPr>
            <w:r w:rsidRPr="00F36F84">
              <w:t>apply add</w:t>
            </w:r>
            <w:r w:rsidRPr="00F36F84">
              <w:t>itional risk control measures relevant to the situation</w:t>
            </w:r>
          </w:p>
          <w:p w:rsidR="00000000" w:rsidP="00F36F84">
            <w:pPr>
              <w:pStyle w:val="ListBullet"/>
              <w:rPr>
                <w:lang w:val="en-NZ"/>
              </w:rPr>
            </w:pPr>
            <w:r w:rsidRPr="00F36F84">
              <w:t>provide support to colleagues using training and mentoring skills</w:t>
            </w:r>
          </w:p>
        </w:tc>
      </w:tr>
      <w:tr w:rsidTr="00251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Required knowledge</w:t>
            </w:r>
          </w:p>
        </w:tc>
      </w:tr>
      <w:tr w:rsidTr="00251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relevant legislation that affects business operation, especially in regard to fireworks safety and health</w:t>
            </w:r>
          </w:p>
          <w:p w:rsidR="00000000" w:rsidRPr="00F36F84" w:rsidP="00F36F84">
            <w:pPr>
              <w:pStyle w:val="ListBullet"/>
            </w:pPr>
            <w:r w:rsidRPr="00F36F84">
              <w:t>insurance requirements, including public liability and workers compensation</w:t>
            </w:r>
          </w:p>
          <w:p w:rsidR="00000000" w:rsidRPr="00F36F84" w:rsidP="00F36F84">
            <w:pPr>
              <w:pStyle w:val="ListBullet"/>
            </w:pPr>
            <w:r w:rsidRPr="00F36F84">
              <w:t>knowledge of hazards and associated risks which exist with fireworks and their control</w:t>
            </w:r>
          </w:p>
          <w:p w:rsidR="00000000" w:rsidRPr="00F36F84" w:rsidP="00F36F84">
            <w:pPr>
              <w:pStyle w:val="ListBullet"/>
            </w:pPr>
            <w:r w:rsidRPr="00F36F84">
              <w:t>knowledge of statutory requirements relating to licensing, hazard management, emergency proce</w:t>
            </w:r>
            <w:r w:rsidRPr="00F36F84">
              <w:t>dures including incident management</w:t>
            </w:r>
          </w:p>
          <w:p w:rsidR="00000000" w:rsidRPr="00F36F84" w:rsidP="00F36F84">
            <w:pPr>
              <w:pStyle w:val="ListBullet"/>
            </w:pPr>
            <w:r w:rsidRPr="00F36F84">
              <w:t>understanding the relevance of fireworks legislation in relation to organisational management, systems and procedures</w:t>
            </w:r>
          </w:p>
          <w:p w:rsidR="00000000" w:rsidRPr="00F36F84" w:rsidP="00F36F84">
            <w:pPr>
              <w:pStyle w:val="ListBullet"/>
            </w:pPr>
            <w:r w:rsidRPr="00F36F84">
              <w:t>knowledge of characteristics and composition of the workgroup and other persons associated with a disp</w:t>
            </w:r>
            <w:r w:rsidRPr="00F36F84">
              <w:t>lay</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10" w:name="O_69816"/>
      <w:bookmarkEnd w:id="10"/>
      <w:r w:rsidRPr="00F36F84">
        <w:t>Evidence Guide</w:t>
      </w:r>
    </w:p>
    <w:tbl>
      <w:tblPr>
        <w:tblW w:w="9570" w:type="dxa"/>
        <w:tblLayout w:type="fixed"/>
        <w:tblCellMar>
          <w:left w:w="62" w:type="dxa"/>
          <w:right w:w="62" w:type="dxa"/>
        </w:tblCellMar>
        <w:tblLook w:val="0000"/>
      </w:tblPr>
      <w:tblGrid>
        <w:gridCol w:w="3908"/>
        <w:gridCol w:w="5662"/>
      </w:tblGrid>
      <w:tr w:rsidTr="00251F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EVIDENCE GUIDE</w:t>
            </w:r>
          </w:p>
        </w:tc>
      </w:tr>
      <w:tr w:rsidTr="00251F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t xml:space="preserve">The Evidence Guide provides advice on assessment and must be read in conjunction with the performance criteria, required skills and knowledge, </w:t>
            </w:r>
            <w:r w:rsidRPr="00F36F84">
              <w:t>range statement and the Assessment Guidelines for the Training Package.</w:t>
            </w:r>
          </w:p>
        </w:tc>
      </w:tr>
      <w:tr w:rsidTr="00251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p>
        </w:tc>
      </w:tr>
      <w:tr w:rsidTr="00251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The following evidence is critical to the judgement of competenc</w:t>
            </w:r>
            <w:r w:rsidRPr="00F36F84">
              <w:t>e in this unit:</w:t>
            </w:r>
          </w:p>
          <w:p w:rsidR="00000000" w:rsidRPr="00F36F84" w:rsidP="00F36F84">
            <w:pPr>
              <w:pStyle w:val="ListBullet"/>
            </w:pPr>
            <w:r w:rsidRPr="00F36F84">
              <w:t>ability to recognise and report hazards to designated personnel</w:t>
            </w:r>
          </w:p>
          <w:p w:rsidR="00000000" w:rsidRPr="00F36F84" w:rsidP="00F36F84">
            <w:pPr>
              <w:pStyle w:val="ListBullet"/>
            </w:pPr>
            <w:r w:rsidRPr="00F36F84">
              <w:t>apply procedures for assessing and controlling risks to safety and associated with those hazards in accordance with the hierarchy of control measures</w:t>
            </w:r>
          </w:p>
          <w:p w:rsidR="00000000" w:rsidRPr="00F36F84" w:rsidP="00F36F84">
            <w:pPr>
              <w:pStyle w:val="ListBullet"/>
            </w:pPr>
            <w:r w:rsidRPr="00F36F84">
              <w:t>provision of specific, clear and accurate information and advice on workplace hazards to work group</w:t>
            </w:r>
          </w:p>
          <w:p w:rsidR="00000000" w:rsidRPr="00F36F84" w:rsidP="00F36F84">
            <w:pPr>
              <w:pStyle w:val="ListBullet"/>
            </w:pPr>
            <w:r w:rsidRPr="00F36F84">
              <w:t>provision of appropriate supervision of workgroup</w:t>
            </w:r>
          </w:p>
          <w:p w:rsidR="00000000" w:rsidRPr="00F36F84" w:rsidP="00F36F84">
            <w:pPr>
              <w:pStyle w:val="ListBullet"/>
            </w:pPr>
            <w:r w:rsidRPr="00F36F84">
              <w:t xml:space="preserve">effective communication about hazards and risks in the workplace to all relevant persons </w:t>
            </w:r>
          </w:p>
          <w:p w:rsidR="00000000" w:rsidP="00F36F84">
            <w:pPr>
              <w:pStyle w:val="ListBullet"/>
              <w:rPr>
                <w:lang w:val="en-NZ"/>
              </w:rPr>
            </w:pPr>
            <w:r w:rsidRPr="00F36F84">
              <w:t xml:space="preserve">compliance with </w:t>
            </w:r>
            <w:r w:rsidRPr="00F36F84">
              <w:t>a range of legislation and procedural requirements within the licensing provisions.</w:t>
            </w:r>
          </w:p>
        </w:tc>
      </w:tr>
      <w:tr w:rsidTr="00251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 xml:space="preserve">Significant health and safety issues impact on the delivery and assessment of skills in pyrotechnics. Assessment of these </w:t>
            </w:r>
            <w:r w:rsidRPr="00F36F84">
              <w:t>skills must therefore be undertaken in consultation with State/Territory licensing authorities. Assessors must be aware of and consult with authorities on matters regarding safety of personnel, safety of crowds and spectators, storage and transportation of</w:t>
            </w:r>
            <w:r w:rsidRPr="00F36F84">
              <w:t xml:space="preserve"> pyrotechnic materials and weather conditions. Assessors may need to meet additional requirements if any are stipulated by State/Territory regulations.</w:t>
            </w:r>
          </w:p>
          <w:p w:rsidR="00000000" w:rsidRPr="00F36F84" w:rsidP="00F36F84">
            <w:pPr>
              <w:pStyle w:val="BodyText"/>
            </w:pPr>
          </w:p>
          <w:p w:rsidR="00000000" w:rsidRPr="00F36F84" w:rsidP="00F36F84">
            <w:pPr>
              <w:pStyle w:val="BodyText"/>
            </w:pPr>
            <w:r w:rsidRPr="00F36F84">
              <w:t>The assessment context must provide for:</w:t>
            </w:r>
          </w:p>
          <w:p w:rsidR="00000000" w:rsidRPr="00F36F84" w:rsidP="00F36F84">
            <w:pPr>
              <w:pStyle w:val="ListBullet"/>
            </w:pPr>
            <w:r w:rsidRPr="00F36F84">
              <w:t>practical demonstration of skills in a range of situations</w:t>
            </w:r>
          </w:p>
          <w:p w:rsidR="00000000" w:rsidP="00F36F84">
            <w:pPr>
              <w:pStyle w:val="ListBullet"/>
              <w:rPr>
                <w:lang w:val="en-NZ"/>
              </w:rPr>
            </w:pPr>
            <w:r w:rsidRPr="00F36F84">
              <w:t>spe</w:t>
            </w:r>
            <w:r w:rsidRPr="00F36F84">
              <w:t>cific assessment requirements as identified by local licensing authorities.</w:t>
            </w:r>
          </w:p>
        </w:tc>
      </w:tr>
      <w:tr w:rsidTr="00251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Assessment may incorporate a range of methods to assess performance and the application of essential underpinning knowledge, and might include:</w:t>
            </w:r>
          </w:p>
          <w:p w:rsidR="00000000" w:rsidRPr="00F36F84" w:rsidP="00F36F84">
            <w:pPr>
              <w:pStyle w:val="ListBullet"/>
            </w:pPr>
            <w:r w:rsidRPr="00F36F84">
              <w:t xml:space="preserve">assessment in </w:t>
            </w:r>
            <w:r w:rsidRPr="00F36F84">
              <w:t xml:space="preserve">a training or workplace setting that provides for the conditions of performance described in the elements, performance criteria and range statement </w:t>
            </w:r>
          </w:p>
          <w:p w:rsidR="00000000" w:rsidRPr="00F36F84" w:rsidP="00F36F84">
            <w:pPr>
              <w:pStyle w:val="ListBullet"/>
            </w:pPr>
            <w:r w:rsidRPr="00F36F84">
              <w:t xml:space="preserve">written and oral questioning </w:t>
            </w:r>
          </w:p>
          <w:p w:rsidR="00000000" w:rsidP="00F36F84">
            <w:pPr>
              <w:pStyle w:val="ListBullet"/>
              <w:rPr>
                <w:lang w:val="en-NZ"/>
              </w:rPr>
            </w:pPr>
            <w:r w:rsidRPr="00F36F84">
              <w:t>active participation in group activities.</w:t>
            </w:r>
          </w:p>
        </w:tc>
      </w:tr>
      <w:tr w:rsidTr="00251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Assessment of this unit requires access to:</w:t>
            </w:r>
          </w:p>
          <w:p w:rsidR="00000000" w:rsidRPr="00F36F84" w:rsidP="00F36F84">
            <w:pPr>
              <w:pStyle w:val="ListBullet"/>
            </w:pPr>
            <w:r w:rsidRPr="00F36F84">
              <w:t>relevant legislative, administrative, specific technical material and prescribed forms and documents</w:t>
            </w:r>
          </w:p>
          <w:p w:rsidR="00000000" w:rsidRPr="00F36F84" w:rsidP="00F36F84">
            <w:pPr>
              <w:pStyle w:val="ListBullet"/>
            </w:pPr>
            <w:r w:rsidRPr="00F36F84">
              <w:t>relevant typical work procedures, safety management systems, emergency plan</w:t>
            </w:r>
            <w:r w:rsidRPr="00F36F84">
              <w:t>s, quality systems and case study scenarios</w:t>
            </w:r>
          </w:p>
          <w:p w:rsidR="00000000" w:rsidRPr="00F36F84" w:rsidP="00F36F84">
            <w:pPr>
              <w:pStyle w:val="ListBullet"/>
            </w:pPr>
            <w:r w:rsidRPr="00F36F84">
              <w:t>a suitable work area to conduct risk control or desktop emergency exercise</w:t>
            </w:r>
          </w:p>
          <w:p w:rsidR="00000000" w:rsidRPr="00F36F84" w:rsidP="00F36F84">
            <w:pPr>
              <w:pStyle w:val="ListBullet"/>
            </w:pPr>
            <w:r w:rsidRPr="00F36F84">
              <w:t>personal record keeping book.</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11" w:name="O_69817"/>
      <w:bookmarkEnd w:id="11"/>
      <w:r w:rsidRPr="00F36F84">
        <w:t>Range Statement</w:t>
      </w:r>
    </w:p>
    <w:tbl>
      <w:tblPr>
        <w:tblW w:w="0" w:type="auto"/>
        <w:tblLayout w:type="fixed"/>
        <w:tblCellMar>
          <w:left w:w="62" w:type="dxa"/>
          <w:right w:w="62" w:type="dxa"/>
        </w:tblCellMar>
        <w:tblLook w:val="0000"/>
      </w:tblPr>
      <w:tblGrid>
        <w:gridCol w:w="3408"/>
        <w:gridCol w:w="5114"/>
      </w:tblGrid>
      <w:tr w:rsidTr="00251F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RANGE STATEMENT</w:t>
            </w:r>
          </w:p>
        </w:tc>
      </w:tr>
      <w:tr w:rsidTr="00251F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t>The range statement relates to the unit of competency as a whole. It allows for different work environments and situations that may affect performance. Bold italicised wording, if used in the performance criteria, is detailed below. Essential operating con</w:t>
            </w:r>
            <w:r w:rsidRPr="00F36F84">
              <w:t>ditions that may be present with training and assessment (depending on the work situation, needs of the candidate, accessibility of the item, and local industry and regional contexts) may also be included.</w:t>
            </w:r>
          </w:p>
        </w:tc>
      </w:tr>
      <w:tr w:rsidTr="00251FD1">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t xml:space="preserve">Provisions of </w:t>
            </w:r>
            <w:r w:rsidRPr="00F36F84">
              <w:rPr>
                <w:rStyle w:val="BoldandItalics"/>
              </w:rPr>
              <w:t>legislative instruments</w:t>
            </w:r>
            <w:r w:rsidRPr="00F36F84">
              <w:t xml:space="preserve"> and admini</w:t>
            </w:r>
            <w:r w:rsidRPr="00F36F84">
              <w:t>strating authority requirements may relate to:</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adoption of a quality system</w:t>
            </w:r>
          </w:p>
          <w:p w:rsidR="00000000" w:rsidRPr="00F36F84" w:rsidP="00F36F84">
            <w:pPr>
              <w:pStyle w:val="ListBullet"/>
            </w:pPr>
            <w:r w:rsidRPr="00F36F84">
              <w:t>adoption of a safety management system</w:t>
            </w:r>
          </w:p>
          <w:p w:rsidR="00000000" w:rsidRPr="00F36F84" w:rsidP="00F36F84">
            <w:pPr>
              <w:pStyle w:val="ListBullet"/>
            </w:pPr>
            <w:r w:rsidRPr="00F36F84">
              <w:t xml:space="preserve">adoption of emergency planning requirements </w:t>
            </w:r>
          </w:p>
          <w:p w:rsidR="00000000" w:rsidRPr="00F36F84" w:rsidP="00F36F84">
            <w:pPr>
              <w:pStyle w:val="ListBullet"/>
            </w:pPr>
            <w:r w:rsidRPr="00F36F84">
              <w:t>compliance with licensing and/or event provisions</w:t>
            </w:r>
          </w:p>
          <w:p w:rsidR="00000000" w:rsidRPr="00F36F84" w:rsidP="00F36F84">
            <w:pPr>
              <w:pStyle w:val="ListBullet"/>
            </w:pPr>
            <w:r w:rsidRPr="00F36F84">
              <w:t>consultations with other relevant administerin</w:t>
            </w:r>
            <w:r w:rsidRPr="00F36F84">
              <w:t xml:space="preserve">g authorities and event stakeholders </w:t>
            </w:r>
          </w:p>
          <w:p w:rsidR="00000000" w:rsidRPr="00F36F84" w:rsidP="00F36F84">
            <w:pPr>
              <w:pStyle w:val="ListBullet"/>
            </w:pPr>
            <w:r w:rsidRPr="00F36F84">
              <w:t xml:space="preserve">implementation of a licensing system </w:t>
            </w:r>
          </w:p>
          <w:p w:rsidR="00000000" w:rsidRPr="00F36F84" w:rsidP="00F36F84">
            <w:pPr>
              <w:pStyle w:val="ListBullet"/>
            </w:pPr>
            <w:r w:rsidRPr="00F36F84">
              <w:t>implementing risk management planning and procedures</w:t>
            </w:r>
          </w:p>
          <w:p w:rsidR="00000000" w:rsidRPr="00F36F84" w:rsidP="00F36F84">
            <w:pPr>
              <w:pStyle w:val="ListBullet"/>
            </w:pPr>
            <w:r w:rsidRPr="00F36F84">
              <w:t>insurance requirements, including public liability and workers compensation</w:t>
            </w:r>
          </w:p>
          <w:p w:rsidR="00000000" w:rsidRPr="00F36F84" w:rsidP="00F36F84">
            <w:pPr>
              <w:pStyle w:val="ListBullet"/>
            </w:pPr>
            <w:r w:rsidRPr="00F36F84">
              <w:t>requirements of other relevant administering author</w:t>
            </w:r>
            <w:r w:rsidRPr="00F36F84">
              <w:t>ities</w:t>
            </w:r>
          </w:p>
          <w:p w:rsidR="00000000" w:rsidRPr="00F36F84" w:rsidP="00F36F84">
            <w:pPr>
              <w:pStyle w:val="ListBullet"/>
            </w:pPr>
            <w:r w:rsidRPr="00F36F84">
              <w:t>specific requirements detailed by the administering authority</w:t>
            </w:r>
          </w:p>
          <w:p w:rsidR="00000000" w:rsidRPr="00F36F84" w:rsidP="00F36F84">
            <w:pPr>
              <w:pStyle w:val="ListBullet"/>
            </w:pPr>
            <w:r w:rsidRPr="00F36F84">
              <w:t>systematic safety and health training including study of previous incidents</w:t>
            </w:r>
          </w:p>
          <w:p w:rsidR="00000000" w:rsidP="00F36F84">
            <w:pPr>
              <w:pStyle w:val="ListBullet"/>
              <w:rPr>
                <w:lang w:val="en-NZ"/>
              </w:rPr>
            </w:pPr>
            <w:r w:rsidRPr="00F36F84">
              <w:t>understanding general requirements of contemporary safety and health legislation in relation to information, instruction, supervision and training</w:t>
            </w:r>
          </w:p>
        </w:tc>
      </w:tr>
      <w:tr w:rsidTr="00251FD1">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BoldandItalics"/>
              </w:rPr>
              <w:t>Other groups of persons</w:t>
            </w:r>
            <w:r w:rsidRPr="00F36F84">
              <w:t xml:space="preserve"> with whom operators and contractors may relate in relation to planning, operational </w:t>
            </w:r>
            <w:r w:rsidRPr="00F36F84">
              <w:t>procedures, training, information provision and consultation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designers of plant and equipment</w:t>
            </w:r>
          </w:p>
          <w:p w:rsidR="00000000" w:rsidRPr="00F36F84" w:rsidP="00F36F84">
            <w:pPr>
              <w:pStyle w:val="ListBullet"/>
            </w:pPr>
            <w:r w:rsidRPr="00F36F84">
              <w:t>the artistic director</w:t>
            </w:r>
          </w:p>
          <w:p w:rsidR="00000000" w:rsidRPr="00F36F84" w:rsidP="00F36F84">
            <w:pPr>
              <w:pStyle w:val="ListBullet"/>
            </w:pPr>
            <w:r w:rsidRPr="00F36F84">
              <w:t>the fireworks event organizer</w:t>
            </w:r>
          </w:p>
          <w:p w:rsidR="00000000" w:rsidRPr="00F36F84" w:rsidP="00F36F84">
            <w:pPr>
              <w:pStyle w:val="ListBullet"/>
            </w:pPr>
            <w:r w:rsidRPr="00F36F84">
              <w:t>the fireworks operator/contractor</w:t>
            </w:r>
          </w:p>
          <w:p w:rsidR="00000000" w:rsidRPr="00F36F84" w:rsidP="00F36F84">
            <w:pPr>
              <w:pStyle w:val="ListBullet"/>
            </w:pPr>
            <w:r w:rsidRPr="00F36F84">
              <w:t>the fireworks operator's assistant</w:t>
            </w:r>
          </w:p>
          <w:p w:rsidR="00000000" w:rsidRPr="00F36F84" w:rsidP="00F36F84">
            <w:pPr>
              <w:pStyle w:val="ListBullet"/>
            </w:pPr>
            <w:r w:rsidRPr="00F36F84">
              <w:t>the general public including</w:t>
            </w:r>
            <w:r w:rsidRPr="00F36F84">
              <w:t xml:space="preserve"> owners of land being used and neighbours</w:t>
            </w:r>
          </w:p>
          <w:p w:rsidR="00000000" w:rsidRPr="00F36F84" w:rsidP="00F36F84">
            <w:pPr>
              <w:pStyle w:val="ListBullet"/>
            </w:pPr>
            <w:r w:rsidRPr="00F36F84">
              <w:t>the importer/exporter</w:t>
            </w:r>
          </w:p>
          <w:p w:rsidR="00000000" w:rsidRPr="00F36F84" w:rsidP="00F36F84">
            <w:pPr>
              <w:pStyle w:val="ListBullet"/>
            </w:pPr>
            <w:r w:rsidRPr="00F36F84">
              <w:t>the seller</w:t>
            </w:r>
          </w:p>
          <w:p w:rsidR="00000000" w:rsidRPr="00F36F84" w:rsidP="00F36F84">
            <w:pPr>
              <w:pStyle w:val="ListBullet"/>
            </w:pPr>
            <w:r w:rsidRPr="00F36F84">
              <w:t>the storer</w:t>
            </w:r>
          </w:p>
          <w:p w:rsidR="00000000" w:rsidRPr="00F36F84" w:rsidP="00F36F84">
            <w:pPr>
              <w:pStyle w:val="ListBullet"/>
            </w:pPr>
            <w:r w:rsidRPr="00F36F84">
              <w:t>the transporter of fireworks</w:t>
            </w:r>
          </w:p>
          <w:p w:rsidR="00000000" w:rsidP="00F36F84">
            <w:pPr>
              <w:pStyle w:val="ListBullet"/>
              <w:rPr>
                <w:lang w:val="en-NZ"/>
              </w:rPr>
            </w:pPr>
            <w:r w:rsidRPr="00F36F84">
              <w:t>the viewing public</w:t>
            </w:r>
          </w:p>
        </w:tc>
      </w:tr>
      <w:tr w:rsidTr="00251FD1">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BoldandItalics"/>
              </w:rPr>
              <w:t>Hazardous events</w:t>
            </w:r>
            <w:r w:rsidRPr="00F36F84">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changes to environmental conditions</w:t>
            </w:r>
          </w:p>
          <w:p w:rsidR="00000000" w:rsidRPr="00F36F84" w:rsidP="00F36F84">
            <w:pPr>
              <w:pStyle w:val="ListBullet"/>
            </w:pPr>
            <w:r w:rsidRPr="00F36F84">
              <w:t>equipment failure</w:t>
            </w:r>
          </w:p>
          <w:p w:rsidR="00000000" w:rsidRPr="00F36F84" w:rsidP="00F36F84">
            <w:pPr>
              <w:pStyle w:val="ListBullet"/>
            </w:pPr>
            <w:r w:rsidRPr="00F36F84">
              <w:t>loss of crowd control</w:t>
            </w:r>
          </w:p>
          <w:p w:rsidR="00000000" w:rsidRPr="00F36F84" w:rsidP="00F36F84">
            <w:pPr>
              <w:pStyle w:val="ListBullet"/>
            </w:pPr>
            <w:r w:rsidRPr="00F36F84">
              <w:t>malfunctioning fireworks</w:t>
            </w:r>
          </w:p>
          <w:p w:rsidR="00000000" w:rsidP="00F36F84">
            <w:pPr>
              <w:pStyle w:val="ListBullet"/>
              <w:rPr>
                <w:lang w:val="en-NZ"/>
              </w:rPr>
            </w:pPr>
            <w:r w:rsidRPr="00F36F84">
              <w:t>operator misjudgement or error</w:t>
            </w:r>
          </w:p>
        </w:tc>
      </w:tr>
      <w:tr w:rsidTr="00251FD1">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BoldandItalics"/>
              </w:rPr>
              <w:t>Procedures</w:t>
            </w:r>
            <w:r w:rsidRPr="00F36F84">
              <w:t xml:space="preserve"> for controlling risks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availability of first-aid and fire-fighting resources</w:t>
            </w:r>
          </w:p>
          <w:p w:rsidR="00000000" w:rsidRPr="00F36F84" w:rsidP="00F36F84">
            <w:pPr>
              <w:pStyle w:val="ListBullet"/>
            </w:pPr>
            <w:r w:rsidRPr="00F36F84">
              <w:t>compliance with ergonomic and environmental requirements</w:t>
            </w:r>
          </w:p>
          <w:p w:rsidR="00000000" w:rsidRPr="00F36F84" w:rsidP="00F36F84">
            <w:pPr>
              <w:pStyle w:val="ListBullet"/>
            </w:pPr>
            <w:r w:rsidRPr="00F36F84">
              <w:t>consultations with other relevant persons</w:t>
            </w:r>
          </w:p>
          <w:p w:rsidR="00000000" w:rsidRPr="00F36F84" w:rsidP="00F36F84">
            <w:pPr>
              <w:pStyle w:val="ListBullet"/>
            </w:pPr>
            <w:r w:rsidRPr="00F36F84">
              <w:t>correct selection, use and maintenance of personal protective equipment</w:t>
            </w:r>
          </w:p>
          <w:p w:rsidR="00000000" w:rsidRPr="00F36F84" w:rsidP="00F36F84">
            <w:pPr>
              <w:pStyle w:val="ListBullet"/>
            </w:pPr>
            <w:r w:rsidRPr="00F36F84">
              <w:t>emergency procedures</w:t>
            </w:r>
          </w:p>
          <w:p w:rsidR="00000000" w:rsidRPr="00F36F84" w:rsidP="00F36F84">
            <w:pPr>
              <w:pStyle w:val="ListBullet"/>
            </w:pPr>
            <w:r w:rsidRPr="00F36F84">
              <w:t xml:space="preserve">hazard and risk identification and reporting </w:t>
            </w:r>
          </w:p>
          <w:p w:rsidR="00000000" w:rsidRPr="00F36F84" w:rsidP="00F36F84">
            <w:pPr>
              <w:pStyle w:val="ListBullet"/>
            </w:pPr>
            <w:r w:rsidRPr="00F36F84">
              <w:t>identification of emergencies that may occur</w:t>
            </w:r>
          </w:p>
          <w:p w:rsidR="00000000" w:rsidRPr="00F36F84" w:rsidP="00F36F84">
            <w:pPr>
              <w:pStyle w:val="ListBullet"/>
            </w:pPr>
            <w:r w:rsidRPr="00F36F84">
              <w:t>identification of other agencies to assist with emergencies</w:t>
            </w:r>
          </w:p>
          <w:p w:rsidR="00000000" w:rsidRPr="00F36F84" w:rsidP="00F36F84">
            <w:pPr>
              <w:pStyle w:val="ListBullet"/>
            </w:pPr>
            <w:r w:rsidRPr="00F36F84">
              <w:t>identificati</w:t>
            </w:r>
            <w:r w:rsidRPr="00F36F84">
              <w:t>on of the types of risks that may exist</w:t>
            </w:r>
          </w:p>
          <w:p w:rsidR="00000000" w:rsidRPr="00F36F84" w:rsidP="00F36F84">
            <w:pPr>
              <w:pStyle w:val="ListBullet"/>
            </w:pPr>
            <w:r w:rsidRPr="00F36F84">
              <w:t>incident investigation</w:t>
            </w:r>
          </w:p>
          <w:p w:rsidR="00000000" w:rsidRPr="00F36F84" w:rsidP="00F36F84">
            <w:pPr>
              <w:pStyle w:val="ListBullet"/>
            </w:pPr>
            <w:r w:rsidRPr="00F36F84">
              <w:t>own role and responsibilities</w:t>
            </w:r>
          </w:p>
          <w:p w:rsidR="00000000" w:rsidRPr="00F36F84" w:rsidP="00F36F84">
            <w:pPr>
              <w:pStyle w:val="ListBullet"/>
            </w:pPr>
            <w:r w:rsidRPr="00F36F84">
              <w:t>risk assessment and control measures</w:t>
            </w:r>
          </w:p>
          <w:p w:rsidR="00000000" w:rsidRPr="00F36F84" w:rsidP="00F36F84">
            <w:pPr>
              <w:pStyle w:val="ListBullet"/>
            </w:pPr>
            <w:r w:rsidRPr="00F36F84">
              <w:t>safe operating procedures</w:t>
            </w:r>
          </w:p>
          <w:p w:rsidR="00000000" w:rsidP="00F36F84">
            <w:pPr>
              <w:pStyle w:val="ListBullet"/>
              <w:rPr>
                <w:lang w:val="en-NZ"/>
              </w:rPr>
            </w:pPr>
            <w:r w:rsidRPr="00F36F84">
              <w:t>safety inspections and auditing</w:t>
            </w:r>
          </w:p>
        </w:tc>
      </w:tr>
      <w:tr w:rsidTr="00251FD1">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t xml:space="preserve">Applicable </w:t>
            </w:r>
            <w:r w:rsidRPr="00F36F84">
              <w:rPr>
                <w:rStyle w:val="BoldandItalics"/>
              </w:rPr>
              <w:t>legislation</w:t>
            </w:r>
            <w:r w:rsidRPr="00F36F84">
              <w:t>, codes, national standards and other relevant documentation in the public arena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Australian Standard AS 4360 - Risk Management and other legislation relating to the storage of dangerous goods, DG Acts and Regs, fire safety, land use, public di</w:t>
            </w:r>
            <w:r w:rsidRPr="00F36F84">
              <w:t>sturbance, aviation safety, aquatic events and control of port areas.</w:t>
            </w:r>
          </w:p>
          <w:p w:rsidR="00000000" w:rsidRPr="00F36F84" w:rsidP="00F36F84">
            <w:pPr>
              <w:pStyle w:val="ListBullet"/>
            </w:pPr>
            <w:r w:rsidRPr="00F36F84">
              <w:t>current licensing requirements</w:t>
            </w:r>
          </w:p>
          <w:p w:rsidR="00000000" w:rsidRPr="00F36F84" w:rsidP="00F36F84">
            <w:pPr>
              <w:pStyle w:val="ListBullet"/>
            </w:pPr>
            <w:r w:rsidRPr="00F36F84">
              <w:t>industry best practice</w:t>
            </w:r>
          </w:p>
          <w:p w:rsidR="00000000" w:rsidP="00F36F84">
            <w:pPr>
              <w:pStyle w:val="ListBullet"/>
              <w:rPr>
                <w:lang w:val="en-NZ"/>
              </w:rPr>
            </w:pPr>
            <w:r w:rsidRPr="00F36F84">
              <w:t>relevant Commonwealth/State/Territory legislation with regard to fireworks</w:t>
            </w:r>
          </w:p>
        </w:tc>
      </w:tr>
      <w:tr w:rsidTr="00251FD1">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BoldandItalics"/>
              </w:rPr>
              <w:t>Training</w:t>
            </w:r>
            <w:r w:rsidRPr="00F36F84">
              <w:t>, information provision and consultation may inc</w:t>
            </w:r>
            <w:r w:rsidRPr="00F36F84">
              <w:t>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ListBullet"/>
            </w:pPr>
            <w:r w:rsidRPr="00F36F84">
              <w:t>participation in industry liaison with industry groups</w:t>
            </w:r>
          </w:p>
          <w:p w:rsidR="00000000" w:rsidRPr="00F36F84" w:rsidP="00F36F84">
            <w:pPr>
              <w:pStyle w:val="ListBullet"/>
            </w:pPr>
            <w:r w:rsidRPr="00F36F84">
              <w:t>prescribed and informal training for other work team members</w:t>
            </w:r>
          </w:p>
          <w:p w:rsidR="00000000" w:rsidRPr="00F36F84" w:rsidP="00F36F84">
            <w:pPr>
              <w:pStyle w:val="ListBullet"/>
            </w:pPr>
            <w:r w:rsidRPr="00F36F84">
              <w:t>provision of information to other persons involved with planning and operation of a display</w:t>
            </w:r>
          </w:p>
        </w:tc>
      </w:tr>
    </w:tbl>
    <w:p w:rsidR="00251FD1" w:rsidP="00F36F84">
      <w:pPr>
        <w:pStyle w:val="BodyText"/>
      </w:pPr>
    </w:p>
    <w:p w:rsidR="00251FD1" w:rsidP="00F36F84">
      <w:pPr>
        <w:pStyle w:val="BodyText"/>
      </w:pPr>
    </w:p>
    <w:p w:rsidR="00000000" w:rsidRPr="00F36F84" w:rsidP="00F36F84">
      <w:pPr>
        <w:pStyle w:val="Heading1"/>
      </w:pPr>
      <w:bookmarkStart w:id="12" w:name="O_69818"/>
      <w:bookmarkEnd w:id="12"/>
      <w:r w:rsidRPr="00F36F84">
        <w:t>Unit Sector(s)</w:t>
      </w:r>
    </w:p>
    <w:tbl>
      <w:tblPr>
        <w:tblW w:w="0" w:type="auto"/>
        <w:tblLayout w:type="fixed"/>
        <w:tblCellMar>
          <w:left w:w="62" w:type="dxa"/>
          <w:right w:w="62" w:type="dxa"/>
        </w:tblCellMar>
        <w:tblLook w:val="0000"/>
      </w:tblPr>
      <w:tblGrid>
        <w:gridCol w:w="2654"/>
        <w:gridCol w:w="5868"/>
      </w:tblGrid>
      <w:tr w:rsidTr="00251F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13" w:name="O_154927"/>
      <w:bookmarkEnd w:id="13"/>
      <w:r w:rsidRPr="00F36F84">
        <w:t>Competency field</w:t>
      </w:r>
    </w:p>
    <w:tbl>
      <w:tblPr>
        <w:tblW w:w="0" w:type="auto"/>
        <w:tblLayout w:type="fixed"/>
        <w:tblCellMar>
          <w:left w:w="62" w:type="dxa"/>
          <w:right w:w="62" w:type="dxa"/>
        </w:tblCellMar>
        <w:tblLook w:val="0000"/>
      </w:tblPr>
      <w:tblGrid>
        <w:gridCol w:w="2778"/>
        <w:gridCol w:w="5744"/>
      </w:tblGrid>
      <w:tr w:rsidTr="00251FD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r w:rsidRPr="00F36F84">
              <w:t>Media and entertainment production - pyrotechnics</w:t>
            </w:r>
          </w:p>
        </w:tc>
      </w:tr>
    </w:tbl>
    <w:p w:rsidR="00000000" w:rsidRPr="00F36F84" w:rsidP="00F36F84">
      <w:pPr>
        <w:pStyle w:val="BodyText"/>
      </w:pPr>
    </w:p>
    <w:p w:rsidR="00000000" w:rsidRPr="00F36F84" w:rsidP="00F36F84">
      <w:pPr>
        <w:pStyle w:val="AllowPageBreak"/>
      </w:pPr>
    </w:p>
    <w:p w:rsidR="00000000" w:rsidRPr="00F36F84" w:rsidP="00F36F84">
      <w:pPr>
        <w:pStyle w:val="Heading1"/>
      </w:pPr>
      <w:bookmarkStart w:id="14" w:name="O_154926"/>
      <w:bookmarkEnd w:id="14"/>
      <w:r w:rsidRPr="00F36F84">
        <w:t>Co-requisite units</w:t>
      </w:r>
    </w:p>
    <w:tbl>
      <w:tblPr>
        <w:tblW w:w="0" w:type="auto"/>
        <w:tblLayout w:type="fixed"/>
        <w:tblCellMar>
          <w:left w:w="62" w:type="dxa"/>
          <w:right w:w="62" w:type="dxa"/>
        </w:tblCellMar>
        <w:tblLook w:val="0000"/>
      </w:tblPr>
      <w:tblGrid>
        <w:gridCol w:w="2641"/>
        <w:gridCol w:w="1322"/>
        <w:gridCol w:w="4559"/>
      </w:tblGrid>
      <w:tr w:rsidTr="00251F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r w:rsidRPr="00F36F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p>
        </w:tc>
      </w:tr>
      <w:tr w:rsidTr="00251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84">
            <w:pPr>
              <w:pStyle w:val="BodyText"/>
              <w:rPr>
                <w:lang w:val="en-NZ"/>
              </w:rPr>
            </w:pPr>
          </w:p>
        </w:tc>
      </w:tr>
      <w:tr w:rsidTr="00251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84" w:rsidP="00F36F84">
            <w:pPr>
              <w:pStyle w:val="BodyText"/>
            </w:pPr>
          </w:p>
        </w:tc>
      </w:tr>
    </w:tbl>
    <w:p w:rsidR="00000000" w:rsidRPr="00F36F84" w:rsidP="00F36F84">
      <w:pPr>
        <w:pStyle w:val="BodyText"/>
      </w:pPr>
    </w:p>
    <w:p w:rsidR="00000000" w:rsidRPr="00F36F84" w:rsidP="00F36F84"/>
    <w:sectPr w:rsidSect="00F36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FD1" w:rsidP="00251F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D1" w:rsidP="00F36F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1FD1" w:rsidP="00F36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FD1" w:rsidP="00F36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84" w:rsidRPr="00251FD1" w:rsidP="00251F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D1" w:rsidRPr="002D2AF8" w:rsidP="00F36F84">
    <w:pPr>
      <w:pStyle w:val="Header"/>
      <w:framePr w:wrap="around"/>
    </w:pPr>
    <w:r>
      <w:fldChar w:fldCharType="begin"/>
    </w:r>
    <w:r>
      <w:instrText xml:space="preserve"> TITLE   \* MERGEFORMAT </w:instrText>
    </w:r>
    <w:r>
      <w:fldChar w:fldCharType="separate"/>
    </w:r>
    <w:r>
      <w:t>CUEFSH01B Identify and manage safety and health requirements at an outdoor fireworks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51FD1" w:rsidP="00F36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58E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F84"/>
    <w:pPr>
      <w:spacing w:before="360" w:after="60"/>
      <w:outlineLvl w:val="0"/>
    </w:pPr>
    <w:rPr>
      <w:sz w:val="32"/>
    </w:rPr>
  </w:style>
  <w:style w:type="paragraph" w:styleId="Heading2">
    <w:name w:val="heading 2"/>
    <w:basedOn w:val="HeadingBase"/>
    <w:next w:val="BodyText"/>
    <w:link w:val="Heading2Char"/>
    <w:qFormat/>
    <w:rsid w:val="00F36F84"/>
    <w:pPr>
      <w:keepLines/>
      <w:spacing w:before="240" w:after="120"/>
      <w:outlineLvl w:val="1"/>
    </w:pPr>
    <w:rPr>
      <w:sz w:val="28"/>
      <w:szCs w:val="40"/>
    </w:rPr>
  </w:style>
  <w:style w:type="paragraph" w:styleId="Heading3">
    <w:name w:val="heading 3"/>
    <w:basedOn w:val="HeadingBase"/>
    <w:next w:val="BodyText"/>
    <w:link w:val="Heading3Char"/>
    <w:qFormat/>
    <w:rsid w:val="00F36F84"/>
    <w:pPr>
      <w:spacing w:before="180" w:after="120"/>
      <w:outlineLvl w:val="2"/>
    </w:pPr>
    <w:rPr>
      <w:spacing w:val="-10"/>
      <w:kern w:val="32"/>
    </w:rPr>
  </w:style>
  <w:style w:type="paragraph" w:styleId="Heading4">
    <w:name w:val="heading 4"/>
    <w:basedOn w:val="HeadingBase"/>
    <w:next w:val="BodyText"/>
    <w:link w:val="Heading4Char"/>
    <w:qFormat/>
    <w:rsid w:val="00F36F84"/>
    <w:pPr>
      <w:spacing w:before="160" w:after="120"/>
      <w:outlineLvl w:val="3"/>
    </w:pPr>
    <w:rPr>
      <w:sz w:val="22"/>
    </w:rPr>
  </w:style>
  <w:style w:type="paragraph" w:styleId="Heading5">
    <w:name w:val="heading 5"/>
    <w:basedOn w:val="HeadingBase"/>
    <w:next w:val="Normal"/>
    <w:link w:val="Heading5Char"/>
    <w:qFormat/>
    <w:rsid w:val="00F36F84"/>
    <w:pPr>
      <w:spacing w:before="80"/>
      <w:outlineLvl w:val="4"/>
    </w:pPr>
    <w:rPr>
      <w:color w:val="918585"/>
      <w:sz w:val="20"/>
    </w:rPr>
  </w:style>
  <w:style w:type="paragraph" w:styleId="Heading6">
    <w:name w:val="heading 6"/>
    <w:basedOn w:val="HeadingBase"/>
    <w:next w:val="Normal"/>
    <w:link w:val="Heading6Char"/>
    <w:qFormat/>
    <w:rsid w:val="00F36F84"/>
    <w:pPr>
      <w:spacing w:before="60"/>
      <w:outlineLvl w:val="5"/>
    </w:pPr>
    <w:rPr>
      <w:color w:val="918585"/>
      <w:sz w:val="20"/>
    </w:rPr>
  </w:style>
  <w:style w:type="paragraph" w:styleId="Heading7">
    <w:name w:val="heading 7"/>
    <w:basedOn w:val="Normal"/>
    <w:next w:val="Normal"/>
    <w:link w:val="Heading7Char"/>
    <w:qFormat/>
    <w:rsid w:val="00F36F84"/>
    <w:pPr>
      <w:ind w:left="720"/>
      <w:outlineLvl w:val="6"/>
    </w:pPr>
    <w:rPr>
      <w:i/>
    </w:rPr>
  </w:style>
  <w:style w:type="paragraph" w:styleId="Heading8">
    <w:name w:val="heading 8"/>
    <w:basedOn w:val="Normal"/>
    <w:next w:val="Normal"/>
    <w:link w:val="Heading8Char"/>
    <w:qFormat/>
    <w:rsid w:val="00F36F84"/>
    <w:pPr>
      <w:ind w:left="720"/>
      <w:outlineLvl w:val="7"/>
    </w:pPr>
    <w:rPr>
      <w:i/>
    </w:rPr>
  </w:style>
  <w:style w:type="paragraph" w:styleId="Heading9">
    <w:name w:val="heading 9"/>
    <w:basedOn w:val="Normal"/>
    <w:next w:val="Normal"/>
    <w:link w:val="Heading9Char"/>
    <w:qFormat/>
    <w:rsid w:val="00F36F84"/>
    <w:pPr>
      <w:ind w:left="720"/>
      <w:outlineLvl w:val="8"/>
    </w:pPr>
    <w:rPr>
      <w:i/>
    </w:rPr>
  </w:style>
  <w:style w:type="character" w:default="1" w:styleId="DefaultParagraphFont">
    <w:name w:val="Default Paragraph Font"/>
    <w:uiPriority w:val="1"/>
    <w:unhideWhenUsed/>
    <w:rsid w:val="00F36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F84"/>
  </w:style>
  <w:style w:type="character" w:customStyle="1" w:styleId="Heading1Char">
    <w:name w:val="Heading 1 Char"/>
    <w:basedOn w:val="DefaultParagraphFont"/>
    <w:link w:val="Heading1"/>
    <w:rsid w:val="00F36F84"/>
    <w:rPr>
      <w:rFonts w:ascii="Times New Roman" w:eastAsia="Times New Roman" w:hAnsi="Times New Roman" w:cs="Times New Roman"/>
      <w:b/>
      <w:sz w:val="32"/>
      <w:szCs w:val="20"/>
      <w:lang w:eastAsia="en-US"/>
    </w:rPr>
  </w:style>
  <w:style w:type="paragraph" w:styleId="BodyText">
    <w:name w:val="Body Text"/>
    <w:basedOn w:val="Normal"/>
    <w:link w:val="BodyTextChar"/>
    <w:rsid w:val="00F36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F84"/>
    <w:rPr>
      <w:rFonts w:ascii="Times New Roman" w:eastAsia="Times New Roman" w:hAnsi="Times New Roman" w:cs="Times New Roman"/>
      <w:sz w:val="24"/>
      <w:lang w:eastAsia="en-US"/>
    </w:rPr>
  </w:style>
  <w:style w:type="paragraph" w:styleId="Footer">
    <w:name w:val="footer"/>
    <w:basedOn w:val="Normal"/>
    <w:link w:val="FooterChar"/>
    <w:rsid w:val="00F36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F84"/>
    <w:rPr>
      <w:rFonts w:ascii="Times New Roman" w:eastAsia="Times New Roman" w:hAnsi="Times New Roman" w:cs="Times New Roman"/>
      <w:sz w:val="16"/>
      <w:lang w:eastAsia="en-US"/>
    </w:rPr>
  </w:style>
  <w:style w:type="paragraph" w:styleId="List">
    <w:name w:val="List"/>
    <w:basedOn w:val="BodyText"/>
    <w:next w:val="BodyText"/>
    <w:rsid w:val="00F36F84"/>
    <w:pPr>
      <w:tabs>
        <w:tab w:val="left" w:pos="340"/>
      </w:tabs>
      <w:spacing w:before="60" w:after="60"/>
      <w:ind w:left="340" w:hanging="340"/>
    </w:pPr>
  </w:style>
  <w:style w:type="paragraph" w:styleId="ListBullet">
    <w:name w:val="List Bullet"/>
    <w:basedOn w:val="List"/>
    <w:rsid w:val="00F36F84"/>
    <w:pPr>
      <w:numPr>
        <w:numId w:val="12"/>
      </w:numPr>
      <w:tabs>
        <w:tab w:val="clear" w:pos="340"/>
      </w:tabs>
      <w:spacing w:before="40" w:after="40"/>
    </w:pPr>
  </w:style>
  <w:style w:type="character" w:customStyle="1" w:styleId="SpecialBold">
    <w:name w:val="Special Bold"/>
    <w:basedOn w:val="DefaultParagraphFont"/>
    <w:rsid w:val="00F36F84"/>
    <w:rPr>
      <w:b/>
      <w:spacing w:val="0"/>
    </w:rPr>
  </w:style>
  <w:style w:type="paragraph" w:customStyle="1" w:styleId="SuperHeading">
    <w:name w:val="SuperHeading"/>
    <w:basedOn w:val="Normal"/>
    <w:rsid w:val="00F36F84"/>
    <w:pPr>
      <w:spacing w:before="240" w:after="120"/>
      <w:outlineLvl w:val="0"/>
    </w:pPr>
    <w:rPr>
      <w:rFonts w:ascii="Times New Roman" w:hAnsi="Times New Roman"/>
      <w:b/>
      <w:sz w:val="28"/>
    </w:rPr>
  </w:style>
  <w:style w:type="paragraph" w:customStyle="1" w:styleId="AllowPageBreak">
    <w:name w:val="AllowPageBreak"/>
    <w:rsid w:val="00F36F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6F84"/>
    <w:pPr>
      <w:tabs>
        <w:tab w:val="left" w:pos="680"/>
      </w:tabs>
      <w:spacing w:before="60" w:after="60"/>
      <w:ind w:left="680" w:hanging="340"/>
    </w:pPr>
  </w:style>
  <w:style w:type="character" w:customStyle="1" w:styleId="BoldandItalics">
    <w:name w:val="Bold and Italics"/>
    <w:qFormat/>
    <w:rsid w:val="00F36F84"/>
    <w:rPr>
      <w:b/>
      <w:i/>
      <w:u w:val="none"/>
    </w:rPr>
  </w:style>
  <w:style w:type="character" w:customStyle="1" w:styleId="Heading2Char">
    <w:name w:val="Heading 2 Char"/>
    <w:basedOn w:val="DefaultParagraphFont"/>
    <w:link w:val="Heading2"/>
    <w:rsid w:val="00F36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F84"/>
    <w:rPr>
      <w:rFonts w:ascii="Courier New" w:eastAsia="Times New Roman" w:hAnsi="Courier New" w:cs="Times New Roman"/>
      <w:i/>
      <w:szCs w:val="20"/>
      <w:lang w:eastAsia="en-US"/>
    </w:rPr>
  </w:style>
  <w:style w:type="paragraph" w:customStyle="1" w:styleId="HeadingBase">
    <w:name w:val="Heading Base"/>
    <w:rsid w:val="00F36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F84"/>
    <w:pPr>
      <w:tabs>
        <w:tab w:val="right" w:leader="dot" w:pos="9072"/>
      </w:tabs>
      <w:ind w:left="567"/>
    </w:pPr>
    <w:rPr>
      <w:szCs w:val="22"/>
    </w:rPr>
  </w:style>
  <w:style w:type="paragraph" w:customStyle="1" w:styleId="TOCBase">
    <w:name w:val="TOC Base"/>
    <w:rsid w:val="00F36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F84"/>
    <w:pPr>
      <w:tabs>
        <w:tab w:val="right" w:leader="dot" w:pos="9072"/>
      </w:tabs>
      <w:spacing w:before="40" w:after="40"/>
      <w:ind w:left="284"/>
    </w:pPr>
    <w:rPr>
      <w:rFonts w:ascii="Times New Roman" w:hAnsi="Times New Roman"/>
    </w:rPr>
  </w:style>
  <w:style w:type="paragraph" w:styleId="TOC1">
    <w:name w:val="toc 1"/>
    <w:basedOn w:val="TOCBase"/>
    <w:next w:val="Normal"/>
    <w:rsid w:val="00F36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F84"/>
    <w:pPr>
      <w:spacing w:before="5040"/>
      <w:jc w:val="center"/>
    </w:pPr>
    <w:rPr>
      <w:sz w:val="48"/>
      <w:szCs w:val="72"/>
      <w:lang w:val="en-US"/>
    </w:rPr>
  </w:style>
  <w:style w:type="character" w:customStyle="1" w:styleId="TitleChar">
    <w:name w:val="Title Char"/>
    <w:basedOn w:val="DefaultParagraphFont"/>
    <w:link w:val="Title"/>
    <w:rsid w:val="00F36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F84"/>
    <w:pPr>
      <w:tabs>
        <w:tab w:val="left" w:pos="3600"/>
        <w:tab w:val="left" w:pos="3958"/>
      </w:tabs>
    </w:pPr>
  </w:style>
  <w:style w:type="paragraph" w:customStyle="1" w:styleId="Note">
    <w:name w:val="Note"/>
    <w:basedOn w:val="BodyText"/>
    <w:rsid w:val="00F36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F84"/>
    <w:pPr>
      <w:framePr w:wrap="auto" w:hAnchor="text" w:y="6049"/>
    </w:pPr>
    <w:rPr>
      <w:color w:val="000000"/>
      <w:sz w:val="40"/>
    </w:rPr>
  </w:style>
  <w:style w:type="paragraph" w:customStyle="1" w:styleId="TOCTitle">
    <w:name w:val="TOCTitle"/>
    <w:basedOn w:val="Heading1"/>
    <w:rsid w:val="00F36F84"/>
    <w:pPr>
      <w:spacing w:after="240"/>
      <w:jc w:val="center"/>
      <w:outlineLvl w:val="9"/>
    </w:pPr>
    <w:rPr>
      <w:caps/>
    </w:rPr>
  </w:style>
  <w:style w:type="paragraph" w:customStyle="1" w:styleId="Version">
    <w:name w:val="Version"/>
    <w:rsid w:val="00F36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F84"/>
    <w:pPr>
      <w:numPr>
        <w:numId w:val="13"/>
      </w:numPr>
      <w:tabs>
        <w:tab w:val="clear" w:pos="680"/>
      </w:tabs>
    </w:pPr>
  </w:style>
  <w:style w:type="paragraph" w:styleId="Index1">
    <w:name w:val="index 1"/>
    <w:basedOn w:val="Normal"/>
    <w:next w:val="Normal"/>
    <w:semiHidden/>
    <w:rsid w:val="00F36F84"/>
    <w:pPr>
      <w:keepNext w:val="0"/>
      <w:tabs>
        <w:tab w:val="right" w:pos="4176"/>
      </w:tabs>
      <w:ind w:left="198" w:hanging="198"/>
    </w:pPr>
    <w:rPr>
      <w:rFonts w:ascii="Garamond" w:hAnsi="Garamond"/>
    </w:rPr>
  </w:style>
  <w:style w:type="paragraph" w:styleId="IndexHeading">
    <w:name w:val="index heading"/>
    <w:basedOn w:val="Normal"/>
    <w:next w:val="Index1"/>
    <w:semiHidden/>
    <w:rsid w:val="00F36F84"/>
    <w:pPr>
      <w:spacing w:before="120" w:after="120"/>
    </w:pPr>
    <w:rPr>
      <w:rFonts w:ascii="Arial" w:hAnsi="Arial"/>
      <w:b/>
      <w:color w:val="918585"/>
      <w:sz w:val="24"/>
    </w:rPr>
  </w:style>
  <w:style w:type="paragraph" w:styleId="Header">
    <w:name w:val="header"/>
    <w:basedOn w:val="Normal"/>
    <w:link w:val="HeaderChar"/>
    <w:rsid w:val="00F36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F84"/>
    <w:rPr>
      <w:rFonts w:ascii="Times New Roman" w:eastAsia="Times New Roman" w:hAnsi="Times New Roman" w:cs="Times New Roman"/>
      <w:sz w:val="16"/>
      <w:szCs w:val="20"/>
      <w:lang w:val="en-GB" w:eastAsia="en-US"/>
    </w:rPr>
  </w:style>
  <w:style w:type="paragraph" w:customStyle="1" w:styleId="Chapter">
    <w:name w:val="Chapter"/>
    <w:basedOn w:val="Normal"/>
    <w:rsid w:val="00F36F84"/>
    <w:pPr>
      <w:spacing w:before="240"/>
    </w:pPr>
    <w:rPr>
      <w:rFonts w:ascii="Times New Roman" w:hAnsi="Times New Roman"/>
      <w:smallCaps/>
      <w:spacing w:val="80"/>
      <w:sz w:val="28"/>
    </w:rPr>
  </w:style>
  <w:style w:type="paragraph" w:customStyle="1" w:styleId="InChapter">
    <w:name w:val="InChapter"/>
    <w:basedOn w:val="Heading3"/>
    <w:rsid w:val="00F36F84"/>
    <w:pPr>
      <w:spacing w:after="240"/>
      <w:outlineLvl w:val="9"/>
    </w:pPr>
    <w:rPr>
      <w:noProof/>
    </w:rPr>
  </w:style>
  <w:style w:type="paragraph" w:styleId="Index2">
    <w:name w:val="index 2"/>
    <w:basedOn w:val="Normal"/>
    <w:next w:val="Normal"/>
    <w:semiHidden/>
    <w:rsid w:val="00F36F84"/>
    <w:pPr>
      <w:tabs>
        <w:tab w:val="right" w:pos="4176"/>
      </w:tabs>
      <w:ind w:left="568" w:hanging="284"/>
    </w:pPr>
    <w:rPr>
      <w:rFonts w:ascii="Garamond" w:hAnsi="Garamond"/>
    </w:rPr>
  </w:style>
  <w:style w:type="paragraph" w:customStyle="1" w:styleId="Byline">
    <w:name w:val="Byline"/>
    <w:rsid w:val="00F36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F84"/>
    <w:pPr>
      <w:tabs>
        <w:tab w:val="clear" w:pos="3600"/>
        <w:tab w:val="clear" w:pos="3958"/>
      </w:tabs>
      <w:jc w:val="right"/>
    </w:pPr>
  </w:style>
  <w:style w:type="character" w:styleId="Emphasis">
    <w:name w:val="Emphasis"/>
    <w:basedOn w:val="DefaultParagraphFont"/>
    <w:qFormat/>
    <w:rsid w:val="00F36F84"/>
    <w:rPr>
      <w:i/>
    </w:rPr>
  </w:style>
  <w:style w:type="paragraph" w:styleId="Caption">
    <w:name w:val="caption"/>
    <w:basedOn w:val="BodyText"/>
    <w:next w:val="Normal"/>
    <w:qFormat/>
    <w:rsid w:val="00F36F84"/>
    <w:pPr>
      <w:framePr w:w="2268" w:hSpace="181" w:vSpace="181" w:wrap="around" w:vAnchor="text" w:hAnchor="page" w:x="1135" w:y="285" w:anchorLock="1"/>
    </w:pPr>
    <w:rPr>
      <w:i/>
    </w:rPr>
  </w:style>
  <w:style w:type="paragraph" w:customStyle="1" w:styleId="MiniTOCTitle">
    <w:name w:val="MiniTOCTitle"/>
    <w:basedOn w:val="Heading4"/>
    <w:rsid w:val="00F36F84"/>
    <w:pPr>
      <w:spacing w:before="240"/>
      <w:outlineLvl w:val="9"/>
    </w:pPr>
    <w:rPr>
      <w:noProof/>
      <w:sz w:val="24"/>
    </w:rPr>
  </w:style>
  <w:style w:type="paragraph" w:customStyle="1" w:styleId="MiniTOCItem">
    <w:name w:val="MiniTOCItem"/>
    <w:basedOn w:val="ListBullet"/>
    <w:rsid w:val="00F36F84"/>
    <w:pPr>
      <w:numPr>
        <w:numId w:val="0"/>
      </w:numPr>
      <w:tabs>
        <w:tab w:val="right" w:leader="dot" w:pos="6521"/>
      </w:tabs>
      <w:spacing w:before="0" w:after="0"/>
    </w:pPr>
  </w:style>
  <w:style w:type="paragraph" w:customStyle="1" w:styleId="TOFTitle">
    <w:name w:val="TOFTitle"/>
    <w:basedOn w:val="TOCTitle"/>
    <w:rsid w:val="00F36F84"/>
  </w:style>
  <w:style w:type="paragraph" w:styleId="TableofFigures">
    <w:name w:val="table of figures"/>
    <w:basedOn w:val="Normal"/>
    <w:next w:val="Normal"/>
    <w:semiHidden/>
    <w:rsid w:val="00F36F84"/>
    <w:pPr>
      <w:tabs>
        <w:tab w:val="right" w:leader="dot" w:pos="9072"/>
      </w:tabs>
      <w:ind w:left="970" w:hanging="403"/>
    </w:pPr>
    <w:rPr>
      <w:rFonts w:ascii="Times New Roman" w:hAnsi="Times New Roman"/>
      <w:b/>
    </w:rPr>
  </w:style>
  <w:style w:type="paragraph" w:styleId="ListNumber">
    <w:name w:val="List Number"/>
    <w:basedOn w:val="List"/>
    <w:rsid w:val="00F36F84"/>
    <w:pPr>
      <w:numPr>
        <w:numId w:val="10"/>
      </w:numPr>
    </w:pPr>
  </w:style>
  <w:style w:type="character" w:customStyle="1" w:styleId="WingdingSymbols">
    <w:name w:val="Wingding Symbols"/>
    <w:rsid w:val="00F36F84"/>
    <w:rPr>
      <w:rFonts w:ascii="Wingdings" w:hAnsi="Wingdings"/>
    </w:rPr>
  </w:style>
  <w:style w:type="paragraph" w:customStyle="1" w:styleId="TableHeading">
    <w:name w:val="Table Heading"/>
    <w:basedOn w:val="HeadingBase"/>
    <w:rsid w:val="00F36F84"/>
    <w:pPr>
      <w:keepLines/>
      <w:pBdr>
        <w:bottom w:val="single" w:sz="6" w:space="1" w:color="918585"/>
      </w:pBdr>
      <w:spacing w:before="240"/>
    </w:pPr>
  </w:style>
  <w:style w:type="character" w:customStyle="1" w:styleId="HotSpot">
    <w:name w:val="HotSpot"/>
    <w:rsid w:val="00F36F84"/>
    <w:rPr>
      <w:color w:val="0033CC"/>
      <w:u w:val="none"/>
    </w:rPr>
  </w:style>
  <w:style w:type="paragraph" w:customStyle="1" w:styleId="BodyTextRight">
    <w:name w:val="Body Text Right"/>
    <w:basedOn w:val="BodyText"/>
    <w:rsid w:val="00F36F84"/>
    <w:pPr>
      <w:spacing w:before="0" w:after="0"/>
      <w:jc w:val="right"/>
    </w:pPr>
  </w:style>
  <w:style w:type="paragraph" w:styleId="Index3">
    <w:name w:val="index 3"/>
    <w:basedOn w:val="ListNumber2"/>
    <w:next w:val="Normal"/>
    <w:semiHidden/>
    <w:rsid w:val="00F36F84"/>
    <w:pPr>
      <w:numPr>
        <w:numId w:val="0"/>
      </w:numPr>
      <w:tabs>
        <w:tab w:val="right" w:leader="dot" w:pos="4176"/>
      </w:tabs>
    </w:pPr>
  </w:style>
  <w:style w:type="paragraph" w:styleId="ListNumber2">
    <w:name w:val="List Number 2"/>
    <w:basedOn w:val="List2"/>
    <w:rsid w:val="00F36F84"/>
    <w:pPr>
      <w:numPr>
        <w:numId w:val="9"/>
      </w:numPr>
      <w:tabs>
        <w:tab w:val="clear" w:pos="1060"/>
      </w:tabs>
    </w:pPr>
  </w:style>
  <w:style w:type="paragraph" w:customStyle="1" w:styleId="MarginNote">
    <w:name w:val="Margin Note"/>
    <w:basedOn w:val="BodyText"/>
    <w:rsid w:val="00F36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F84"/>
    <w:rPr>
      <w:sz w:val="32"/>
    </w:rPr>
  </w:style>
  <w:style w:type="paragraph" w:customStyle="1" w:styleId="HeadingProcedure">
    <w:name w:val="Heading Procedure"/>
    <w:basedOn w:val="HeadingBase"/>
    <w:next w:val="Normal"/>
    <w:rsid w:val="00F36F84"/>
    <w:pPr>
      <w:tabs>
        <w:tab w:val="left" w:pos="0"/>
      </w:tabs>
      <w:spacing w:before="120" w:after="60"/>
    </w:pPr>
    <w:rPr>
      <w:i/>
      <w:color w:val="918585"/>
      <w:sz w:val="22"/>
    </w:rPr>
  </w:style>
  <w:style w:type="paragraph" w:customStyle="1" w:styleId="TableBodyText">
    <w:name w:val="Table Body Text"/>
    <w:basedOn w:val="BodyText"/>
    <w:rsid w:val="00F36F84"/>
    <w:pPr>
      <w:spacing w:before="60" w:after="60"/>
    </w:pPr>
  </w:style>
  <w:style w:type="paragraph" w:styleId="ListContinue">
    <w:name w:val="List Continue"/>
    <w:basedOn w:val="List"/>
    <w:rsid w:val="00F36F84"/>
    <w:pPr>
      <w:ind w:firstLine="0"/>
    </w:pPr>
  </w:style>
  <w:style w:type="paragraph" w:customStyle="1" w:styleId="ListNote">
    <w:name w:val="List Note"/>
    <w:basedOn w:val="List"/>
    <w:rsid w:val="00F36F84"/>
    <w:pPr>
      <w:pBdr>
        <w:top w:val="single" w:sz="6" w:space="2" w:color="918585"/>
        <w:bottom w:val="single" w:sz="6" w:space="2" w:color="918585"/>
      </w:pBdr>
      <w:tabs>
        <w:tab w:val="left" w:pos="1021"/>
      </w:tabs>
      <w:ind w:firstLine="0"/>
    </w:pPr>
  </w:style>
  <w:style w:type="paragraph" w:customStyle="1" w:styleId="Warning">
    <w:name w:val="Warning"/>
    <w:basedOn w:val="BodyText"/>
    <w:rsid w:val="00F36F84"/>
    <w:pPr>
      <w:shd w:val="clear" w:color="auto" w:fill="D9D9D9"/>
      <w:tabs>
        <w:tab w:val="left" w:pos="992"/>
      </w:tabs>
      <w:ind w:left="119" w:right="119"/>
    </w:pPr>
    <w:rPr>
      <w:sz w:val="20"/>
    </w:rPr>
  </w:style>
  <w:style w:type="paragraph" w:customStyle="1" w:styleId="MarginIcons">
    <w:name w:val="Margin Icons"/>
    <w:basedOn w:val="BodyText"/>
    <w:rsid w:val="00F36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F84"/>
    <w:rPr>
      <w:rFonts w:ascii="Courier New" w:hAnsi="Courier New"/>
    </w:rPr>
  </w:style>
  <w:style w:type="paragraph" w:customStyle="1" w:styleId="NoteBullet">
    <w:name w:val="Note Bullet"/>
    <w:basedOn w:val="Note"/>
    <w:rsid w:val="00F36F84"/>
    <w:pPr>
      <w:tabs>
        <w:tab w:val="clear" w:pos="680"/>
      </w:tabs>
      <w:spacing w:before="60" w:after="60"/>
    </w:pPr>
  </w:style>
  <w:style w:type="paragraph" w:customStyle="1" w:styleId="SubHeading2">
    <w:name w:val="SubHeading2"/>
    <w:basedOn w:val="HeadingBase"/>
    <w:rsid w:val="00F36F84"/>
    <w:pPr>
      <w:spacing w:before="240" w:after="60"/>
    </w:pPr>
    <w:rPr>
      <w:sz w:val="20"/>
    </w:rPr>
  </w:style>
  <w:style w:type="paragraph" w:customStyle="1" w:styleId="SubHeading1">
    <w:name w:val="SubHeading1"/>
    <w:basedOn w:val="HeadingBase"/>
    <w:rsid w:val="00F36F84"/>
    <w:pPr>
      <w:spacing w:before="240" w:after="60"/>
    </w:pPr>
    <w:rPr>
      <w:color w:val="918585"/>
      <w:sz w:val="22"/>
    </w:rPr>
  </w:style>
  <w:style w:type="paragraph" w:customStyle="1" w:styleId="SideHeading">
    <w:name w:val="Side Heading"/>
    <w:basedOn w:val="HeadingBase"/>
    <w:rsid w:val="00F36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F84"/>
    <w:pPr>
      <w:tabs>
        <w:tab w:val="num" w:pos="360"/>
      </w:tabs>
    </w:pPr>
  </w:style>
  <w:style w:type="paragraph" w:styleId="PlainText">
    <w:name w:val="Plain Text"/>
    <w:basedOn w:val="Normal"/>
    <w:link w:val="PlainTextChar"/>
    <w:rsid w:val="00F36F84"/>
    <w:rPr>
      <w:sz w:val="20"/>
    </w:rPr>
  </w:style>
  <w:style w:type="character" w:customStyle="1" w:styleId="PlainTextChar">
    <w:name w:val="Plain Text Char"/>
    <w:basedOn w:val="DefaultParagraphFont"/>
    <w:link w:val="PlainText"/>
    <w:rsid w:val="00F36F84"/>
    <w:rPr>
      <w:rFonts w:ascii="Courier New" w:eastAsia="Times New Roman" w:hAnsi="Courier New" w:cs="Times New Roman"/>
      <w:sz w:val="20"/>
      <w:szCs w:val="20"/>
      <w:lang w:eastAsia="en-US"/>
    </w:rPr>
  </w:style>
  <w:style w:type="character" w:customStyle="1" w:styleId="MenuOption">
    <w:name w:val="Menu Option"/>
    <w:basedOn w:val="DefaultParagraphFont"/>
    <w:rsid w:val="00F36F84"/>
    <w:rPr>
      <w:b/>
      <w:smallCaps/>
    </w:rPr>
  </w:style>
  <w:style w:type="paragraph" w:customStyle="1" w:styleId="TableListNumber">
    <w:name w:val="Table List Number"/>
    <w:basedOn w:val="ListNumber"/>
    <w:rsid w:val="00F36F84"/>
    <w:pPr>
      <w:numPr>
        <w:numId w:val="0"/>
      </w:numPr>
    </w:pPr>
  </w:style>
  <w:style w:type="paragraph" w:styleId="TOC4">
    <w:name w:val="toc 4"/>
    <w:basedOn w:val="TOCBase"/>
    <w:next w:val="Normal"/>
    <w:semiHidden/>
    <w:rsid w:val="00F36F84"/>
    <w:pPr>
      <w:tabs>
        <w:tab w:val="right" w:leader="dot" w:pos="9071"/>
      </w:tabs>
      <w:ind w:left="1701"/>
    </w:pPr>
  </w:style>
  <w:style w:type="paragraph" w:customStyle="1" w:styleId="ListAlpha">
    <w:name w:val="List Alpha"/>
    <w:basedOn w:val="List"/>
    <w:rsid w:val="00F36F84"/>
    <w:pPr>
      <w:numPr>
        <w:numId w:val="8"/>
      </w:numPr>
    </w:pPr>
  </w:style>
  <w:style w:type="paragraph" w:customStyle="1" w:styleId="ListAlpha2">
    <w:name w:val="List Alpha 2"/>
    <w:basedOn w:val="List2"/>
    <w:rsid w:val="00F36F84"/>
    <w:pPr>
      <w:numPr>
        <w:numId w:val="7"/>
      </w:numPr>
    </w:pPr>
  </w:style>
  <w:style w:type="paragraph" w:styleId="List3">
    <w:name w:val="List 3"/>
    <w:basedOn w:val="BodyText"/>
    <w:rsid w:val="00F36F84"/>
    <w:pPr>
      <w:tabs>
        <w:tab w:val="left" w:pos="1021"/>
      </w:tabs>
      <w:spacing w:before="60" w:after="60"/>
      <w:ind w:left="1020" w:hanging="340"/>
    </w:pPr>
  </w:style>
  <w:style w:type="paragraph" w:styleId="List4">
    <w:name w:val="List 4"/>
    <w:basedOn w:val="BodyText"/>
    <w:rsid w:val="00F36F84"/>
    <w:pPr>
      <w:tabs>
        <w:tab w:val="left" w:pos="1361"/>
      </w:tabs>
      <w:spacing w:before="60" w:after="60"/>
      <w:ind w:left="1361" w:hanging="340"/>
    </w:pPr>
  </w:style>
  <w:style w:type="paragraph" w:styleId="List5">
    <w:name w:val="List 5"/>
    <w:basedOn w:val="BodyText"/>
    <w:rsid w:val="00F36F84"/>
    <w:pPr>
      <w:tabs>
        <w:tab w:val="left" w:pos="1701"/>
      </w:tabs>
      <w:spacing w:before="60" w:after="60"/>
      <w:ind w:left="1701" w:hanging="340"/>
    </w:pPr>
  </w:style>
  <w:style w:type="paragraph" w:styleId="ListBullet3">
    <w:name w:val="List Bullet 3"/>
    <w:basedOn w:val="List3"/>
    <w:rsid w:val="00F36F84"/>
    <w:pPr>
      <w:numPr>
        <w:numId w:val="14"/>
      </w:numPr>
      <w:tabs>
        <w:tab w:val="clear" w:pos="1021"/>
      </w:tabs>
      <w:ind w:left="1037" w:hanging="357"/>
    </w:pPr>
  </w:style>
  <w:style w:type="paragraph" w:styleId="ListBullet4">
    <w:name w:val="List Bullet 4"/>
    <w:basedOn w:val="List4"/>
    <w:rsid w:val="00F36F84"/>
    <w:pPr>
      <w:numPr>
        <w:numId w:val="2"/>
      </w:numPr>
    </w:pPr>
  </w:style>
  <w:style w:type="paragraph" w:styleId="ListBullet5">
    <w:name w:val="List Bullet 5"/>
    <w:basedOn w:val="List5"/>
    <w:rsid w:val="00F36F84"/>
    <w:pPr>
      <w:numPr>
        <w:numId w:val="3"/>
      </w:numPr>
    </w:pPr>
  </w:style>
  <w:style w:type="paragraph" w:styleId="ListContinue2">
    <w:name w:val="List Continue 2"/>
    <w:basedOn w:val="List2"/>
    <w:rsid w:val="00F36F84"/>
    <w:pPr>
      <w:ind w:firstLine="0"/>
    </w:pPr>
  </w:style>
  <w:style w:type="paragraph" w:styleId="ListContinue3">
    <w:name w:val="List Continue 3"/>
    <w:basedOn w:val="List3"/>
    <w:rsid w:val="00F36F84"/>
    <w:pPr>
      <w:ind w:left="1021" w:firstLine="0"/>
    </w:pPr>
  </w:style>
  <w:style w:type="paragraph" w:styleId="ListContinue4">
    <w:name w:val="List Continue 4"/>
    <w:basedOn w:val="List4"/>
    <w:rsid w:val="00F36F84"/>
    <w:pPr>
      <w:ind w:firstLine="0"/>
    </w:pPr>
  </w:style>
  <w:style w:type="paragraph" w:styleId="ListContinue5">
    <w:name w:val="List Continue 5"/>
    <w:basedOn w:val="List5"/>
    <w:rsid w:val="00F36F84"/>
    <w:pPr>
      <w:ind w:firstLine="0"/>
    </w:pPr>
  </w:style>
  <w:style w:type="paragraph" w:styleId="ListNumber3">
    <w:name w:val="List Number 3"/>
    <w:basedOn w:val="List3"/>
    <w:rsid w:val="00F36F84"/>
    <w:pPr>
      <w:numPr>
        <w:numId w:val="4"/>
      </w:numPr>
    </w:pPr>
  </w:style>
  <w:style w:type="paragraph" w:styleId="ListNumber4">
    <w:name w:val="List Number 4"/>
    <w:basedOn w:val="List4"/>
    <w:rsid w:val="00F36F84"/>
    <w:pPr>
      <w:numPr>
        <w:numId w:val="5"/>
      </w:numPr>
    </w:pPr>
  </w:style>
  <w:style w:type="paragraph" w:styleId="ListNumber5">
    <w:name w:val="List Number 5"/>
    <w:basedOn w:val="List5"/>
    <w:rsid w:val="00F36F84"/>
    <w:pPr>
      <w:numPr>
        <w:numId w:val="6"/>
      </w:numPr>
    </w:pPr>
  </w:style>
  <w:style w:type="paragraph" w:styleId="BlockText">
    <w:name w:val="Block Text"/>
    <w:basedOn w:val="Normal"/>
    <w:rsid w:val="00F36F84"/>
    <w:pPr>
      <w:spacing w:after="120"/>
      <w:ind w:left="1440" w:right="1440"/>
    </w:pPr>
  </w:style>
  <w:style w:type="character" w:customStyle="1" w:styleId="Subscript">
    <w:name w:val="Subscript"/>
    <w:basedOn w:val="DefaultParagraphFont"/>
    <w:rsid w:val="00F36F84"/>
    <w:rPr>
      <w:sz w:val="16"/>
      <w:vertAlign w:val="subscript"/>
    </w:rPr>
  </w:style>
  <w:style w:type="character" w:customStyle="1" w:styleId="Superscript">
    <w:name w:val="Superscript"/>
    <w:basedOn w:val="DefaultParagraphFont"/>
    <w:rsid w:val="00F36F84"/>
    <w:rPr>
      <w:sz w:val="16"/>
      <w:vertAlign w:val="superscript"/>
    </w:rPr>
  </w:style>
  <w:style w:type="character" w:customStyle="1" w:styleId="Symbols">
    <w:name w:val="Symbols"/>
    <w:basedOn w:val="DefaultParagraphFont"/>
    <w:rsid w:val="00F36F84"/>
    <w:rPr>
      <w:rFonts w:ascii="Symbol" w:hAnsi="Symbol"/>
    </w:rPr>
  </w:style>
  <w:style w:type="character" w:customStyle="1" w:styleId="MenuOptions">
    <w:name w:val="Menu Options"/>
    <w:basedOn w:val="DefaultParagraphFont"/>
    <w:rsid w:val="00F36F84"/>
    <w:rPr>
      <w:rFonts w:ascii="Arial Narrow" w:hAnsi="Arial Narrow"/>
      <w:smallCaps/>
    </w:rPr>
  </w:style>
  <w:style w:type="character" w:customStyle="1" w:styleId="Buttons">
    <w:name w:val="Buttons"/>
    <w:basedOn w:val="DefaultParagraphFont"/>
    <w:rsid w:val="00F36F84"/>
    <w:rPr>
      <w:b/>
    </w:rPr>
  </w:style>
  <w:style w:type="character" w:customStyle="1" w:styleId="Underlined">
    <w:name w:val="Underlined"/>
    <w:basedOn w:val="DefaultParagraphFont"/>
    <w:rsid w:val="00F36F84"/>
    <w:rPr>
      <w:u w:val="single"/>
    </w:rPr>
  </w:style>
  <w:style w:type="paragraph" w:customStyle="1" w:styleId="TableBodyTextRight">
    <w:name w:val="Table Body Text Right"/>
    <w:basedOn w:val="TableBodyText"/>
    <w:rsid w:val="00F36F84"/>
    <w:pPr>
      <w:widowControl w:val="0"/>
      <w:autoSpaceDE w:val="0"/>
      <w:autoSpaceDN w:val="0"/>
      <w:adjustRightInd w:val="0"/>
      <w:jc w:val="right"/>
    </w:pPr>
    <w:rPr>
      <w:rFonts w:cs="Arial"/>
      <w:szCs w:val="18"/>
    </w:rPr>
  </w:style>
  <w:style w:type="paragraph" w:customStyle="1" w:styleId="CopyrightText">
    <w:name w:val="Copyright Text"/>
    <w:basedOn w:val="BodyText"/>
    <w:rsid w:val="00F36F84"/>
    <w:rPr>
      <w:sz w:val="18"/>
    </w:rPr>
  </w:style>
  <w:style w:type="paragraph" w:customStyle="1" w:styleId="BodySmallRight">
    <w:name w:val="Body Small Right"/>
    <w:basedOn w:val="BodyTextRight"/>
    <w:rsid w:val="00F36F84"/>
    <w:rPr>
      <w:sz w:val="18"/>
      <w:szCs w:val="18"/>
    </w:rPr>
  </w:style>
  <w:style w:type="paragraph" w:customStyle="1" w:styleId="MarginEdition">
    <w:name w:val="Margin Edition"/>
    <w:basedOn w:val="MarginNote"/>
    <w:rsid w:val="00F36F84"/>
    <w:pPr>
      <w:spacing w:before="0" w:after="0"/>
    </w:pPr>
    <w:rPr>
      <w:rFonts w:ascii="Times New Roman" w:hAnsi="Times New Roman"/>
      <w:color w:val="999999"/>
    </w:rPr>
  </w:style>
  <w:style w:type="paragraph" w:customStyle="1" w:styleId="Spacer">
    <w:name w:val="Spacer"/>
    <w:basedOn w:val="Normal"/>
    <w:rsid w:val="00F36F84"/>
    <w:rPr>
      <w:sz w:val="2"/>
      <w:szCs w:val="2"/>
    </w:rPr>
  </w:style>
  <w:style w:type="character" w:customStyle="1" w:styleId="Small">
    <w:name w:val="Small"/>
    <w:basedOn w:val="DefaultParagraphFont"/>
    <w:rsid w:val="00F36F84"/>
    <w:rPr>
      <w:sz w:val="16"/>
    </w:rPr>
  </w:style>
  <w:style w:type="paragraph" w:customStyle="1" w:styleId="WideTable">
    <w:name w:val="Wide Table"/>
    <w:basedOn w:val="Normal"/>
    <w:rsid w:val="00F36F84"/>
    <w:pPr>
      <w:ind w:left="-1418"/>
    </w:pPr>
    <w:rPr>
      <w:sz w:val="2"/>
      <w:szCs w:val="2"/>
    </w:rPr>
  </w:style>
  <w:style w:type="character" w:styleId="PageNumber">
    <w:name w:val="page number"/>
    <w:basedOn w:val="DefaultParagraphFont"/>
    <w:rsid w:val="00F36F84"/>
  </w:style>
  <w:style w:type="paragraph" w:styleId="Quote">
    <w:name w:val="Quote"/>
    <w:basedOn w:val="Heading1"/>
    <w:link w:val="QuoteChar"/>
    <w:qFormat/>
    <w:rsid w:val="00F36F84"/>
    <w:rPr>
      <w:b w:val="0"/>
      <w:sz w:val="72"/>
      <w:szCs w:val="72"/>
      <w:lang w:val="en-NZ"/>
    </w:rPr>
  </w:style>
  <w:style w:type="character" w:customStyle="1" w:styleId="QuoteChar">
    <w:name w:val="Quote Char"/>
    <w:basedOn w:val="DefaultParagraphFont"/>
    <w:link w:val="Quote"/>
    <w:rsid w:val="00F36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F84"/>
    <w:pPr>
      <w:pageBreakBefore/>
    </w:pPr>
  </w:style>
  <w:style w:type="paragraph" w:customStyle="1" w:styleId="Border">
    <w:name w:val="Border"/>
    <w:basedOn w:val="Normal"/>
    <w:qFormat/>
    <w:rsid w:val="00F36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F84"/>
    <w:rPr>
      <w:b/>
      <w:bCs/>
      <w:i/>
      <w:iCs/>
      <w:color w:val="auto"/>
    </w:rPr>
  </w:style>
  <w:style w:type="paragraph" w:styleId="IntenseQuote">
    <w:name w:val="Intense Quote"/>
    <w:basedOn w:val="Normal"/>
    <w:next w:val="Normal"/>
    <w:link w:val="IntenseQuoteChar"/>
    <w:uiPriority w:val="30"/>
    <w:qFormat/>
    <w:rsid w:val="00F36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F84"/>
    <w:rPr>
      <w:smallCaps/>
      <w:color w:val="auto"/>
      <w:u w:val="single"/>
    </w:rPr>
  </w:style>
  <w:style w:type="character" w:styleId="IntenseReference">
    <w:name w:val="Intense Reference"/>
    <w:basedOn w:val="DefaultParagraphFont"/>
    <w:uiPriority w:val="32"/>
    <w:qFormat/>
    <w:rsid w:val="00F36F84"/>
    <w:rPr>
      <w:b/>
      <w:bCs/>
      <w:smallCaps/>
      <w:color w:val="auto"/>
      <w:spacing w:val="5"/>
      <w:u w:val="single"/>
    </w:rPr>
  </w:style>
  <w:style w:type="paragraph" w:customStyle="1" w:styleId="2ColumnHeading">
    <w:name w:val="2Column Heading"/>
    <w:basedOn w:val="BodyText"/>
    <w:qFormat/>
    <w:rsid w:val="00F36F84"/>
    <w:pPr>
      <w:spacing w:after="60"/>
      <w:ind w:left="-2268"/>
    </w:pPr>
    <w:rPr>
      <w:b/>
    </w:rPr>
  </w:style>
  <w:style w:type="paragraph" w:customStyle="1" w:styleId="Heading1TOC">
    <w:name w:val="Heading1 TOC"/>
    <w:basedOn w:val="Normal"/>
    <w:qFormat/>
    <w:rsid w:val="00F36F84"/>
    <w:pPr>
      <w:spacing w:before="240" w:after="120"/>
    </w:pPr>
    <w:rPr>
      <w:rFonts w:ascii="Times New Roman" w:hAnsi="Times New Roman"/>
      <w:b/>
      <w:sz w:val="32"/>
    </w:rPr>
  </w:style>
  <w:style w:type="paragraph" w:customStyle="1" w:styleId="Heading2TOC">
    <w:name w:val="Heading2 TOC"/>
    <w:basedOn w:val="Normal"/>
    <w:qFormat/>
    <w:rsid w:val="00F36F84"/>
    <w:pPr>
      <w:spacing w:before="240" w:after="60"/>
    </w:pPr>
    <w:rPr>
      <w:rFonts w:ascii="Times New Roman" w:hAnsi="Times New Roman"/>
      <w:b/>
      <w:sz w:val="28"/>
    </w:rPr>
  </w:style>
  <w:style w:type="character" w:customStyle="1" w:styleId="Underline">
    <w:name w:val="Underline"/>
    <w:basedOn w:val="DefaultParagraphFont"/>
    <w:qFormat/>
    <w:rsid w:val="00F36F84"/>
    <w:rPr>
      <w:u w:val="single"/>
    </w:rPr>
  </w:style>
  <w:style w:type="paragraph" w:styleId="BalloonText">
    <w:name w:val="Balloon Text"/>
    <w:basedOn w:val="Normal"/>
    <w:link w:val="BalloonTextChar"/>
    <w:rsid w:val="00F36F84"/>
    <w:rPr>
      <w:rFonts w:ascii="Tahoma" w:hAnsi="Tahoma" w:cs="Tahoma"/>
      <w:sz w:val="16"/>
      <w:szCs w:val="16"/>
    </w:rPr>
  </w:style>
  <w:style w:type="character" w:customStyle="1" w:styleId="BalloonTextChar">
    <w:name w:val="Balloon Text Char"/>
    <w:basedOn w:val="DefaultParagraphFont"/>
    <w:link w:val="BalloonText"/>
    <w:rsid w:val="00F36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F84"/>
    <w:rPr>
      <w:b/>
      <w:color w:val="660033"/>
      <w:spacing w:val="0"/>
    </w:rPr>
  </w:style>
  <w:style w:type="paragraph" w:customStyle="1" w:styleId="Nameditemlist">
    <w:name w:val="Named item list"/>
    <w:basedOn w:val="BodyText"/>
    <w:qFormat/>
    <w:rsid w:val="00F36F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1518</Words>
  <Characters>9809</Characters>
  <Application>Microsoft Office Word</Application>
  <DocSecurity>0</DocSecurity>
  <Lines>346</Lines>
  <Paragraphs>157</Paragraphs>
  <ScaleCrop>false</ScaleCrop>
  <Company>Author-it Software Corporation Ltd.</Company>
  <LinksUpToDate>false</LinksUpToDate>
  <CharactersWithSpaces>11253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CUEFSH01B Identify and manage safety and health requirements at an outdoor fireworks display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2012-10-05T14:44:00Z</dcterms:created>
  <dcterms:modified xsi:type="dcterms:W3CDTF">2012-10-05T14:44:00Z</dcterms:modified>
</cp:coreProperties>
</file>