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241" w:rsidP="00662241">
      <w:pPr>
        <w:pStyle w:val="Title"/>
      </w:pPr>
      <w:r>
        <w:fldChar w:fldCharType="begin"/>
      </w:r>
      <w:r>
        <w:instrText xml:space="preserve"> TITLE   \* MERGEFORMAT </w:instrText>
      </w:r>
      <w:r>
        <w:fldChar w:fldCharType="separate"/>
      </w:r>
      <w:r>
        <w:t>CUEFOH08B Process incoming customer orders</w:t>
      </w:r>
      <w:r>
        <w:fldChar w:fldCharType="end"/>
      </w:r>
    </w:p>
    <w:p w:rsidR="00662241" w:rsidP="00662241">
      <w:pPr>
        <w:pStyle w:val="Version"/>
        <w:sectPr w:rsidSect="005519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519BE" w:rsidP="005519BE">
      <w:pPr>
        <w:pStyle w:val="SuperHeading"/>
      </w:pPr>
      <w:r w:rsidRPr="005519BE">
        <w:t>CUEFOH08B Process incoming customer orders</w:t>
      </w:r>
    </w:p>
    <w:p w:rsidR="00000000" w:rsidRPr="005519BE" w:rsidP="005519BE">
      <w:pPr>
        <w:pStyle w:val="SuperHeading"/>
      </w:pPr>
    </w:p>
    <w:p w:rsidR="00000000" w:rsidRPr="005519BE" w:rsidP="005519BE">
      <w:pPr>
        <w:pStyle w:val="Heading1"/>
      </w:pPr>
      <w:bookmarkStart w:id="1" w:name="O_69771"/>
      <w:bookmarkEnd w:id="1"/>
      <w:r w:rsidRPr="005519BE">
        <w:t>Modification History</w:t>
      </w:r>
    </w:p>
    <w:p w:rsidR="00000000" w:rsidRPr="005519BE" w:rsidP="005519BE">
      <w:pPr>
        <w:pStyle w:val="BodyText"/>
      </w:pPr>
      <w:r w:rsidRPr="005519BE">
        <w:t>Not applicable.</w:t>
      </w:r>
    </w:p>
    <w:p w:rsidR="00000000" w:rsidRPr="005519BE" w:rsidP="005519BE">
      <w:pPr>
        <w:pStyle w:val="AllowPageBreak"/>
      </w:pPr>
    </w:p>
    <w:p w:rsidR="00000000" w:rsidRPr="005519BE" w:rsidP="005519BE">
      <w:pPr>
        <w:pStyle w:val="Heading1"/>
      </w:pPr>
      <w:bookmarkStart w:id="2" w:name="O_69772"/>
      <w:bookmarkEnd w:id="2"/>
      <w:r w:rsidRPr="005519BE">
        <w:t>Unit Descriptor</w:t>
      </w:r>
    </w:p>
    <w:tbl>
      <w:tblPr>
        <w:tblW w:w="0" w:type="auto"/>
        <w:tblLayout w:type="fixed"/>
        <w:tblCellMar>
          <w:left w:w="62" w:type="dxa"/>
          <w:right w:w="62" w:type="dxa"/>
        </w:tblCellMar>
        <w:tblLook w:val="0000"/>
      </w:tblPr>
      <w:tblGrid>
        <w:gridCol w:w="2657"/>
        <w:gridCol w:w="5865"/>
      </w:tblGrid>
      <w:tr w:rsidTr="00662241">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 xml:space="preserve">This unit describes the skills and knowledge required to receive and process sales generated from </w:t>
            </w:r>
            <w:r w:rsidRPr="005519BE">
              <w:t>a remote location. It therefore does not cover selling or product advice skills which are found in the units:</w:t>
            </w:r>
          </w:p>
          <w:p w:rsidR="00000000" w:rsidRPr="005519BE" w:rsidP="005519BE">
            <w:pPr>
              <w:pStyle w:val="ListBullet"/>
            </w:pPr>
            <w:r w:rsidRPr="005519BE">
              <w:t>WRRS1B Sell products and services</w:t>
            </w:r>
          </w:p>
          <w:p w:rsidR="00000000" w:rsidRPr="005519BE" w:rsidP="005519BE">
            <w:pPr>
              <w:pStyle w:val="ListBullet"/>
            </w:pPr>
            <w:r w:rsidRPr="005519BE">
              <w:t xml:space="preserve">WRRS2B Advise on products and services. </w:t>
            </w:r>
          </w:p>
          <w:p w:rsidR="00000000" w:rsidRPr="005519BE" w:rsidP="005519BE">
            <w:pPr>
              <w:pStyle w:val="BodyText"/>
            </w:pPr>
          </w:p>
          <w:p w:rsidR="00000000" w:rsidRPr="005519BE" w:rsidP="005519BE">
            <w:pPr>
              <w:pStyle w:val="BodyText"/>
            </w:pPr>
            <w:r w:rsidRPr="005519BE">
              <w:t>No licensing, legislative, regulatory or certification requirements apply to this unit at the time of endorsement.</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3" w:name="O_69773"/>
      <w:bookmarkEnd w:id="3"/>
      <w:r w:rsidRPr="005519BE">
        <w:t>Application of the Unit</w:t>
      </w:r>
    </w:p>
    <w:tbl>
      <w:tblPr>
        <w:tblW w:w="0" w:type="auto"/>
        <w:tblLayout w:type="fixed"/>
        <w:tblCellMar>
          <w:left w:w="62" w:type="dxa"/>
          <w:right w:w="62" w:type="dxa"/>
        </w:tblCellMar>
        <w:tblLook w:val="0000"/>
      </w:tblPr>
      <w:tblGrid>
        <w:gridCol w:w="2744"/>
        <w:gridCol w:w="5778"/>
      </w:tblGrid>
      <w:tr w:rsidTr="00662241">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This unit applies to many people involved in processing sales of promotional</w:t>
            </w:r>
            <w:r w:rsidRPr="005519BE">
              <w:t xml:space="preserve"> merchandise, but is particularly relevant to box office personnel employed at theatre, cinema and event venues. In addition to on-site sales, box office employees are also responsible for processing remote sales received by fax, mail, internet/email, tick</w:t>
            </w:r>
            <w:r w:rsidRPr="005519BE">
              <w:t>et or merchandise order.</w:t>
            </w:r>
          </w:p>
          <w:p w:rsidR="00000000" w:rsidRPr="005519BE" w:rsidP="005519BE">
            <w:pPr>
              <w:pStyle w:val="BodyText"/>
            </w:pPr>
          </w:p>
          <w:p w:rsidR="00000000" w:rsidRPr="005519BE" w:rsidP="005519BE">
            <w:pPr>
              <w:pStyle w:val="BodyText"/>
            </w:pPr>
            <w:r w:rsidRPr="005519BE">
              <w:t>This unit has strong linkages to the following units, and combined training and/or assessment is recommended:</w:t>
            </w:r>
          </w:p>
          <w:p w:rsidR="00000000" w:rsidRPr="005519BE" w:rsidP="005519BE">
            <w:pPr>
              <w:pStyle w:val="ListBullet"/>
            </w:pPr>
            <w:r w:rsidRPr="005519BE">
              <w:t>WRRS1B Sell products and services</w:t>
            </w:r>
          </w:p>
          <w:p w:rsidR="00000000" w:rsidRPr="005519BE" w:rsidP="005519BE">
            <w:pPr>
              <w:pStyle w:val="ListBullet"/>
            </w:pPr>
            <w:r w:rsidRPr="005519BE">
              <w:t>WRRS2B Advise on products and services</w:t>
            </w:r>
          </w:p>
          <w:p w:rsidR="00000000" w:rsidRPr="005519BE" w:rsidP="005519BE">
            <w:pPr>
              <w:pStyle w:val="ListBullet"/>
            </w:pPr>
            <w:r w:rsidRPr="005519BE">
              <w:t>CUEFOH07B Process financial transactions.</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4" w:name="O_69774"/>
      <w:bookmarkEnd w:id="4"/>
      <w:r w:rsidRPr="005519BE">
        <w:t>Licensing/Regulatory Information</w:t>
      </w:r>
    </w:p>
    <w:p w:rsidR="00000000" w:rsidRPr="005519BE" w:rsidP="005519BE">
      <w:pPr>
        <w:pStyle w:val="BodyText"/>
      </w:pPr>
      <w:r w:rsidRPr="005519BE">
        <w:t>Not applicable.</w:t>
      </w:r>
    </w:p>
    <w:p w:rsidR="00000000" w:rsidRPr="005519BE" w:rsidP="005519BE">
      <w:pPr>
        <w:pStyle w:val="AllowPageBreak"/>
      </w:pPr>
    </w:p>
    <w:p w:rsidR="00000000" w:rsidRPr="005519BE" w:rsidP="005519BE">
      <w:pPr>
        <w:pStyle w:val="Heading1"/>
      </w:pPr>
      <w:bookmarkStart w:id="5" w:name="O_69775"/>
      <w:bookmarkEnd w:id="5"/>
      <w:r w:rsidRPr="005519BE">
        <w:t>Pre-Requisites</w:t>
      </w:r>
    </w:p>
    <w:tbl>
      <w:tblPr>
        <w:tblW w:w="0" w:type="auto"/>
        <w:tblLayout w:type="fixed"/>
        <w:tblCellMar>
          <w:left w:w="62" w:type="dxa"/>
          <w:right w:w="62" w:type="dxa"/>
        </w:tblCellMar>
        <w:tblLook w:val="0000"/>
      </w:tblPr>
      <w:tblGrid>
        <w:gridCol w:w="2775"/>
        <w:gridCol w:w="1295"/>
        <w:gridCol w:w="4452"/>
      </w:tblGrid>
      <w:tr w:rsidTr="006622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p>
        </w:tc>
      </w:tr>
      <w:tr w:rsidTr="00662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p>
        </w:tc>
      </w:tr>
      <w:tr w:rsidTr="00662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6" w:name="O_69776"/>
      <w:bookmarkEnd w:id="6"/>
      <w:r w:rsidRPr="005519BE">
        <w:t>Employability Skills Information</w:t>
      </w:r>
    </w:p>
    <w:tbl>
      <w:tblPr>
        <w:tblW w:w="0" w:type="auto"/>
        <w:tblLayout w:type="fixed"/>
        <w:tblCellMar>
          <w:left w:w="62" w:type="dxa"/>
          <w:right w:w="62" w:type="dxa"/>
        </w:tblCellMar>
        <w:tblLook w:val="0000"/>
      </w:tblPr>
      <w:tblGrid>
        <w:gridCol w:w="2802"/>
        <w:gridCol w:w="5720"/>
      </w:tblGrid>
      <w:tr w:rsidTr="006622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This unit contains employability skills.</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7" w:name="O_69777"/>
      <w:bookmarkEnd w:id="7"/>
      <w:r w:rsidRPr="005519BE">
        <w:t>Elements and Performance Criteria Pre-Content</w:t>
      </w:r>
    </w:p>
    <w:tbl>
      <w:tblPr>
        <w:tblW w:w="0" w:type="auto"/>
        <w:tblLayout w:type="fixed"/>
        <w:tblCellMar>
          <w:left w:w="62" w:type="dxa"/>
          <w:right w:w="62" w:type="dxa"/>
        </w:tblCellMar>
        <w:tblLook w:val="0000"/>
      </w:tblPr>
      <w:tblGrid>
        <w:gridCol w:w="2547"/>
        <w:gridCol w:w="5975"/>
      </w:tblGrid>
      <w:tr w:rsidTr="0066224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Performance criteria describe the performance needed to demonstrate achievement of the element. Where bold italicised text is used, further info</w:t>
            </w:r>
            <w:r w:rsidRPr="005519BE">
              <w:t>rmation is detailed in the required skills and knowledge section and the range statement. Assessment of performance is to be consistent with the evidence guide.</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8" w:name="O_69778"/>
      <w:bookmarkEnd w:id="8"/>
      <w:r w:rsidRPr="005519BE">
        <w:t>Elements and Performance Criteria</w:t>
      </w:r>
    </w:p>
    <w:tbl>
      <w:tblPr>
        <w:tblW w:w="0" w:type="auto"/>
        <w:tblLayout w:type="fixed"/>
        <w:tblCellMar>
          <w:left w:w="62" w:type="dxa"/>
          <w:right w:w="62" w:type="dxa"/>
        </w:tblCellMar>
        <w:tblLook w:val="0000"/>
      </w:tblPr>
      <w:tblGrid>
        <w:gridCol w:w="2547"/>
        <w:gridCol w:w="5975"/>
      </w:tblGrid>
      <w:tr w:rsidTr="00662241">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PERFORMANCE CRITERIA</w:t>
            </w:r>
          </w:p>
        </w:tc>
      </w:tr>
      <w:tr w:rsidTr="0066224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List"/>
              <w:rPr>
                <w:lang w:val="en-NZ"/>
              </w:rPr>
            </w:pPr>
            <w:r w:rsidRPr="005519BE">
              <w:t>1.</w:t>
            </w:r>
            <w:r w:rsidRPr="005519BE">
              <w:tab/>
            </w:r>
            <w:r w:rsidRPr="005519BE">
              <w:t>Action incoming orders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2"/>
            </w:pPr>
            <w:r w:rsidRPr="005519BE">
              <w:t>1.1.</w:t>
            </w:r>
            <w:r w:rsidRPr="005519BE">
              <w:tab/>
              <w:t xml:space="preserve">Accurately interpret all details of the </w:t>
            </w:r>
            <w:r w:rsidRPr="005519BE">
              <w:rPr>
                <w:rStyle w:val="BoldandItalics"/>
              </w:rPr>
              <w:t>order</w:t>
            </w:r>
            <w:r w:rsidRPr="005519BE">
              <w:t xml:space="preserve"> to determine products and services required</w:t>
            </w:r>
          </w:p>
          <w:p w:rsidR="00000000" w:rsidRPr="005519BE" w:rsidP="005519BE">
            <w:pPr>
              <w:pStyle w:val="List2"/>
            </w:pPr>
            <w:r w:rsidRPr="005519BE">
              <w:t>1.2.</w:t>
            </w:r>
            <w:r w:rsidRPr="005519BE">
              <w:tab/>
              <w:t>Organise orders according to urgency and deal with urgent orders in a timely manner to meet deadlines</w:t>
            </w:r>
          </w:p>
          <w:p w:rsidR="00000000" w:rsidRPr="005519BE" w:rsidP="005519BE">
            <w:pPr>
              <w:pStyle w:val="List2"/>
            </w:pPr>
            <w:r w:rsidRPr="005519BE">
              <w:t>1.3.</w:t>
            </w:r>
            <w:r w:rsidRPr="005519BE">
              <w:tab/>
              <w:t xml:space="preserve">Check availability of all </w:t>
            </w:r>
            <w:r w:rsidRPr="005519BE">
              <w:t xml:space="preserve">products and services, selecting those which match the </w:t>
            </w:r>
            <w:r w:rsidRPr="005519BE">
              <w:rPr>
                <w:rStyle w:val="BoldandItalics"/>
              </w:rPr>
              <w:t>customer's</w:t>
            </w:r>
            <w:r w:rsidRPr="005519BE">
              <w:t xml:space="preserve"> first or alternative requests</w:t>
            </w:r>
          </w:p>
          <w:p w:rsidR="00000000" w:rsidRPr="005519BE" w:rsidP="005519BE">
            <w:pPr>
              <w:pStyle w:val="List2"/>
            </w:pPr>
            <w:r w:rsidRPr="005519BE">
              <w:t>1.4.</w:t>
            </w:r>
            <w:r w:rsidRPr="005519BE">
              <w:tab/>
              <w:t>Contact the customer if no supply can be made and request or suggest appropriate alternatives</w:t>
            </w:r>
          </w:p>
          <w:p w:rsidR="00000000" w:rsidRPr="005519BE" w:rsidP="005519BE">
            <w:pPr>
              <w:pStyle w:val="List2"/>
            </w:pPr>
            <w:r w:rsidRPr="005519BE">
              <w:t>1.5.</w:t>
            </w:r>
            <w:r w:rsidRPr="005519BE">
              <w:tab/>
              <w:t>Accurately calculate the total cost of all goods and ser</w:t>
            </w:r>
            <w:r w:rsidRPr="005519BE">
              <w:t>vices provided to the customer</w:t>
            </w:r>
          </w:p>
          <w:p w:rsidR="00000000" w:rsidRPr="005519BE" w:rsidP="005519BE">
            <w:pPr>
              <w:pStyle w:val="List2"/>
            </w:pPr>
            <w:r w:rsidRPr="005519BE">
              <w:t>1.6.</w:t>
            </w:r>
            <w:r w:rsidRPr="005519BE">
              <w:tab/>
              <w:t>Process and record financial transactions in accordance with organisational and financial institution procedures</w:t>
            </w:r>
          </w:p>
          <w:p w:rsidR="00000000" w:rsidP="005519BE">
            <w:pPr>
              <w:pStyle w:val="List2"/>
              <w:rPr>
                <w:lang w:val="en-NZ"/>
              </w:rPr>
            </w:pPr>
            <w:r w:rsidRPr="005519BE">
              <w:t>1.7.</w:t>
            </w:r>
            <w:r w:rsidRPr="005519BE">
              <w:tab/>
              <w:t>Seek advice and assistance from colleagues as required</w:t>
            </w:r>
          </w:p>
        </w:tc>
      </w:tr>
      <w:tr w:rsidTr="00662241">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List"/>
              <w:rPr>
                <w:lang w:val="en-NZ"/>
              </w:rPr>
            </w:pPr>
            <w:r w:rsidRPr="005519BE">
              <w:t>2.</w:t>
            </w:r>
            <w:r w:rsidRPr="005519BE">
              <w:tab/>
              <w:t>Record details of the order and despatch</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2"/>
            </w:pPr>
            <w:r w:rsidRPr="005519BE">
              <w:t>2.</w:t>
            </w:r>
            <w:r w:rsidRPr="005519BE">
              <w:t>1.</w:t>
            </w:r>
            <w:r w:rsidRPr="005519BE">
              <w:tab/>
              <w:t>Correctly interpret existing records or create accurate new records of the customer's order</w:t>
            </w:r>
          </w:p>
          <w:p w:rsidR="00000000" w:rsidRPr="005519BE" w:rsidP="005519BE">
            <w:pPr>
              <w:pStyle w:val="List2"/>
            </w:pPr>
            <w:r w:rsidRPr="005519BE">
              <w:t>2.2.</w:t>
            </w:r>
            <w:r w:rsidRPr="005519BE">
              <w:tab/>
              <w:t>Accurately record all sale details against the customer's order in a manner which ensures correct interpretation by others who may access the record of orde</w:t>
            </w:r>
            <w:r w:rsidRPr="005519BE">
              <w:t>r</w:t>
            </w:r>
          </w:p>
          <w:p w:rsidR="00000000" w:rsidRPr="005519BE" w:rsidP="005519BE">
            <w:pPr>
              <w:pStyle w:val="List2"/>
            </w:pPr>
            <w:r w:rsidRPr="005519BE">
              <w:t>2.3.</w:t>
            </w:r>
            <w:r w:rsidRPr="005519BE">
              <w:tab/>
              <w:t>Where required select the goods to be provided to the customer and ensure they are appropriately packaged</w:t>
            </w:r>
          </w:p>
          <w:p w:rsidR="00000000" w:rsidRPr="005519BE" w:rsidP="005519BE">
            <w:pPr>
              <w:pStyle w:val="List2"/>
            </w:pPr>
            <w:r w:rsidRPr="005519BE">
              <w:t>2.4.</w:t>
            </w:r>
            <w:r w:rsidRPr="005519BE">
              <w:tab/>
              <w:t xml:space="preserve">Correctly prepare and issue </w:t>
            </w:r>
            <w:r w:rsidRPr="005519BE">
              <w:rPr>
                <w:rStyle w:val="BoldandItalics"/>
              </w:rPr>
              <w:t>documents and other materials</w:t>
            </w:r>
            <w:r w:rsidRPr="005519BE">
              <w:t xml:space="preserve"> to be despatched with the goods</w:t>
            </w:r>
          </w:p>
          <w:p w:rsidR="00000000" w:rsidRPr="005519BE" w:rsidP="005519BE">
            <w:pPr>
              <w:pStyle w:val="List2"/>
            </w:pPr>
            <w:r w:rsidRPr="005519BE">
              <w:t>2.5.</w:t>
            </w:r>
            <w:r w:rsidRPr="005519BE">
              <w:tab/>
            </w:r>
            <w:r w:rsidRPr="005519BE">
              <w:rPr>
                <w:rStyle w:val="BoldandItalics"/>
              </w:rPr>
              <w:t>Despatch</w:t>
            </w:r>
            <w:r w:rsidRPr="005519BE">
              <w:t xml:space="preserve"> goods and/or documents using the most appropriate method and according to organisational procedures</w:t>
            </w:r>
          </w:p>
          <w:p w:rsidR="00000000" w:rsidRPr="005519BE" w:rsidP="005519BE">
            <w:pPr>
              <w:pStyle w:val="List2"/>
            </w:pPr>
            <w:r w:rsidRPr="005519BE">
              <w:t>2.6.</w:t>
            </w:r>
            <w:r w:rsidRPr="005519BE">
              <w:tab/>
              <w:t>Record all despatch details accurately in a manner which will allow for future tracking</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9" w:name="O_69779"/>
      <w:bookmarkEnd w:id="9"/>
      <w:r w:rsidRPr="005519BE">
        <w:t>Required Skills and Knowledge</w:t>
      </w:r>
    </w:p>
    <w:tbl>
      <w:tblPr>
        <w:tblW w:w="0" w:type="auto"/>
        <w:tblLayout w:type="fixed"/>
        <w:tblCellMar>
          <w:left w:w="62" w:type="dxa"/>
          <w:right w:w="62" w:type="dxa"/>
        </w:tblCellMar>
        <w:tblLook w:val="0000"/>
      </w:tblPr>
      <w:tblGrid>
        <w:gridCol w:w="8522"/>
      </w:tblGrid>
      <w:tr w:rsidTr="006622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REQUIRED SKILLS</w:t>
            </w:r>
            <w:r w:rsidRPr="005519BE">
              <w:rPr>
                <w:rStyle w:val="SpecialBold"/>
              </w:rPr>
              <w:t xml:space="preserve"> AND KNOWLEDGE</w:t>
            </w:r>
          </w:p>
        </w:tc>
      </w:tr>
      <w:tr w:rsidTr="006622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t>This section describes the skills and knowledge required for this unit.</w:t>
            </w:r>
          </w:p>
        </w:tc>
      </w:tr>
      <w:tr w:rsidTr="00662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Required skills</w:t>
            </w:r>
          </w:p>
        </w:tc>
      </w:tr>
      <w:tr w:rsidTr="00662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basic numeracy skills sufficient to calculate payments and complete order documentation</w:t>
            </w:r>
          </w:p>
          <w:p w:rsidR="00000000" w:rsidRPr="005519BE" w:rsidP="005519BE">
            <w:pPr>
              <w:pStyle w:val="ListBullet"/>
            </w:pPr>
            <w:r w:rsidRPr="005519BE">
              <w:t>literacy skills sufficient to interpret and complete order documentation</w:t>
            </w:r>
          </w:p>
          <w:p w:rsidR="00000000" w:rsidP="005519BE">
            <w:pPr>
              <w:pStyle w:val="ListBullet"/>
              <w:rPr>
                <w:lang w:val="en-NZ"/>
              </w:rPr>
            </w:pPr>
            <w:r w:rsidRPr="005519BE">
              <w:t>procedures and systems for determining availability of products</w:t>
            </w:r>
          </w:p>
        </w:tc>
      </w:tr>
      <w:tr w:rsidTr="00662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Required knowledge</w:t>
            </w:r>
          </w:p>
        </w:tc>
      </w:tr>
      <w:tr w:rsidTr="00662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products and service knowledge relevant to the organisation/industry sector</w:t>
            </w:r>
          </w:p>
          <w:p w:rsidR="00000000" w:rsidRPr="005519BE" w:rsidP="005519BE">
            <w:pPr>
              <w:pStyle w:val="ListBullet"/>
            </w:pPr>
            <w:r w:rsidRPr="005519BE">
              <w:t>proc</w:t>
            </w:r>
            <w:r w:rsidRPr="005519BE">
              <w:t xml:space="preserve">essing and documentation procedures for remote sales </w:t>
            </w:r>
          </w:p>
          <w:p w:rsidR="00000000" w:rsidRPr="005519BE" w:rsidP="005519BE">
            <w:pPr>
              <w:pStyle w:val="ListBullet"/>
            </w:pPr>
            <w:r w:rsidRPr="005519BE">
              <w:t>knowledge of consumer regulations which relate to remote sale of goods</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10" w:name="O_69780"/>
      <w:bookmarkEnd w:id="10"/>
      <w:r w:rsidRPr="005519BE">
        <w:t>Evidence Guide</w:t>
      </w:r>
    </w:p>
    <w:tbl>
      <w:tblPr>
        <w:tblW w:w="9570" w:type="dxa"/>
        <w:tblLayout w:type="fixed"/>
        <w:tblCellMar>
          <w:left w:w="62" w:type="dxa"/>
          <w:right w:w="62" w:type="dxa"/>
        </w:tblCellMar>
        <w:tblLook w:val="0000"/>
      </w:tblPr>
      <w:tblGrid>
        <w:gridCol w:w="3908"/>
        <w:gridCol w:w="5662"/>
      </w:tblGrid>
      <w:tr w:rsidTr="006622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EVIDENCE GUIDE</w:t>
            </w:r>
          </w:p>
        </w:tc>
      </w:tr>
      <w:tr w:rsidTr="006622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t>The Evidence Guide provides advice on assessment and must be read in conjunction with the performance criteria, required skills and knowledge, range statement and the Assessment Guidelines for the Training Package.</w:t>
            </w:r>
          </w:p>
        </w:tc>
      </w:tr>
      <w:tr w:rsidTr="00662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p>
        </w:tc>
      </w:tr>
      <w:tr w:rsidTr="00662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Critical aspec</w:t>
            </w:r>
            <w:r w:rsidRPr="005519B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The following evidence is critical to the judgement of competence in this unit:</w:t>
            </w:r>
          </w:p>
          <w:p w:rsidR="00000000" w:rsidRPr="005519BE" w:rsidP="005519BE">
            <w:pPr>
              <w:pStyle w:val="ListBullet"/>
            </w:pPr>
            <w:r w:rsidRPr="005519BE">
              <w:t>ability to accurately process incoming orders within acceptable organisational timeframes</w:t>
            </w:r>
          </w:p>
          <w:p w:rsidR="00000000" w:rsidRPr="005519BE" w:rsidP="005519BE">
            <w:pPr>
              <w:pStyle w:val="ListBullet"/>
            </w:pPr>
            <w:r w:rsidRPr="005519BE">
              <w:t>ability to match the allocated products to customer needs</w:t>
            </w:r>
          </w:p>
          <w:p w:rsidR="00000000" w:rsidP="005519BE">
            <w:pPr>
              <w:pStyle w:val="ListBullet"/>
              <w:rPr>
                <w:lang w:val="en-NZ"/>
              </w:rPr>
            </w:pPr>
            <w:r w:rsidRPr="005519BE">
              <w:t>knowledge of products, prices and stock availability systems.</w:t>
            </w:r>
          </w:p>
        </w:tc>
      </w:tr>
      <w:tr w:rsidTr="00662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The assessment context must provide for:</w:t>
            </w:r>
          </w:p>
          <w:p w:rsidR="00000000" w:rsidRPr="005519BE" w:rsidP="005519BE">
            <w:pPr>
              <w:pStyle w:val="ListBullet"/>
            </w:pPr>
            <w:r w:rsidRPr="005519BE">
              <w:t>processing incoming orders on multiple occas</w:t>
            </w:r>
            <w:r w:rsidRPr="005519BE">
              <w:t>ions to ensure that skills can be consistently demonstrated</w:t>
            </w:r>
          </w:p>
          <w:p w:rsidR="00000000" w:rsidP="005519BE">
            <w:pPr>
              <w:pStyle w:val="ListBullet"/>
              <w:rPr>
                <w:lang w:val="en-NZ"/>
              </w:rPr>
            </w:pPr>
            <w:r w:rsidRPr="005519BE">
              <w:t>processing transactions within typical workplace time constraints, e.g. despatching orders within customer nominated deadlines.</w:t>
            </w:r>
          </w:p>
        </w:tc>
      </w:tr>
      <w:tr w:rsidTr="00662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 xml:space="preserve">Assessment may incorporate a range of methods </w:t>
            </w:r>
            <w:r w:rsidRPr="005519BE">
              <w:t>to assess practical skills and the application of essential underpinning knowledge, and might include:</w:t>
            </w:r>
          </w:p>
          <w:p w:rsidR="00000000" w:rsidRPr="005519BE" w:rsidP="005519BE">
            <w:pPr>
              <w:pStyle w:val="ListBullet"/>
            </w:pPr>
            <w:r w:rsidRPr="005519BE">
              <w:t>review of order and despatch documentation prepared by the candidate</w:t>
            </w:r>
          </w:p>
          <w:p w:rsidR="00000000" w:rsidRPr="005519BE" w:rsidP="005519BE">
            <w:pPr>
              <w:pStyle w:val="ListBullet"/>
            </w:pPr>
            <w:r w:rsidRPr="005519BE">
              <w:t>written or oral questions to assess knowledge of products and prices and consumer r</w:t>
            </w:r>
            <w:r w:rsidRPr="005519BE">
              <w:t xml:space="preserve">egulations </w:t>
            </w:r>
          </w:p>
          <w:p w:rsidR="00000000" w:rsidRPr="005519BE" w:rsidP="005519BE">
            <w:pPr>
              <w:pStyle w:val="ListBullet"/>
            </w:pPr>
            <w:r w:rsidRPr="005519BE">
              <w:t>review of portfolios of evidence and third party workplace reports of on-the-job performance by the candidate.</w:t>
            </w:r>
          </w:p>
          <w:p w:rsidR="00000000" w:rsidRPr="005519BE" w:rsidP="005519BE">
            <w:pPr>
              <w:pStyle w:val="BodyText"/>
            </w:pPr>
          </w:p>
          <w:p w:rsidR="00000000" w:rsidP="005519BE">
            <w:pPr>
              <w:pStyle w:val="BodyText"/>
              <w:rPr>
                <w:lang w:val="en-NZ"/>
              </w:rPr>
            </w:pPr>
            <w:r w:rsidRPr="005519BE">
              <w:t>Assessment methods should closely reflect workplace demands and the needs of particular groups (e.g. people with disabilities, and p</w:t>
            </w:r>
            <w:r w:rsidRPr="005519BE">
              <w:t>eople who may have literacy or numeracy difficulties such as speakers of languages other than English, remote communities and those with interrupted schooling).</w:t>
            </w:r>
          </w:p>
        </w:tc>
      </w:tr>
      <w:tr w:rsidTr="00662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Assessment of this unit requires access to:</w:t>
            </w:r>
          </w:p>
          <w:p w:rsidR="00000000" w:rsidRPr="005519BE" w:rsidP="005519BE">
            <w:pPr>
              <w:pStyle w:val="ListBullet"/>
            </w:pPr>
            <w:r w:rsidRPr="005519BE">
              <w:t>typical industry order forms</w:t>
            </w:r>
          </w:p>
          <w:p w:rsidR="00000000" w:rsidRPr="005519BE" w:rsidP="005519BE">
            <w:pPr>
              <w:pStyle w:val="ListBullet"/>
            </w:pPr>
            <w:r w:rsidRPr="005519BE">
              <w:t>typical industry dispatch documentation</w:t>
            </w:r>
          </w:p>
          <w:p w:rsidR="00000000" w:rsidRPr="005519BE" w:rsidP="005519BE">
            <w:pPr>
              <w:pStyle w:val="ListBullet"/>
            </w:pPr>
            <w:r w:rsidRPr="005519BE">
              <w:t>product information and pricing details.</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11" w:name="O_69781"/>
      <w:bookmarkEnd w:id="11"/>
      <w:r w:rsidRPr="005519BE">
        <w:t>Range Statement</w:t>
      </w:r>
    </w:p>
    <w:tbl>
      <w:tblPr>
        <w:tblW w:w="0" w:type="auto"/>
        <w:tblLayout w:type="fixed"/>
        <w:tblCellMar>
          <w:left w:w="62" w:type="dxa"/>
          <w:right w:w="62" w:type="dxa"/>
        </w:tblCellMar>
        <w:tblLook w:val="0000"/>
      </w:tblPr>
      <w:tblGrid>
        <w:gridCol w:w="3415"/>
        <w:gridCol w:w="5107"/>
      </w:tblGrid>
      <w:tr w:rsidTr="006622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RANGE STATEMENT</w:t>
            </w:r>
          </w:p>
        </w:tc>
      </w:tr>
      <w:tr w:rsidTr="006622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t>The range statement relates to the unit of competency as a whole. It allows for different work environments and situations that may affect performance. Bold italicised wording, if used in the performance criteria, is detailed below. Essential operating con</w:t>
            </w:r>
            <w:r w:rsidRPr="005519BE">
              <w:t>ditions that may be present with training and assessment (depending on the work situation, needs of the candidate, accessibility of the item, and local industry and regional contexts) may also be included.</w:t>
            </w:r>
          </w:p>
        </w:tc>
      </w:tr>
      <w:tr w:rsidTr="00662241">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BoldandItalics"/>
              </w:rPr>
              <w:t>Orders</w:t>
            </w:r>
            <w:r w:rsidRPr="005519BE">
              <w:t xml:space="preserve"> may be for:</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passes</w:t>
            </w:r>
          </w:p>
          <w:p w:rsidR="00000000" w:rsidRPr="005519BE" w:rsidP="005519BE">
            <w:pPr>
              <w:pStyle w:val="ListBullet"/>
            </w:pPr>
            <w:r w:rsidRPr="005519BE">
              <w:t>promotional merchandi</w:t>
            </w:r>
            <w:r w:rsidRPr="005519BE">
              <w:t>se</w:t>
            </w:r>
          </w:p>
          <w:p w:rsidR="00000000" w:rsidRPr="005519BE" w:rsidP="005519BE">
            <w:pPr>
              <w:pStyle w:val="ListBullet"/>
            </w:pPr>
            <w:r w:rsidRPr="005519BE">
              <w:t>tickets</w:t>
            </w:r>
          </w:p>
          <w:p w:rsidR="00000000" w:rsidP="005519BE">
            <w:pPr>
              <w:pStyle w:val="ListBullet"/>
              <w:rPr>
                <w:lang w:val="en-NZ"/>
              </w:rPr>
            </w:pPr>
            <w:r w:rsidRPr="005519BE">
              <w:t>vouchers</w:t>
            </w:r>
          </w:p>
        </w:tc>
      </w:tr>
      <w:tr w:rsidTr="00662241">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t xml:space="preserve">Incoming </w:t>
            </w:r>
            <w:r w:rsidRPr="005519BE">
              <w:rPr>
                <w:rStyle w:val="BoldandItalics"/>
              </w:rPr>
              <w:t>customer</w:t>
            </w:r>
            <w:r w:rsidRPr="005519BE">
              <w:t xml:space="preserve"> orders may be received by:</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email</w:t>
            </w:r>
          </w:p>
          <w:p w:rsidR="00000000" w:rsidRPr="005519BE" w:rsidP="005519BE">
            <w:pPr>
              <w:pStyle w:val="ListBullet"/>
            </w:pPr>
            <w:r w:rsidRPr="005519BE">
              <w:t>fax</w:t>
            </w:r>
          </w:p>
          <w:p w:rsidR="00000000" w:rsidRPr="005519BE" w:rsidP="005519BE">
            <w:pPr>
              <w:pStyle w:val="ListBullet"/>
            </w:pPr>
            <w:r w:rsidRPr="005519BE">
              <w:t>Internet</w:t>
            </w:r>
          </w:p>
          <w:p w:rsidR="00000000" w:rsidP="005519BE">
            <w:pPr>
              <w:pStyle w:val="ListBullet"/>
              <w:rPr>
                <w:lang w:val="en-NZ"/>
              </w:rPr>
            </w:pPr>
            <w:r w:rsidRPr="005519BE">
              <w:t>mail</w:t>
            </w:r>
          </w:p>
        </w:tc>
      </w:tr>
      <w:tr w:rsidTr="00662241">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BoldandItalics"/>
              </w:rPr>
              <w:t>Documents and other materials</w:t>
            </w:r>
            <w:r w:rsidRPr="005519BE">
              <w:t xml:space="preserve"> to be despatched with the goods may include: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credit card receipt</w:t>
            </w:r>
          </w:p>
          <w:p w:rsidR="00000000" w:rsidRPr="005519BE" w:rsidP="005519BE">
            <w:pPr>
              <w:pStyle w:val="ListBullet"/>
            </w:pPr>
            <w:r w:rsidRPr="005519BE">
              <w:t>credit note</w:t>
            </w:r>
          </w:p>
          <w:p w:rsidR="00000000" w:rsidRPr="005519BE" w:rsidP="005519BE">
            <w:pPr>
              <w:pStyle w:val="ListBullet"/>
            </w:pPr>
            <w:r w:rsidRPr="005519BE">
              <w:t>promotional brochures or fliers</w:t>
            </w:r>
          </w:p>
          <w:p w:rsidR="00000000" w:rsidP="005519BE">
            <w:pPr>
              <w:pStyle w:val="ListBullet"/>
              <w:rPr>
                <w:lang w:val="en-NZ"/>
              </w:rPr>
            </w:pPr>
            <w:r w:rsidRPr="005519BE">
              <w:t>tax invoice/receipt</w:t>
            </w:r>
          </w:p>
        </w:tc>
      </w:tr>
      <w:tr w:rsidTr="00662241">
        <w:tblPrEx>
          <w:tblW w:w="0" w:type="auto"/>
          <w:tblLayout w:type="fixed"/>
          <w:tblCellMar>
            <w:left w:w="62" w:type="dxa"/>
            <w:right w:w="62" w:type="dxa"/>
          </w:tblCellMar>
          <w:tblLook w:val="0000"/>
        </w:tblPrEx>
        <w:tc>
          <w:tcPr>
            <w:tcW w:w="3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BoldandItalics"/>
              </w:rPr>
              <w:t>Despatch</w:t>
            </w:r>
            <w:r w:rsidRPr="005519BE">
              <w:t xml:space="preserve"> may be:</w:t>
            </w:r>
          </w:p>
        </w:tc>
        <w:tc>
          <w:tcPr>
            <w:tcW w:w="51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ListBullet"/>
            </w:pPr>
            <w:r w:rsidRPr="005519BE">
              <w:t>direct to the customer</w:t>
            </w:r>
          </w:p>
          <w:p w:rsidR="00000000" w:rsidRPr="005519BE" w:rsidP="005519BE">
            <w:pPr>
              <w:pStyle w:val="ListBullet"/>
            </w:pPr>
            <w:r w:rsidRPr="005519BE">
              <w:t>to the venue box office for customer collection at time of performance/session/event</w:t>
            </w:r>
          </w:p>
          <w:p w:rsidR="00000000" w:rsidRPr="005519BE" w:rsidP="005519BE">
            <w:pPr>
              <w:pStyle w:val="ListBullet"/>
            </w:pPr>
            <w:r w:rsidRPr="005519BE">
              <w:t>via courier</w:t>
            </w:r>
          </w:p>
          <w:p w:rsidR="00000000" w:rsidRPr="005519BE" w:rsidP="005519BE">
            <w:pPr>
              <w:pStyle w:val="ListBullet"/>
            </w:pPr>
            <w:r w:rsidRPr="005519BE">
              <w:t>via mail</w:t>
            </w:r>
          </w:p>
        </w:tc>
      </w:tr>
    </w:tbl>
    <w:p w:rsidR="00662241" w:rsidP="005519BE">
      <w:pPr>
        <w:pStyle w:val="BodyText"/>
      </w:pPr>
    </w:p>
    <w:p w:rsidR="00662241" w:rsidP="005519BE">
      <w:pPr>
        <w:pStyle w:val="BodyText"/>
      </w:pPr>
    </w:p>
    <w:p w:rsidR="00000000" w:rsidRPr="005519BE" w:rsidP="005519BE">
      <w:pPr>
        <w:pStyle w:val="Heading1"/>
      </w:pPr>
      <w:bookmarkStart w:id="12" w:name="O_69782"/>
      <w:bookmarkEnd w:id="12"/>
      <w:r w:rsidRPr="005519BE">
        <w:t>Unit Sector(s)</w:t>
      </w:r>
    </w:p>
    <w:tbl>
      <w:tblPr>
        <w:tblW w:w="0" w:type="auto"/>
        <w:tblLayout w:type="fixed"/>
        <w:tblCellMar>
          <w:left w:w="62" w:type="dxa"/>
          <w:right w:w="62" w:type="dxa"/>
        </w:tblCellMar>
        <w:tblLook w:val="0000"/>
      </w:tblPr>
      <w:tblGrid>
        <w:gridCol w:w="2654"/>
        <w:gridCol w:w="5868"/>
      </w:tblGrid>
      <w:tr w:rsidTr="006622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13" w:name="O_154921"/>
      <w:bookmarkEnd w:id="13"/>
      <w:r w:rsidRPr="005519BE">
        <w:t>Competency field</w:t>
      </w:r>
    </w:p>
    <w:tbl>
      <w:tblPr>
        <w:tblW w:w="0" w:type="auto"/>
        <w:tblLayout w:type="fixed"/>
        <w:tblCellMar>
          <w:left w:w="62" w:type="dxa"/>
          <w:right w:w="62" w:type="dxa"/>
        </w:tblCellMar>
        <w:tblLook w:val="0000"/>
      </w:tblPr>
      <w:tblGrid>
        <w:gridCol w:w="2778"/>
        <w:gridCol w:w="5744"/>
      </w:tblGrid>
      <w:tr w:rsidTr="0066224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r w:rsidRPr="005519BE">
              <w:t>Media and entertainment production - front of house</w:t>
            </w:r>
          </w:p>
        </w:tc>
      </w:tr>
    </w:tbl>
    <w:p w:rsidR="00000000" w:rsidRPr="005519BE" w:rsidP="005519BE">
      <w:pPr>
        <w:pStyle w:val="BodyText"/>
      </w:pPr>
    </w:p>
    <w:p w:rsidR="00000000" w:rsidRPr="005519BE" w:rsidP="005519BE">
      <w:pPr>
        <w:pStyle w:val="AllowPageBreak"/>
      </w:pPr>
    </w:p>
    <w:p w:rsidR="00000000" w:rsidRPr="005519BE" w:rsidP="005519BE">
      <w:pPr>
        <w:pStyle w:val="Heading1"/>
      </w:pPr>
      <w:bookmarkStart w:id="14" w:name="O_154920"/>
      <w:bookmarkEnd w:id="14"/>
      <w:r w:rsidRPr="005519BE">
        <w:t>Co-requisite units</w:t>
      </w:r>
    </w:p>
    <w:tbl>
      <w:tblPr>
        <w:tblW w:w="0" w:type="auto"/>
        <w:tblLayout w:type="fixed"/>
        <w:tblCellMar>
          <w:left w:w="62" w:type="dxa"/>
          <w:right w:w="62" w:type="dxa"/>
        </w:tblCellMar>
        <w:tblLook w:val="0000"/>
      </w:tblPr>
      <w:tblGrid>
        <w:gridCol w:w="2641"/>
        <w:gridCol w:w="1322"/>
        <w:gridCol w:w="4559"/>
      </w:tblGrid>
      <w:tr w:rsidTr="006622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r w:rsidRPr="005519B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62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BE">
            <w:pPr>
              <w:pStyle w:val="BodyText"/>
              <w:rPr>
                <w:lang w:val="en-NZ"/>
              </w:rPr>
            </w:pPr>
          </w:p>
        </w:tc>
      </w:tr>
      <w:tr w:rsidTr="00662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BE" w:rsidP="005519BE">
            <w:pPr>
              <w:pStyle w:val="BodyText"/>
            </w:pPr>
          </w:p>
        </w:tc>
      </w:tr>
    </w:tbl>
    <w:p w:rsidR="00000000" w:rsidRPr="005519BE" w:rsidP="005519BE">
      <w:pPr>
        <w:pStyle w:val="BodyText"/>
      </w:pPr>
    </w:p>
    <w:p w:rsidR="00000000" w:rsidRPr="005519BE" w:rsidP="005519BE"/>
    <w:sectPr w:rsidSect="005519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241" w:rsidP="00662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41" w:rsidP="005519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2241" w:rsidP="005519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2241" w:rsidP="005519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2241" w:rsidP="006622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241" w:rsidP="005519BE">
    <w:pPr>
      <w:pStyle w:val="Header"/>
      <w:framePr w:wrap="around"/>
    </w:pPr>
    <w:r>
      <w:fldChar w:fldCharType="begin"/>
    </w:r>
    <w:r>
      <w:instrText xml:space="preserve"> TITLE   \* MERGEFORMAT </w:instrText>
    </w:r>
    <w:r>
      <w:fldChar w:fldCharType="separate"/>
    </w:r>
    <w:r>
      <w:t>CUEFOH08B Process incoming customer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2241" w:rsidP="005519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985E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C4A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9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9BE"/>
    <w:pPr>
      <w:spacing w:before="360" w:after="60"/>
      <w:outlineLvl w:val="0"/>
    </w:pPr>
    <w:rPr>
      <w:sz w:val="32"/>
    </w:rPr>
  </w:style>
  <w:style w:type="paragraph" w:styleId="Heading2">
    <w:name w:val="heading 2"/>
    <w:basedOn w:val="HeadingBase"/>
    <w:next w:val="BodyText"/>
    <w:link w:val="Heading2Char"/>
    <w:qFormat/>
    <w:rsid w:val="005519BE"/>
    <w:pPr>
      <w:keepLines/>
      <w:spacing w:before="240" w:after="120"/>
      <w:outlineLvl w:val="1"/>
    </w:pPr>
    <w:rPr>
      <w:sz w:val="28"/>
      <w:szCs w:val="40"/>
    </w:rPr>
  </w:style>
  <w:style w:type="paragraph" w:styleId="Heading3">
    <w:name w:val="heading 3"/>
    <w:basedOn w:val="HeadingBase"/>
    <w:next w:val="BodyText"/>
    <w:link w:val="Heading3Char"/>
    <w:qFormat/>
    <w:rsid w:val="005519BE"/>
    <w:pPr>
      <w:spacing w:before="180" w:after="120"/>
      <w:outlineLvl w:val="2"/>
    </w:pPr>
    <w:rPr>
      <w:spacing w:val="-10"/>
      <w:kern w:val="32"/>
    </w:rPr>
  </w:style>
  <w:style w:type="paragraph" w:styleId="Heading4">
    <w:name w:val="heading 4"/>
    <w:basedOn w:val="HeadingBase"/>
    <w:next w:val="BodyText"/>
    <w:link w:val="Heading4Char"/>
    <w:qFormat/>
    <w:rsid w:val="005519BE"/>
    <w:pPr>
      <w:spacing w:before="160" w:after="120"/>
      <w:outlineLvl w:val="3"/>
    </w:pPr>
    <w:rPr>
      <w:sz w:val="22"/>
    </w:rPr>
  </w:style>
  <w:style w:type="paragraph" w:styleId="Heading5">
    <w:name w:val="heading 5"/>
    <w:basedOn w:val="HeadingBase"/>
    <w:next w:val="Normal"/>
    <w:link w:val="Heading5Char"/>
    <w:qFormat/>
    <w:rsid w:val="005519BE"/>
    <w:pPr>
      <w:spacing w:before="80"/>
      <w:outlineLvl w:val="4"/>
    </w:pPr>
    <w:rPr>
      <w:color w:val="918585"/>
      <w:sz w:val="20"/>
    </w:rPr>
  </w:style>
  <w:style w:type="paragraph" w:styleId="Heading6">
    <w:name w:val="heading 6"/>
    <w:basedOn w:val="HeadingBase"/>
    <w:next w:val="Normal"/>
    <w:link w:val="Heading6Char"/>
    <w:qFormat/>
    <w:rsid w:val="005519BE"/>
    <w:pPr>
      <w:spacing w:before="60"/>
      <w:outlineLvl w:val="5"/>
    </w:pPr>
    <w:rPr>
      <w:color w:val="918585"/>
      <w:sz w:val="20"/>
    </w:rPr>
  </w:style>
  <w:style w:type="paragraph" w:styleId="Heading7">
    <w:name w:val="heading 7"/>
    <w:basedOn w:val="Normal"/>
    <w:next w:val="Normal"/>
    <w:link w:val="Heading7Char"/>
    <w:qFormat/>
    <w:rsid w:val="005519BE"/>
    <w:pPr>
      <w:ind w:left="720"/>
      <w:outlineLvl w:val="6"/>
    </w:pPr>
    <w:rPr>
      <w:i/>
    </w:rPr>
  </w:style>
  <w:style w:type="paragraph" w:styleId="Heading8">
    <w:name w:val="heading 8"/>
    <w:basedOn w:val="Normal"/>
    <w:next w:val="Normal"/>
    <w:link w:val="Heading8Char"/>
    <w:qFormat/>
    <w:rsid w:val="005519BE"/>
    <w:pPr>
      <w:ind w:left="720"/>
      <w:outlineLvl w:val="7"/>
    </w:pPr>
    <w:rPr>
      <w:i/>
    </w:rPr>
  </w:style>
  <w:style w:type="paragraph" w:styleId="Heading9">
    <w:name w:val="heading 9"/>
    <w:basedOn w:val="Normal"/>
    <w:next w:val="Normal"/>
    <w:link w:val="Heading9Char"/>
    <w:qFormat/>
    <w:rsid w:val="005519BE"/>
    <w:pPr>
      <w:ind w:left="720"/>
      <w:outlineLvl w:val="8"/>
    </w:pPr>
    <w:rPr>
      <w:i/>
    </w:rPr>
  </w:style>
  <w:style w:type="character" w:default="1" w:styleId="DefaultParagraphFont">
    <w:name w:val="Default Paragraph Font"/>
    <w:uiPriority w:val="1"/>
    <w:unhideWhenUsed/>
    <w:rsid w:val="005519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9BE"/>
  </w:style>
  <w:style w:type="character" w:customStyle="1" w:styleId="Heading1Char">
    <w:name w:val="Heading 1 Char"/>
    <w:link w:val="Heading1"/>
    <w:rsid w:val="005519BE"/>
    <w:rPr>
      <w:rFonts w:ascii="Times New Roman" w:eastAsia="Times New Roman" w:hAnsi="Times New Roman" w:cs="Times New Roman"/>
      <w:b/>
      <w:sz w:val="32"/>
      <w:szCs w:val="20"/>
      <w:lang w:eastAsia="en-US"/>
    </w:rPr>
  </w:style>
  <w:style w:type="paragraph" w:styleId="BodyText">
    <w:name w:val="Body Text"/>
    <w:basedOn w:val="Normal"/>
    <w:link w:val="BodyTextChar"/>
    <w:rsid w:val="005519BE"/>
    <w:pPr>
      <w:spacing w:before="120" w:after="120"/>
      <w:contextualSpacing/>
    </w:pPr>
    <w:rPr>
      <w:rFonts w:ascii="Times New Roman" w:hAnsi="Times New Roman"/>
      <w:sz w:val="24"/>
      <w:szCs w:val="22"/>
    </w:rPr>
  </w:style>
  <w:style w:type="character" w:customStyle="1" w:styleId="BodyTextChar">
    <w:name w:val="Body Text Char"/>
    <w:link w:val="BodyText"/>
    <w:rsid w:val="005519BE"/>
    <w:rPr>
      <w:rFonts w:ascii="Times New Roman" w:eastAsia="Times New Roman" w:hAnsi="Times New Roman" w:cs="Times New Roman"/>
      <w:sz w:val="24"/>
      <w:lang w:val="en-US" w:eastAsia="en-US"/>
    </w:rPr>
  </w:style>
  <w:style w:type="paragraph" w:styleId="Footer">
    <w:name w:val="footer"/>
    <w:basedOn w:val="Normal"/>
    <w:link w:val="FooterChar"/>
    <w:rsid w:val="005519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19BE"/>
    <w:rPr>
      <w:rFonts w:ascii="Times New Roman" w:eastAsia="Times New Roman" w:hAnsi="Times New Roman" w:cs="Times New Roman"/>
      <w:sz w:val="16"/>
      <w:lang w:val="en-US" w:eastAsia="en-US"/>
    </w:rPr>
  </w:style>
  <w:style w:type="paragraph" w:styleId="List">
    <w:name w:val="List"/>
    <w:basedOn w:val="BodyText"/>
    <w:next w:val="BodyText"/>
    <w:rsid w:val="005519BE"/>
    <w:pPr>
      <w:tabs>
        <w:tab w:val="left" w:pos="340"/>
      </w:tabs>
      <w:spacing w:before="60" w:after="60"/>
      <w:ind w:left="340" w:hanging="340"/>
    </w:pPr>
  </w:style>
  <w:style w:type="paragraph" w:styleId="ListBullet">
    <w:name w:val="List Bullet"/>
    <w:basedOn w:val="List"/>
    <w:rsid w:val="005519BE"/>
    <w:pPr>
      <w:numPr>
        <w:numId w:val="12"/>
      </w:numPr>
      <w:tabs>
        <w:tab w:val="clear" w:pos="340"/>
      </w:tabs>
      <w:spacing w:before="40" w:after="40"/>
    </w:pPr>
  </w:style>
  <w:style w:type="character" w:customStyle="1" w:styleId="SpecialBold">
    <w:name w:val="Special Bold"/>
    <w:rsid w:val="005519BE"/>
    <w:rPr>
      <w:b/>
      <w:spacing w:val="0"/>
    </w:rPr>
  </w:style>
  <w:style w:type="paragraph" w:styleId="Header">
    <w:name w:val="header"/>
    <w:basedOn w:val="Normal"/>
    <w:link w:val="HeaderChar"/>
    <w:rsid w:val="005519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19B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9BE"/>
    <w:pPr>
      <w:spacing w:before="240" w:after="120"/>
      <w:outlineLvl w:val="0"/>
    </w:pPr>
    <w:rPr>
      <w:rFonts w:ascii="Times New Roman" w:hAnsi="Times New Roman"/>
      <w:b/>
      <w:sz w:val="28"/>
    </w:rPr>
  </w:style>
  <w:style w:type="paragraph" w:customStyle="1" w:styleId="AllowPageBreak">
    <w:name w:val="AllowPageBreak"/>
    <w:rsid w:val="005519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9BE"/>
    <w:pPr>
      <w:tabs>
        <w:tab w:val="left" w:pos="680"/>
      </w:tabs>
      <w:spacing w:before="60" w:after="60"/>
      <w:ind w:left="680" w:hanging="340"/>
    </w:pPr>
  </w:style>
  <w:style w:type="character" w:customStyle="1" w:styleId="BoldandItalics">
    <w:name w:val="Bold and Italics"/>
    <w:qFormat/>
    <w:rsid w:val="005519BE"/>
    <w:rPr>
      <w:b/>
      <w:i/>
      <w:u w:val="none"/>
    </w:rPr>
  </w:style>
  <w:style w:type="character" w:customStyle="1" w:styleId="Heading2Char">
    <w:name w:val="Heading 2 Char"/>
    <w:link w:val="Heading2"/>
    <w:rsid w:val="005519BE"/>
    <w:rPr>
      <w:rFonts w:ascii="Times New Roman" w:eastAsia="Times New Roman" w:hAnsi="Times New Roman" w:cs="Times New Roman"/>
      <w:b/>
      <w:sz w:val="28"/>
      <w:szCs w:val="40"/>
      <w:lang w:eastAsia="en-US"/>
    </w:rPr>
  </w:style>
  <w:style w:type="character" w:customStyle="1" w:styleId="Heading3Char">
    <w:name w:val="Heading 3 Char"/>
    <w:link w:val="Heading3"/>
    <w:rsid w:val="005519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19BE"/>
    <w:rPr>
      <w:rFonts w:ascii="Times New Roman" w:eastAsia="Times New Roman" w:hAnsi="Times New Roman" w:cs="Times New Roman"/>
      <w:b/>
      <w:szCs w:val="20"/>
      <w:lang w:eastAsia="en-US"/>
    </w:rPr>
  </w:style>
  <w:style w:type="character" w:customStyle="1" w:styleId="Heading5Char">
    <w:name w:val="Heading 5 Char"/>
    <w:link w:val="Heading5"/>
    <w:rsid w:val="005519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19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9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9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9BE"/>
    <w:rPr>
      <w:rFonts w:ascii="Courier New" w:eastAsia="Times New Roman" w:hAnsi="Courier New" w:cs="Times New Roman"/>
      <w:i/>
      <w:szCs w:val="20"/>
      <w:lang w:val="en-US" w:eastAsia="en-US"/>
    </w:rPr>
  </w:style>
  <w:style w:type="paragraph" w:customStyle="1" w:styleId="HeadingBase">
    <w:name w:val="Heading Base"/>
    <w:rsid w:val="005519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9BE"/>
    <w:pPr>
      <w:tabs>
        <w:tab w:val="right" w:leader="dot" w:pos="9072"/>
      </w:tabs>
      <w:ind w:left="567"/>
    </w:pPr>
    <w:rPr>
      <w:szCs w:val="22"/>
    </w:rPr>
  </w:style>
  <w:style w:type="paragraph" w:customStyle="1" w:styleId="TOCBase">
    <w:name w:val="TOC Base"/>
    <w:rsid w:val="005519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9BE"/>
    <w:pPr>
      <w:tabs>
        <w:tab w:val="right" w:leader="dot" w:pos="9072"/>
      </w:tabs>
      <w:spacing w:before="40" w:after="40"/>
      <w:ind w:left="284"/>
    </w:pPr>
    <w:rPr>
      <w:rFonts w:ascii="Times New Roman" w:hAnsi="Times New Roman"/>
    </w:rPr>
  </w:style>
  <w:style w:type="paragraph" w:styleId="TOC1">
    <w:name w:val="toc 1"/>
    <w:basedOn w:val="TOCBase"/>
    <w:next w:val="Normal"/>
    <w:rsid w:val="005519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9BE"/>
    <w:pPr>
      <w:spacing w:before="5040"/>
      <w:jc w:val="center"/>
    </w:pPr>
    <w:rPr>
      <w:sz w:val="48"/>
      <w:szCs w:val="72"/>
      <w:lang w:val="en-US"/>
    </w:rPr>
  </w:style>
  <w:style w:type="character" w:customStyle="1" w:styleId="TitleChar">
    <w:name w:val="Title Char"/>
    <w:link w:val="Title"/>
    <w:rsid w:val="005519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9BE"/>
    <w:pPr>
      <w:tabs>
        <w:tab w:val="left" w:pos="3600"/>
        <w:tab w:val="left" w:pos="3958"/>
      </w:tabs>
    </w:pPr>
  </w:style>
  <w:style w:type="paragraph" w:customStyle="1" w:styleId="Note">
    <w:name w:val="Note"/>
    <w:basedOn w:val="BodyText"/>
    <w:rsid w:val="005519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9BE"/>
    <w:pPr>
      <w:framePr w:wrap="auto" w:hAnchor="text" w:y="6049"/>
    </w:pPr>
    <w:rPr>
      <w:color w:val="000000"/>
      <w:sz w:val="40"/>
    </w:rPr>
  </w:style>
  <w:style w:type="paragraph" w:customStyle="1" w:styleId="TOCTitle">
    <w:name w:val="TOCTitle"/>
    <w:basedOn w:val="Heading1"/>
    <w:rsid w:val="005519BE"/>
    <w:pPr>
      <w:spacing w:after="240"/>
      <w:jc w:val="center"/>
      <w:outlineLvl w:val="9"/>
    </w:pPr>
    <w:rPr>
      <w:caps/>
    </w:rPr>
  </w:style>
  <w:style w:type="paragraph" w:customStyle="1" w:styleId="Version">
    <w:name w:val="Version"/>
    <w:rsid w:val="005519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19BE"/>
    <w:pPr>
      <w:numPr>
        <w:numId w:val="13"/>
      </w:numPr>
      <w:tabs>
        <w:tab w:val="clear" w:pos="680"/>
      </w:tabs>
    </w:pPr>
  </w:style>
  <w:style w:type="paragraph" w:styleId="Index1">
    <w:name w:val="index 1"/>
    <w:basedOn w:val="Normal"/>
    <w:next w:val="Normal"/>
    <w:semiHidden/>
    <w:rsid w:val="005519BE"/>
    <w:pPr>
      <w:keepNext w:val="0"/>
      <w:tabs>
        <w:tab w:val="right" w:pos="4176"/>
      </w:tabs>
      <w:ind w:left="198" w:hanging="198"/>
    </w:pPr>
    <w:rPr>
      <w:rFonts w:ascii="Garamond" w:hAnsi="Garamond"/>
    </w:rPr>
  </w:style>
  <w:style w:type="paragraph" w:styleId="IndexHeading">
    <w:name w:val="index heading"/>
    <w:basedOn w:val="Normal"/>
    <w:next w:val="Index1"/>
    <w:semiHidden/>
    <w:rsid w:val="005519BE"/>
    <w:pPr>
      <w:spacing w:before="120" w:after="120"/>
    </w:pPr>
    <w:rPr>
      <w:rFonts w:ascii="Arial" w:hAnsi="Arial"/>
      <w:b/>
      <w:color w:val="918585"/>
      <w:sz w:val="24"/>
    </w:rPr>
  </w:style>
  <w:style w:type="paragraph" w:customStyle="1" w:styleId="Chapter">
    <w:name w:val="Chapter"/>
    <w:basedOn w:val="Normal"/>
    <w:rsid w:val="005519BE"/>
    <w:pPr>
      <w:spacing w:before="240"/>
    </w:pPr>
    <w:rPr>
      <w:rFonts w:ascii="Times New Roman" w:hAnsi="Times New Roman"/>
      <w:smallCaps/>
      <w:spacing w:val="80"/>
      <w:sz w:val="28"/>
    </w:rPr>
  </w:style>
  <w:style w:type="paragraph" w:customStyle="1" w:styleId="InChapter">
    <w:name w:val="InChapter"/>
    <w:basedOn w:val="Heading3"/>
    <w:rsid w:val="005519BE"/>
    <w:pPr>
      <w:spacing w:after="240"/>
      <w:outlineLvl w:val="9"/>
    </w:pPr>
    <w:rPr>
      <w:noProof/>
    </w:rPr>
  </w:style>
  <w:style w:type="paragraph" w:styleId="Index2">
    <w:name w:val="index 2"/>
    <w:basedOn w:val="Normal"/>
    <w:next w:val="Normal"/>
    <w:semiHidden/>
    <w:rsid w:val="005519BE"/>
    <w:pPr>
      <w:tabs>
        <w:tab w:val="right" w:pos="4176"/>
      </w:tabs>
      <w:ind w:left="568" w:hanging="284"/>
    </w:pPr>
    <w:rPr>
      <w:rFonts w:ascii="Garamond" w:hAnsi="Garamond"/>
    </w:rPr>
  </w:style>
  <w:style w:type="paragraph" w:customStyle="1" w:styleId="Byline">
    <w:name w:val="Byline"/>
    <w:rsid w:val="005519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9BE"/>
    <w:pPr>
      <w:tabs>
        <w:tab w:val="clear" w:pos="3600"/>
        <w:tab w:val="clear" w:pos="3958"/>
      </w:tabs>
      <w:jc w:val="right"/>
    </w:pPr>
  </w:style>
  <w:style w:type="character" w:styleId="Emphasis">
    <w:name w:val="Emphasis"/>
    <w:qFormat/>
    <w:rsid w:val="005519BE"/>
    <w:rPr>
      <w:i/>
    </w:rPr>
  </w:style>
  <w:style w:type="paragraph" w:styleId="Caption">
    <w:name w:val="caption"/>
    <w:basedOn w:val="BodyText"/>
    <w:next w:val="Normal"/>
    <w:qFormat/>
    <w:rsid w:val="005519BE"/>
    <w:pPr>
      <w:framePr w:w="2268" w:hSpace="181" w:vSpace="181" w:wrap="around" w:vAnchor="text" w:hAnchor="page" w:x="1135" w:y="285" w:anchorLock="1"/>
    </w:pPr>
    <w:rPr>
      <w:i/>
    </w:rPr>
  </w:style>
  <w:style w:type="paragraph" w:customStyle="1" w:styleId="MiniTOCTitle">
    <w:name w:val="MiniTOCTitle"/>
    <w:basedOn w:val="Heading4"/>
    <w:rsid w:val="005519BE"/>
    <w:pPr>
      <w:spacing w:before="240"/>
      <w:outlineLvl w:val="9"/>
    </w:pPr>
    <w:rPr>
      <w:noProof/>
      <w:sz w:val="24"/>
    </w:rPr>
  </w:style>
  <w:style w:type="paragraph" w:customStyle="1" w:styleId="MiniTOCItem">
    <w:name w:val="MiniTOCItem"/>
    <w:basedOn w:val="ListBullet"/>
    <w:rsid w:val="005519BE"/>
    <w:pPr>
      <w:numPr>
        <w:numId w:val="0"/>
      </w:numPr>
      <w:tabs>
        <w:tab w:val="right" w:leader="dot" w:pos="6521"/>
      </w:tabs>
      <w:spacing w:before="0" w:after="0"/>
    </w:pPr>
  </w:style>
  <w:style w:type="paragraph" w:customStyle="1" w:styleId="TOFTitle">
    <w:name w:val="TOFTitle"/>
    <w:basedOn w:val="TOCTitle"/>
    <w:rsid w:val="005519BE"/>
  </w:style>
  <w:style w:type="paragraph" w:styleId="TableofFigures">
    <w:name w:val="table of figures"/>
    <w:basedOn w:val="Normal"/>
    <w:next w:val="Normal"/>
    <w:semiHidden/>
    <w:rsid w:val="005519BE"/>
    <w:pPr>
      <w:tabs>
        <w:tab w:val="right" w:leader="dot" w:pos="9072"/>
      </w:tabs>
      <w:ind w:left="970" w:hanging="403"/>
    </w:pPr>
    <w:rPr>
      <w:rFonts w:ascii="Times New Roman" w:hAnsi="Times New Roman"/>
      <w:b/>
    </w:rPr>
  </w:style>
  <w:style w:type="paragraph" w:styleId="ListNumber">
    <w:name w:val="List Number"/>
    <w:basedOn w:val="List"/>
    <w:rsid w:val="005519BE"/>
    <w:pPr>
      <w:numPr>
        <w:numId w:val="10"/>
      </w:numPr>
    </w:pPr>
  </w:style>
  <w:style w:type="character" w:customStyle="1" w:styleId="WingdingSymbols">
    <w:name w:val="Wingding Symbols"/>
    <w:rsid w:val="005519BE"/>
    <w:rPr>
      <w:rFonts w:ascii="Wingdings" w:hAnsi="Wingdings"/>
    </w:rPr>
  </w:style>
  <w:style w:type="paragraph" w:customStyle="1" w:styleId="TableHeading">
    <w:name w:val="Table Heading"/>
    <w:basedOn w:val="HeadingBase"/>
    <w:rsid w:val="005519BE"/>
    <w:pPr>
      <w:keepLines/>
      <w:pBdr>
        <w:bottom w:val="single" w:sz="6" w:space="1" w:color="918585"/>
      </w:pBdr>
      <w:spacing w:before="240"/>
    </w:pPr>
  </w:style>
  <w:style w:type="character" w:customStyle="1" w:styleId="HotSpot">
    <w:name w:val="HotSpot"/>
    <w:rsid w:val="005519BE"/>
    <w:rPr>
      <w:color w:val="0033CC"/>
      <w:u w:val="none"/>
    </w:rPr>
  </w:style>
  <w:style w:type="paragraph" w:customStyle="1" w:styleId="BodyTextRight">
    <w:name w:val="Body Text Right"/>
    <w:basedOn w:val="BodyText"/>
    <w:rsid w:val="005519BE"/>
    <w:pPr>
      <w:spacing w:before="0" w:after="0"/>
      <w:jc w:val="right"/>
    </w:pPr>
  </w:style>
  <w:style w:type="paragraph" w:styleId="Index3">
    <w:name w:val="index 3"/>
    <w:basedOn w:val="ListNumber2"/>
    <w:next w:val="Normal"/>
    <w:semiHidden/>
    <w:rsid w:val="005519BE"/>
    <w:pPr>
      <w:numPr>
        <w:numId w:val="0"/>
      </w:numPr>
      <w:tabs>
        <w:tab w:val="right" w:leader="dot" w:pos="4176"/>
      </w:tabs>
    </w:pPr>
  </w:style>
  <w:style w:type="paragraph" w:styleId="ListNumber2">
    <w:name w:val="List Number 2"/>
    <w:basedOn w:val="List2"/>
    <w:rsid w:val="005519BE"/>
    <w:pPr>
      <w:numPr>
        <w:numId w:val="9"/>
      </w:numPr>
      <w:tabs>
        <w:tab w:val="clear" w:pos="1060"/>
      </w:tabs>
    </w:pPr>
  </w:style>
  <w:style w:type="paragraph" w:customStyle="1" w:styleId="MarginNote">
    <w:name w:val="Margin Note"/>
    <w:basedOn w:val="BodyText"/>
    <w:rsid w:val="005519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9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19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9BE"/>
    <w:rPr>
      <w:sz w:val="32"/>
    </w:rPr>
  </w:style>
  <w:style w:type="paragraph" w:customStyle="1" w:styleId="HeadingProcedure">
    <w:name w:val="Heading Procedure"/>
    <w:basedOn w:val="HeadingBase"/>
    <w:next w:val="Normal"/>
    <w:rsid w:val="005519BE"/>
    <w:pPr>
      <w:tabs>
        <w:tab w:val="left" w:pos="0"/>
      </w:tabs>
      <w:spacing w:before="120" w:after="60"/>
    </w:pPr>
    <w:rPr>
      <w:i/>
      <w:color w:val="918585"/>
      <w:sz w:val="22"/>
    </w:rPr>
  </w:style>
  <w:style w:type="paragraph" w:customStyle="1" w:styleId="TableBodyText">
    <w:name w:val="Table Body Text"/>
    <w:basedOn w:val="BodyText"/>
    <w:rsid w:val="005519BE"/>
    <w:pPr>
      <w:spacing w:before="60" w:after="60"/>
    </w:pPr>
  </w:style>
  <w:style w:type="paragraph" w:styleId="ListContinue">
    <w:name w:val="List Continue"/>
    <w:basedOn w:val="List"/>
    <w:rsid w:val="005519BE"/>
    <w:pPr>
      <w:ind w:firstLine="0"/>
    </w:pPr>
  </w:style>
  <w:style w:type="paragraph" w:customStyle="1" w:styleId="ListNote">
    <w:name w:val="List Note"/>
    <w:basedOn w:val="List"/>
    <w:rsid w:val="005519BE"/>
    <w:pPr>
      <w:pBdr>
        <w:top w:val="single" w:sz="6" w:space="2" w:color="918585"/>
        <w:bottom w:val="single" w:sz="6" w:space="2" w:color="918585"/>
      </w:pBdr>
      <w:tabs>
        <w:tab w:val="left" w:pos="1021"/>
      </w:tabs>
      <w:ind w:firstLine="0"/>
    </w:pPr>
  </w:style>
  <w:style w:type="paragraph" w:customStyle="1" w:styleId="Warning">
    <w:name w:val="Warning"/>
    <w:basedOn w:val="BodyText"/>
    <w:rsid w:val="005519BE"/>
    <w:pPr>
      <w:shd w:val="clear" w:color="auto" w:fill="D9D9D9"/>
      <w:tabs>
        <w:tab w:val="left" w:pos="992"/>
      </w:tabs>
      <w:ind w:left="119" w:right="119"/>
    </w:pPr>
    <w:rPr>
      <w:sz w:val="20"/>
    </w:rPr>
  </w:style>
  <w:style w:type="paragraph" w:customStyle="1" w:styleId="MarginIcons">
    <w:name w:val="Margin Icons"/>
    <w:basedOn w:val="BodyText"/>
    <w:rsid w:val="005519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19BE"/>
    <w:rPr>
      <w:rFonts w:ascii="Courier New" w:hAnsi="Courier New"/>
    </w:rPr>
  </w:style>
  <w:style w:type="paragraph" w:customStyle="1" w:styleId="NoteBullet">
    <w:name w:val="Note Bullet"/>
    <w:basedOn w:val="Note"/>
    <w:rsid w:val="005519BE"/>
    <w:pPr>
      <w:tabs>
        <w:tab w:val="clear" w:pos="680"/>
      </w:tabs>
      <w:spacing w:before="60" w:after="60"/>
    </w:pPr>
  </w:style>
  <w:style w:type="paragraph" w:customStyle="1" w:styleId="SubHeading2">
    <w:name w:val="SubHeading2"/>
    <w:basedOn w:val="HeadingBase"/>
    <w:rsid w:val="005519BE"/>
    <w:pPr>
      <w:spacing w:before="240" w:after="60"/>
    </w:pPr>
    <w:rPr>
      <w:sz w:val="20"/>
    </w:rPr>
  </w:style>
  <w:style w:type="paragraph" w:customStyle="1" w:styleId="SubHeading1">
    <w:name w:val="SubHeading1"/>
    <w:basedOn w:val="HeadingBase"/>
    <w:rsid w:val="005519BE"/>
    <w:pPr>
      <w:spacing w:before="240" w:after="60"/>
    </w:pPr>
    <w:rPr>
      <w:color w:val="918585"/>
      <w:sz w:val="22"/>
    </w:rPr>
  </w:style>
  <w:style w:type="paragraph" w:customStyle="1" w:styleId="SideHeading">
    <w:name w:val="Side Heading"/>
    <w:basedOn w:val="HeadingBase"/>
    <w:rsid w:val="005519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9BE"/>
    <w:pPr>
      <w:tabs>
        <w:tab w:val="num" w:pos="360"/>
      </w:tabs>
    </w:pPr>
  </w:style>
  <w:style w:type="paragraph" w:styleId="PlainText">
    <w:name w:val="Plain Text"/>
    <w:basedOn w:val="Normal"/>
    <w:link w:val="PlainTextChar"/>
    <w:rsid w:val="005519BE"/>
    <w:rPr>
      <w:sz w:val="20"/>
    </w:rPr>
  </w:style>
  <w:style w:type="character" w:customStyle="1" w:styleId="PlainTextChar">
    <w:name w:val="Plain Text Char"/>
    <w:basedOn w:val="DefaultParagraphFont"/>
    <w:link w:val="PlainText"/>
    <w:rsid w:val="005519BE"/>
    <w:rPr>
      <w:rFonts w:ascii="Courier New" w:eastAsia="Times New Roman" w:hAnsi="Courier New" w:cs="Times New Roman"/>
      <w:sz w:val="20"/>
      <w:szCs w:val="20"/>
      <w:lang w:val="en-US" w:eastAsia="en-US"/>
    </w:rPr>
  </w:style>
  <w:style w:type="character" w:customStyle="1" w:styleId="MenuOption">
    <w:name w:val="Menu Option"/>
    <w:rsid w:val="005519BE"/>
    <w:rPr>
      <w:b/>
      <w:smallCaps/>
    </w:rPr>
  </w:style>
  <w:style w:type="paragraph" w:customStyle="1" w:styleId="TableListNumber">
    <w:name w:val="Table List Number"/>
    <w:basedOn w:val="ListNumber"/>
    <w:rsid w:val="005519BE"/>
    <w:pPr>
      <w:numPr>
        <w:numId w:val="0"/>
      </w:numPr>
    </w:pPr>
  </w:style>
  <w:style w:type="paragraph" w:styleId="TOC4">
    <w:name w:val="toc 4"/>
    <w:basedOn w:val="TOCBase"/>
    <w:next w:val="Normal"/>
    <w:semiHidden/>
    <w:rsid w:val="005519BE"/>
    <w:pPr>
      <w:tabs>
        <w:tab w:val="right" w:leader="dot" w:pos="9071"/>
      </w:tabs>
      <w:ind w:left="1701"/>
    </w:pPr>
  </w:style>
  <w:style w:type="paragraph" w:customStyle="1" w:styleId="ListAlpha">
    <w:name w:val="List Alpha"/>
    <w:basedOn w:val="List"/>
    <w:rsid w:val="005519BE"/>
    <w:pPr>
      <w:numPr>
        <w:numId w:val="8"/>
      </w:numPr>
    </w:pPr>
  </w:style>
  <w:style w:type="paragraph" w:customStyle="1" w:styleId="ListAlpha2">
    <w:name w:val="List Alpha 2"/>
    <w:basedOn w:val="List2"/>
    <w:rsid w:val="005519BE"/>
    <w:pPr>
      <w:numPr>
        <w:numId w:val="7"/>
      </w:numPr>
    </w:pPr>
  </w:style>
  <w:style w:type="paragraph" w:styleId="List3">
    <w:name w:val="List 3"/>
    <w:basedOn w:val="BodyText"/>
    <w:rsid w:val="005519BE"/>
    <w:pPr>
      <w:tabs>
        <w:tab w:val="left" w:pos="1021"/>
      </w:tabs>
      <w:spacing w:before="60" w:after="60"/>
      <w:ind w:left="1020" w:hanging="340"/>
    </w:pPr>
  </w:style>
  <w:style w:type="paragraph" w:styleId="List4">
    <w:name w:val="List 4"/>
    <w:basedOn w:val="BodyText"/>
    <w:rsid w:val="005519BE"/>
    <w:pPr>
      <w:tabs>
        <w:tab w:val="left" w:pos="1361"/>
      </w:tabs>
      <w:spacing w:before="60" w:after="60"/>
      <w:ind w:left="1361" w:hanging="340"/>
    </w:pPr>
  </w:style>
  <w:style w:type="paragraph" w:styleId="List5">
    <w:name w:val="List 5"/>
    <w:basedOn w:val="BodyText"/>
    <w:rsid w:val="005519BE"/>
    <w:pPr>
      <w:tabs>
        <w:tab w:val="left" w:pos="1701"/>
      </w:tabs>
      <w:spacing w:before="60" w:after="60"/>
      <w:ind w:left="1701" w:hanging="340"/>
    </w:pPr>
  </w:style>
  <w:style w:type="paragraph" w:styleId="ListBullet3">
    <w:name w:val="List Bullet 3"/>
    <w:basedOn w:val="List3"/>
    <w:rsid w:val="005519BE"/>
    <w:pPr>
      <w:numPr>
        <w:numId w:val="14"/>
      </w:numPr>
      <w:tabs>
        <w:tab w:val="clear" w:pos="1021"/>
      </w:tabs>
      <w:ind w:left="1037" w:hanging="357"/>
    </w:pPr>
  </w:style>
  <w:style w:type="paragraph" w:styleId="ListBullet4">
    <w:name w:val="List Bullet 4"/>
    <w:basedOn w:val="List4"/>
    <w:rsid w:val="005519BE"/>
    <w:pPr>
      <w:numPr>
        <w:numId w:val="2"/>
      </w:numPr>
    </w:pPr>
  </w:style>
  <w:style w:type="paragraph" w:styleId="ListBullet5">
    <w:name w:val="List Bullet 5"/>
    <w:basedOn w:val="List5"/>
    <w:rsid w:val="005519BE"/>
    <w:pPr>
      <w:numPr>
        <w:numId w:val="3"/>
      </w:numPr>
    </w:pPr>
  </w:style>
  <w:style w:type="paragraph" w:styleId="ListContinue2">
    <w:name w:val="List Continue 2"/>
    <w:basedOn w:val="List2"/>
    <w:rsid w:val="005519BE"/>
    <w:pPr>
      <w:ind w:firstLine="0"/>
    </w:pPr>
  </w:style>
  <w:style w:type="paragraph" w:styleId="ListContinue3">
    <w:name w:val="List Continue 3"/>
    <w:basedOn w:val="List3"/>
    <w:rsid w:val="005519BE"/>
    <w:pPr>
      <w:ind w:left="1021" w:firstLine="0"/>
    </w:pPr>
  </w:style>
  <w:style w:type="paragraph" w:styleId="ListContinue4">
    <w:name w:val="List Continue 4"/>
    <w:basedOn w:val="List4"/>
    <w:rsid w:val="005519BE"/>
    <w:pPr>
      <w:ind w:firstLine="0"/>
    </w:pPr>
  </w:style>
  <w:style w:type="paragraph" w:styleId="ListContinue5">
    <w:name w:val="List Continue 5"/>
    <w:basedOn w:val="List5"/>
    <w:rsid w:val="005519BE"/>
    <w:pPr>
      <w:ind w:firstLine="0"/>
    </w:pPr>
  </w:style>
  <w:style w:type="paragraph" w:styleId="ListNumber3">
    <w:name w:val="List Number 3"/>
    <w:basedOn w:val="List3"/>
    <w:rsid w:val="005519BE"/>
    <w:pPr>
      <w:numPr>
        <w:numId w:val="4"/>
      </w:numPr>
    </w:pPr>
  </w:style>
  <w:style w:type="paragraph" w:styleId="ListNumber4">
    <w:name w:val="List Number 4"/>
    <w:basedOn w:val="List4"/>
    <w:rsid w:val="005519BE"/>
    <w:pPr>
      <w:numPr>
        <w:numId w:val="5"/>
      </w:numPr>
    </w:pPr>
  </w:style>
  <w:style w:type="paragraph" w:styleId="ListNumber5">
    <w:name w:val="List Number 5"/>
    <w:basedOn w:val="List5"/>
    <w:rsid w:val="005519BE"/>
    <w:pPr>
      <w:numPr>
        <w:numId w:val="6"/>
      </w:numPr>
    </w:pPr>
  </w:style>
  <w:style w:type="paragraph" w:styleId="BlockText">
    <w:name w:val="Block Text"/>
    <w:basedOn w:val="Normal"/>
    <w:rsid w:val="005519BE"/>
    <w:pPr>
      <w:spacing w:after="120"/>
      <w:ind w:left="1440" w:right="1440"/>
    </w:pPr>
  </w:style>
  <w:style w:type="character" w:customStyle="1" w:styleId="Subscript">
    <w:name w:val="Subscript"/>
    <w:rsid w:val="005519BE"/>
    <w:rPr>
      <w:sz w:val="16"/>
      <w:vertAlign w:val="subscript"/>
    </w:rPr>
  </w:style>
  <w:style w:type="character" w:customStyle="1" w:styleId="Superscript">
    <w:name w:val="Superscript"/>
    <w:rsid w:val="005519BE"/>
    <w:rPr>
      <w:sz w:val="16"/>
      <w:vertAlign w:val="superscript"/>
    </w:rPr>
  </w:style>
  <w:style w:type="character" w:customStyle="1" w:styleId="Symbols">
    <w:name w:val="Symbols"/>
    <w:rsid w:val="005519BE"/>
    <w:rPr>
      <w:rFonts w:ascii="Symbol" w:hAnsi="Symbol"/>
    </w:rPr>
  </w:style>
  <w:style w:type="character" w:customStyle="1" w:styleId="MenuOptions">
    <w:name w:val="Menu Options"/>
    <w:rsid w:val="005519BE"/>
    <w:rPr>
      <w:rFonts w:ascii="Arial Narrow" w:hAnsi="Arial Narrow"/>
      <w:smallCaps/>
    </w:rPr>
  </w:style>
  <w:style w:type="character" w:customStyle="1" w:styleId="Buttons">
    <w:name w:val="Buttons"/>
    <w:rsid w:val="005519BE"/>
    <w:rPr>
      <w:b/>
    </w:rPr>
  </w:style>
  <w:style w:type="character" w:customStyle="1" w:styleId="Underlined">
    <w:name w:val="Underlined"/>
    <w:rsid w:val="005519BE"/>
    <w:rPr>
      <w:u w:val="single"/>
    </w:rPr>
  </w:style>
  <w:style w:type="paragraph" w:customStyle="1" w:styleId="TableBodyTextRight">
    <w:name w:val="Table Body Text Right"/>
    <w:basedOn w:val="TableBodyText"/>
    <w:rsid w:val="005519BE"/>
    <w:pPr>
      <w:widowControl w:val="0"/>
      <w:autoSpaceDE w:val="0"/>
      <w:autoSpaceDN w:val="0"/>
      <w:adjustRightInd w:val="0"/>
      <w:jc w:val="right"/>
    </w:pPr>
    <w:rPr>
      <w:rFonts w:cs="Arial"/>
      <w:szCs w:val="18"/>
    </w:rPr>
  </w:style>
  <w:style w:type="paragraph" w:customStyle="1" w:styleId="CopyrightText">
    <w:name w:val="Copyright Text"/>
    <w:basedOn w:val="BodyText"/>
    <w:rsid w:val="005519BE"/>
    <w:rPr>
      <w:sz w:val="18"/>
    </w:rPr>
  </w:style>
  <w:style w:type="paragraph" w:customStyle="1" w:styleId="BodySmallRight">
    <w:name w:val="Body Small Right"/>
    <w:basedOn w:val="BodyTextRight"/>
    <w:rsid w:val="005519BE"/>
    <w:rPr>
      <w:sz w:val="18"/>
      <w:szCs w:val="18"/>
    </w:rPr>
  </w:style>
  <w:style w:type="paragraph" w:customStyle="1" w:styleId="MarginEdition">
    <w:name w:val="Margin Edition"/>
    <w:basedOn w:val="MarginNote"/>
    <w:rsid w:val="005519BE"/>
    <w:pPr>
      <w:spacing w:before="0" w:after="0"/>
    </w:pPr>
    <w:rPr>
      <w:rFonts w:ascii="Times New Roman" w:hAnsi="Times New Roman"/>
      <w:color w:val="999999"/>
    </w:rPr>
  </w:style>
  <w:style w:type="paragraph" w:customStyle="1" w:styleId="Spacer">
    <w:name w:val="Spacer"/>
    <w:basedOn w:val="Normal"/>
    <w:rsid w:val="005519BE"/>
    <w:rPr>
      <w:sz w:val="2"/>
      <w:szCs w:val="2"/>
    </w:rPr>
  </w:style>
  <w:style w:type="character" w:customStyle="1" w:styleId="Small">
    <w:name w:val="Small"/>
    <w:rsid w:val="005519BE"/>
    <w:rPr>
      <w:sz w:val="16"/>
    </w:rPr>
  </w:style>
  <w:style w:type="paragraph" w:customStyle="1" w:styleId="WideTable">
    <w:name w:val="Wide Table"/>
    <w:basedOn w:val="Normal"/>
    <w:rsid w:val="005519BE"/>
    <w:pPr>
      <w:ind w:left="-1418"/>
    </w:pPr>
    <w:rPr>
      <w:sz w:val="2"/>
      <w:szCs w:val="2"/>
    </w:rPr>
  </w:style>
  <w:style w:type="character" w:styleId="PageNumber">
    <w:name w:val="page number"/>
    <w:rsid w:val="005519BE"/>
  </w:style>
  <w:style w:type="paragraph" w:styleId="Quote">
    <w:name w:val="Quote"/>
    <w:basedOn w:val="Heading1"/>
    <w:link w:val="QuoteChar"/>
    <w:qFormat/>
    <w:rsid w:val="005519BE"/>
    <w:rPr>
      <w:b w:val="0"/>
      <w:sz w:val="72"/>
      <w:szCs w:val="72"/>
      <w:lang w:val="en-NZ"/>
    </w:rPr>
  </w:style>
  <w:style w:type="character" w:customStyle="1" w:styleId="QuoteChar">
    <w:name w:val="Quote Char"/>
    <w:link w:val="Quote"/>
    <w:rsid w:val="005519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9BE"/>
    <w:pPr>
      <w:pageBreakBefore/>
    </w:pPr>
  </w:style>
  <w:style w:type="paragraph" w:customStyle="1" w:styleId="Border">
    <w:name w:val="Border"/>
    <w:basedOn w:val="Normal"/>
    <w:qFormat/>
    <w:rsid w:val="005519BE"/>
    <w:pPr>
      <w:pBdr>
        <w:top w:val="single" w:sz="18" w:space="1" w:color="auto"/>
      </w:pBdr>
    </w:pPr>
    <w:rPr>
      <w:rFonts w:ascii="Times New Roman" w:hAnsi="Times New Roman"/>
      <w:color w:val="FFFFFF"/>
      <w:sz w:val="2"/>
    </w:rPr>
  </w:style>
  <w:style w:type="character" w:styleId="IntenseEmphasis">
    <w:name w:val="Intense Emphasis"/>
    <w:uiPriority w:val="21"/>
    <w:qFormat/>
    <w:rsid w:val="005519BE"/>
    <w:rPr>
      <w:b/>
      <w:bCs/>
      <w:i/>
      <w:iCs/>
      <w:color w:val="auto"/>
    </w:rPr>
  </w:style>
  <w:style w:type="paragraph" w:styleId="IntenseQuote">
    <w:name w:val="Intense Quote"/>
    <w:basedOn w:val="Normal"/>
    <w:next w:val="Normal"/>
    <w:link w:val="IntenseQuoteChar"/>
    <w:uiPriority w:val="30"/>
    <w:qFormat/>
    <w:rsid w:val="005519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19BE"/>
    <w:rPr>
      <w:rFonts w:ascii="Courier New" w:eastAsia="Times New Roman" w:hAnsi="Courier New" w:cs="Times New Roman"/>
      <w:b/>
      <w:bCs/>
      <w:i/>
      <w:iCs/>
      <w:szCs w:val="20"/>
      <w:lang w:val="en-US" w:eastAsia="en-US"/>
    </w:rPr>
  </w:style>
  <w:style w:type="character" w:styleId="SubtleReference">
    <w:name w:val="Subtle Reference"/>
    <w:uiPriority w:val="31"/>
    <w:qFormat/>
    <w:rsid w:val="005519BE"/>
    <w:rPr>
      <w:smallCaps/>
      <w:color w:val="auto"/>
      <w:u w:val="single"/>
    </w:rPr>
  </w:style>
  <w:style w:type="character" w:styleId="IntenseReference">
    <w:name w:val="Intense Reference"/>
    <w:uiPriority w:val="32"/>
    <w:qFormat/>
    <w:rsid w:val="005519BE"/>
    <w:rPr>
      <w:b/>
      <w:bCs/>
      <w:smallCaps/>
      <w:color w:val="auto"/>
      <w:spacing w:val="5"/>
      <w:u w:val="single"/>
    </w:rPr>
  </w:style>
  <w:style w:type="paragraph" w:customStyle="1" w:styleId="2ColumnHeading">
    <w:name w:val="2Column Heading"/>
    <w:basedOn w:val="BodyText"/>
    <w:qFormat/>
    <w:rsid w:val="005519BE"/>
    <w:pPr>
      <w:spacing w:after="60"/>
      <w:ind w:left="-2268"/>
    </w:pPr>
    <w:rPr>
      <w:b/>
    </w:rPr>
  </w:style>
  <w:style w:type="paragraph" w:customStyle="1" w:styleId="Heading1TOC">
    <w:name w:val="Heading1 TOC"/>
    <w:basedOn w:val="Normal"/>
    <w:qFormat/>
    <w:rsid w:val="005519BE"/>
    <w:pPr>
      <w:spacing w:before="240" w:after="120"/>
    </w:pPr>
    <w:rPr>
      <w:rFonts w:ascii="Times New Roman" w:hAnsi="Times New Roman"/>
      <w:b/>
      <w:sz w:val="32"/>
    </w:rPr>
  </w:style>
  <w:style w:type="paragraph" w:customStyle="1" w:styleId="Heading2TOC">
    <w:name w:val="Heading2 TOC"/>
    <w:basedOn w:val="Normal"/>
    <w:qFormat/>
    <w:rsid w:val="005519BE"/>
    <w:pPr>
      <w:spacing w:before="240" w:after="60"/>
    </w:pPr>
    <w:rPr>
      <w:rFonts w:ascii="Times New Roman" w:hAnsi="Times New Roman"/>
      <w:b/>
      <w:sz w:val="28"/>
    </w:rPr>
  </w:style>
  <w:style w:type="character" w:customStyle="1" w:styleId="Underline">
    <w:name w:val="Underline"/>
    <w:qFormat/>
    <w:rsid w:val="005519BE"/>
    <w:rPr>
      <w:u w:val="single"/>
    </w:rPr>
  </w:style>
  <w:style w:type="paragraph" w:styleId="BalloonText">
    <w:name w:val="Balloon Text"/>
    <w:basedOn w:val="Normal"/>
    <w:link w:val="BalloonTextChar"/>
    <w:rsid w:val="005519BE"/>
    <w:rPr>
      <w:rFonts w:ascii="Tahoma" w:hAnsi="Tahoma" w:cs="Tahoma"/>
      <w:sz w:val="16"/>
      <w:szCs w:val="16"/>
    </w:rPr>
  </w:style>
  <w:style w:type="character" w:customStyle="1" w:styleId="BalloonTextChar">
    <w:name w:val="Balloon Text Char"/>
    <w:link w:val="BalloonText"/>
    <w:rsid w:val="005519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9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19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974</Words>
  <Characters>5946</Characters>
  <Application>Microsoft Office Word</Application>
  <DocSecurity>0</DocSecurity>
  <Lines>231</Lines>
  <Paragraphs>111</Paragraphs>
  <ScaleCrop>false</ScaleCrop>
  <Company>Author-it Software Corporation Ltd.</Company>
  <LinksUpToDate>false</LinksUpToDate>
  <CharactersWithSpaces>6849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CUEFOH08B Process incoming customer orders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2012-05-26T23:14:00Z</dcterms:created>
  <dcterms:modified xsi:type="dcterms:W3CDTF">2012-05-26T23:15:00Z</dcterms:modified>
</cp:coreProperties>
</file>