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6C75" w:rsidP="00A86C75">
      <w:pPr>
        <w:pStyle w:val="Title"/>
      </w:pPr>
      <w:r>
        <w:fldChar w:fldCharType="begin"/>
      </w:r>
      <w:r>
        <w:instrText xml:space="preserve"> TITLE   \* MERGEFORMAT </w:instrText>
      </w:r>
      <w:r>
        <w:fldChar w:fldCharType="separate"/>
      </w:r>
      <w:r>
        <w:t>CUEFOH07B Process financial transactions</w:t>
      </w:r>
      <w:r>
        <w:fldChar w:fldCharType="end"/>
      </w:r>
    </w:p>
    <w:p w:rsidR="00A86C75" w:rsidP="00A86C75">
      <w:pPr>
        <w:pStyle w:val="Version"/>
        <w:sectPr w:rsidSect="00EB05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B052F" w:rsidP="00EB052F">
      <w:pPr>
        <w:pStyle w:val="SuperHeading"/>
      </w:pPr>
      <w:r w:rsidRPr="00EB052F">
        <w:t>CUEFOH07B Process financial transactions</w:t>
      </w:r>
    </w:p>
    <w:p w:rsidR="00000000" w:rsidRPr="00EB052F" w:rsidP="00EB052F">
      <w:pPr>
        <w:pStyle w:val="SuperHeading"/>
      </w:pPr>
    </w:p>
    <w:p w:rsidR="00000000" w:rsidRPr="00EB052F" w:rsidP="00EB052F">
      <w:pPr>
        <w:pStyle w:val="Heading1"/>
      </w:pPr>
      <w:bookmarkStart w:id="1" w:name="O_69759"/>
      <w:bookmarkEnd w:id="1"/>
      <w:r w:rsidRPr="00EB052F">
        <w:t>Modification History</w:t>
      </w:r>
    </w:p>
    <w:p w:rsidR="00000000" w:rsidRPr="00EB052F" w:rsidP="00EB052F">
      <w:pPr>
        <w:pStyle w:val="BodyText"/>
      </w:pPr>
      <w:r w:rsidRPr="00EB052F">
        <w:t>Not applicable.</w:t>
      </w:r>
    </w:p>
    <w:p w:rsidR="00000000" w:rsidRPr="00EB052F" w:rsidP="00EB052F">
      <w:pPr>
        <w:pStyle w:val="AllowPageBreak"/>
      </w:pPr>
    </w:p>
    <w:p w:rsidR="00000000" w:rsidRPr="00EB052F" w:rsidP="00EB052F">
      <w:pPr>
        <w:pStyle w:val="Heading1"/>
      </w:pPr>
      <w:bookmarkStart w:id="2" w:name="O_69760"/>
      <w:bookmarkEnd w:id="2"/>
      <w:r w:rsidRPr="00EB052F">
        <w:t>Unit Descriptor</w:t>
      </w:r>
    </w:p>
    <w:tbl>
      <w:tblPr>
        <w:tblW w:w="0" w:type="auto"/>
        <w:tblLayout w:type="fixed"/>
        <w:tblCellMar>
          <w:left w:w="62" w:type="dxa"/>
          <w:right w:w="62" w:type="dxa"/>
        </w:tblCellMar>
        <w:tblLook w:val="0000"/>
      </w:tblPr>
      <w:tblGrid>
        <w:gridCol w:w="2668"/>
        <w:gridCol w:w="5854"/>
      </w:tblGrid>
      <w:tr w:rsidTr="00A86C75">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52F">
            <w:pPr>
              <w:pStyle w:val="BodyText"/>
              <w:rPr>
                <w:lang w:val="en-NZ"/>
              </w:rPr>
            </w:pPr>
            <w:r w:rsidRPr="00EB052F">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52F" w:rsidP="00EB052F">
            <w:pPr>
              <w:pStyle w:val="BodyText"/>
            </w:pPr>
            <w:r w:rsidRPr="00EB052F">
              <w:t>This unit describes the skills and knowledge required to process simple cash and non-cash financial transactions i</w:t>
            </w:r>
            <w:r w:rsidRPr="00EB052F">
              <w:t xml:space="preserve">n a range of theatre, cinema and event venue contexts. </w:t>
            </w:r>
          </w:p>
          <w:p w:rsidR="00000000" w:rsidRPr="00EB052F" w:rsidP="00EB052F">
            <w:pPr>
              <w:pStyle w:val="BodyText"/>
            </w:pPr>
          </w:p>
          <w:p w:rsidR="00000000" w:rsidRPr="00EB052F" w:rsidP="00EB052F">
            <w:pPr>
              <w:pStyle w:val="BodyText"/>
            </w:pPr>
            <w:r w:rsidRPr="00EB052F">
              <w:t>No licensing, legislative, regulatory or certification requirements apply to this unit at the time of endorsement.</w:t>
            </w:r>
          </w:p>
        </w:tc>
      </w:tr>
    </w:tbl>
    <w:p w:rsidR="00000000" w:rsidRPr="00EB052F" w:rsidP="00EB052F">
      <w:pPr>
        <w:pStyle w:val="BodyText"/>
      </w:pPr>
    </w:p>
    <w:p w:rsidR="00000000" w:rsidRPr="00EB052F" w:rsidP="00EB052F">
      <w:pPr>
        <w:pStyle w:val="AllowPageBreak"/>
      </w:pPr>
    </w:p>
    <w:p w:rsidR="00000000" w:rsidRPr="00EB052F" w:rsidP="00EB052F">
      <w:pPr>
        <w:pStyle w:val="Heading1"/>
      </w:pPr>
      <w:bookmarkStart w:id="3" w:name="O_69761"/>
      <w:bookmarkEnd w:id="3"/>
      <w:r w:rsidRPr="00EB052F">
        <w:t>Application of the Unit</w:t>
      </w:r>
    </w:p>
    <w:tbl>
      <w:tblPr>
        <w:tblW w:w="0" w:type="auto"/>
        <w:tblLayout w:type="fixed"/>
        <w:tblCellMar>
          <w:left w:w="62" w:type="dxa"/>
          <w:right w:w="62" w:type="dxa"/>
        </w:tblCellMar>
        <w:tblLook w:val="0000"/>
      </w:tblPr>
      <w:tblGrid>
        <w:gridCol w:w="2744"/>
        <w:gridCol w:w="5778"/>
      </w:tblGrid>
      <w:tr w:rsidTr="00A86C75">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52F">
            <w:pPr>
              <w:pStyle w:val="BodyText"/>
              <w:rPr>
                <w:lang w:val="en-NZ"/>
              </w:rPr>
            </w:pPr>
            <w:r w:rsidRPr="00EB052F">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52F" w:rsidP="00EB052F">
            <w:pPr>
              <w:pStyle w:val="BodyText"/>
            </w:pPr>
            <w:r w:rsidRPr="00EB052F">
              <w:t>These fundamental skills are essential for many people in frontline customer service roles, but are particularly relevant to box office personnel employed at theatre, cinema and event venues.</w:t>
            </w:r>
          </w:p>
          <w:p w:rsidR="00000000" w:rsidRPr="00EB052F" w:rsidP="00EB052F">
            <w:pPr>
              <w:pStyle w:val="BodyText"/>
            </w:pPr>
          </w:p>
          <w:p w:rsidR="00000000" w:rsidRPr="00EB052F" w:rsidP="00EB052F">
            <w:pPr>
              <w:pStyle w:val="BodyText"/>
            </w:pPr>
            <w:r w:rsidRPr="00EB052F">
              <w:t>This unit has strong linkages to the following units, and combi</w:t>
            </w:r>
            <w:r w:rsidRPr="00EB052F">
              <w:t>ned assessment and/or training is recommended:</w:t>
            </w:r>
          </w:p>
          <w:p w:rsidR="00000000" w:rsidRPr="00EB052F" w:rsidP="00EB052F">
            <w:pPr>
              <w:pStyle w:val="ListBullet"/>
            </w:pPr>
            <w:r w:rsidRPr="00EB052F">
              <w:t>WRRS1B Sell products and services</w:t>
            </w:r>
          </w:p>
          <w:p w:rsidR="00000000" w:rsidRPr="00EB052F" w:rsidP="00EB052F">
            <w:pPr>
              <w:pStyle w:val="ListBullet"/>
            </w:pPr>
            <w:r w:rsidRPr="00EB052F">
              <w:t>CUEFOH08B Process incoming customer orders.</w:t>
            </w:r>
          </w:p>
        </w:tc>
      </w:tr>
    </w:tbl>
    <w:p w:rsidR="00000000" w:rsidRPr="00EB052F" w:rsidP="00EB052F">
      <w:pPr>
        <w:pStyle w:val="BodyText"/>
      </w:pPr>
    </w:p>
    <w:p w:rsidR="00000000" w:rsidRPr="00EB052F" w:rsidP="00EB052F">
      <w:pPr>
        <w:pStyle w:val="AllowPageBreak"/>
      </w:pPr>
    </w:p>
    <w:p w:rsidR="00000000" w:rsidRPr="00EB052F" w:rsidP="00EB052F">
      <w:pPr>
        <w:pStyle w:val="Heading1"/>
      </w:pPr>
      <w:bookmarkStart w:id="4" w:name="O_69762"/>
      <w:bookmarkEnd w:id="4"/>
      <w:r w:rsidRPr="00EB052F">
        <w:t>Licensing/Regulatory Information</w:t>
      </w:r>
    </w:p>
    <w:p w:rsidR="00000000" w:rsidRPr="00EB052F" w:rsidP="00EB052F">
      <w:pPr>
        <w:pStyle w:val="BodyText"/>
      </w:pPr>
      <w:r w:rsidRPr="00EB052F">
        <w:t>Not applicable.</w:t>
      </w:r>
    </w:p>
    <w:p w:rsidR="00000000" w:rsidRPr="00EB052F" w:rsidP="00EB052F">
      <w:pPr>
        <w:pStyle w:val="AllowPageBreak"/>
      </w:pPr>
    </w:p>
    <w:p w:rsidR="00000000" w:rsidRPr="00EB052F" w:rsidP="00EB052F">
      <w:pPr>
        <w:pStyle w:val="Heading1"/>
      </w:pPr>
      <w:bookmarkStart w:id="5" w:name="O_69764"/>
      <w:bookmarkEnd w:id="5"/>
      <w:r w:rsidRPr="00EB052F">
        <w:t>Pre-Requisites</w:t>
      </w:r>
    </w:p>
    <w:tbl>
      <w:tblPr>
        <w:tblW w:w="0" w:type="auto"/>
        <w:tblLayout w:type="fixed"/>
        <w:tblCellMar>
          <w:left w:w="62" w:type="dxa"/>
          <w:right w:w="62" w:type="dxa"/>
        </w:tblCellMar>
        <w:tblLook w:val="0000"/>
      </w:tblPr>
      <w:tblGrid>
        <w:gridCol w:w="2775"/>
        <w:gridCol w:w="1295"/>
        <w:gridCol w:w="4452"/>
      </w:tblGrid>
      <w:tr w:rsidTr="00A86C7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52F">
            <w:pPr>
              <w:pStyle w:val="BodyText"/>
              <w:rPr>
                <w:lang w:val="en-NZ"/>
              </w:rPr>
            </w:pPr>
            <w:r w:rsidRPr="00EB052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52F">
            <w:pPr>
              <w:pStyle w:val="BodyText"/>
              <w:rPr>
                <w:lang w:val="en-NZ"/>
              </w:rPr>
            </w:pPr>
          </w:p>
        </w:tc>
      </w:tr>
      <w:tr w:rsidTr="00A86C7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52F">
            <w:pPr>
              <w:pStyle w:val="BodyText"/>
              <w:rPr>
                <w:lang w:val="en-NZ"/>
              </w:rPr>
            </w:pPr>
          </w:p>
        </w:tc>
      </w:tr>
      <w:tr w:rsidTr="00A86C7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52F" w:rsidP="00EB052F">
            <w:pPr>
              <w:pStyle w:val="BodyText"/>
            </w:pPr>
          </w:p>
        </w:tc>
      </w:tr>
    </w:tbl>
    <w:p w:rsidR="00000000" w:rsidRPr="00EB052F" w:rsidP="00EB052F">
      <w:pPr>
        <w:pStyle w:val="BodyText"/>
      </w:pPr>
    </w:p>
    <w:p w:rsidR="00000000" w:rsidRPr="00EB052F" w:rsidP="00EB052F">
      <w:pPr>
        <w:pStyle w:val="AllowPageBreak"/>
      </w:pPr>
    </w:p>
    <w:p w:rsidR="00000000" w:rsidRPr="00EB052F" w:rsidP="00EB052F">
      <w:pPr>
        <w:pStyle w:val="Heading1"/>
      </w:pPr>
      <w:bookmarkStart w:id="6" w:name="O_69763"/>
      <w:bookmarkEnd w:id="6"/>
      <w:r w:rsidRPr="00EB052F">
        <w:t>Employability Skills Information</w:t>
      </w:r>
    </w:p>
    <w:tbl>
      <w:tblPr>
        <w:tblW w:w="0" w:type="auto"/>
        <w:tblLayout w:type="fixed"/>
        <w:tblCellMar>
          <w:left w:w="62" w:type="dxa"/>
          <w:right w:w="62" w:type="dxa"/>
        </w:tblCellMar>
        <w:tblLook w:val="0000"/>
      </w:tblPr>
      <w:tblGrid>
        <w:gridCol w:w="2802"/>
        <w:gridCol w:w="5720"/>
      </w:tblGrid>
      <w:tr w:rsidTr="00A86C7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52F">
            <w:pPr>
              <w:pStyle w:val="BodyText"/>
              <w:rPr>
                <w:lang w:val="en-NZ"/>
              </w:rPr>
            </w:pPr>
            <w:r w:rsidRPr="00EB052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52F" w:rsidP="00EB052F">
            <w:pPr>
              <w:pStyle w:val="BodyText"/>
            </w:pPr>
            <w:r w:rsidRPr="00EB052F">
              <w:t>This unit contains employability skills.</w:t>
            </w:r>
          </w:p>
        </w:tc>
      </w:tr>
    </w:tbl>
    <w:p w:rsidR="00000000" w:rsidRPr="00EB052F" w:rsidP="00EB052F">
      <w:pPr>
        <w:pStyle w:val="BodyText"/>
      </w:pPr>
    </w:p>
    <w:p w:rsidR="00000000" w:rsidRPr="00EB052F" w:rsidP="00EB052F">
      <w:pPr>
        <w:pStyle w:val="AllowPageBreak"/>
      </w:pPr>
    </w:p>
    <w:p w:rsidR="00000000" w:rsidRPr="00EB052F" w:rsidP="00EB052F">
      <w:pPr>
        <w:pStyle w:val="Heading1"/>
      </w:pPr>
      <w:bookmarkStart w:id="7" w:name="O_69765"/>
      <w:bookmarkEnd w:id="7"/>
      <w:r w:rsidRPr="00EB052F">
        <w:t>Elements and Performance Criteria Pre-Content</w:t>
      </w:r>
    </w:p>
    <w:tbl>
      <w:tblPr>
        <w:tblW w:w="0" w:type="auto"/>
        <w:tblLayout w:type="fixed"/>
        <w:tblCellMar>
          <w:left w:w="62" w:type="dxa"/>
          <w:right w:w="62" w:type="dxa"/>
        </w:tblCellMar>
        <w:tblLook w:val="0000"/>
      </w:tblPr>
      <w:tblGrid>
        <w:gridCol w:w="2571"/>
        <w:gridCol w:w="5951"/>
      </w:tblGrid>
      <w:tr w:rsidTr="00A86C75">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52F">
            <w:pPr>
              <w:pStyle w:val="BodyText"/>
              <w:rPr>
                <w:lang w:val="en-NZ"/>
              </w:rPr>
            </w:pPr>
            <w:r w:rsidRPr="00EB052F">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52F" w:rsidP="00EB052F">
            <w:pPr>
              <w:pStyle w:val="BodyText"/>
            </w:pPr>
            <w:r w:rsidRPr="00EB052F">
              <w:t>Performance criter</w:t>
            </w:r>
            <w:r w:rsidRPr="00EB052F">
              <w:t>ia describe the performance needed to demonstrate achievement of the element. Where bold italicised text is used, further information is detailed in the required skills and knowledge section and the range statement. Assessment of performance is to be consi</w:t>
            </w:r>
            <w:r w:rsidRPr="00EB052F">
              <w:t>stent with the evidence guide.</w:t>
            </w:r>
          </w:p>
        </w:tc>
      </w:tr>
    </w:tbl>
    <w:p w:rsidR="00000000" w:rsidRPr="00EB052F" w:rsidP="00EB052F">
      <w:pPr>
        <w:pStyle w:val="BodyText"/>
      </w:pPr>
    </w:p>
    <w:p w:rsidR="00000000" w:rsidRPr="00EB052F" w:rsidP="00EB052F">
      <w:pPr>
        <w:pStyle w:val="AllowPageBreak"/>
      </w:pPr>
    </w:p>
    <w:p w:rsidR="00000000" w:rsidRPr="00EB052F" w:rsidP="00EB052F">
      <w:pPr>
        <w:pStyle w:val="Heading1"/>
      </w:pPr>
      <w:bookmarkStart w:id="8" w:name="O_69766"/>
      <w:bookmarkEnd w:id="8"/>
      <w:r w:rsidRPr="00EB052F">
        <w:t>Elements and Performance Criteria</w:t>
      </w:r>
    </w:p>
    <w:tbl>
      <w:tblPr>
        <w:tblW w:w="0" w:type="auto"/>
        <w:tblLayout w:type="fixed"/>
        <w:tblCellMar>
          <w:left w:w="62" w:type="dxa"/>
          <w:right w:w="62" w:type="dxa"/>
        </w:tblCellMar>
        <w:tblLook w:val="0000"/>
      </w:tblPr>
      <w:tblGrid>
        <w:gridCol w:w="2571"/>
        <w:gridCol w:w="5951"/>
      </w:tblGrid>
      <w:tr w:rsidTr="00A86C75">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52F" w:rsidP="00EB052F">
            <w:pPr>
              <w:pStyle w:val="BodyText"/>
            </w:pPr>
            <w:r w:rsidRPr="00EB052F">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52F">
            <w:pPr>
              <w:pStyle w:val="BodyText"/>
              <w:rPr>
                <w:lang w:val="en-NZ"/>
              </w:rPr>
            </w:pPr>
            <w:r w:rsidRPr="00EB052F">
              <w:rPr>
                <w:rStyle w:val="SpecialBold"/>
              </w:rPr>
              <w:t>PERFORMANCE CRITERIA</w:t>
            </w:r>
          </w:p>
        </w:tc>
      </w:tr>
      <w:tr w:rsidTr="00A86C75">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52F">
            <w:pPr>
              <w:pStyle w:val="List"/>
              <w:rPr>
                <w:lang w:val="en-NZ"/>
              </w:rPr>
            </w:pPr>
            <w:r w:rsidRPr="00EB052F">
              <w:t>1.</w:t>
            </w:r>
            <w:r w:rsidRPr="00EB052F">
              <w:tab/>
              <w:t>Process payments and receipts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52F" w:rsidP="00EB052F">
            <w:pPr>
              <w:pStyle w:val="List2"/>
            </w:pPr>
            <w:r w:rsidRPr="00EB052F">
              <w:t>1.1.</w:t>
            </w:r>
            <w:r w:rsidRPr="00EB052F">
              <w:tab/>
              <w:t>Receive and accurately check cash float using correct documentation where appropriate</w:t>
            </w:r>
          </w:p>
          <w:p w:rsidR="00000000" w:rsidRPr="00EB052F" w:rsidP="00EB052F">
            <w:pPr>
              <w:pStyle w:val="List2"/>
            </w:pPr>
            <w:r w:rsidRPr="00EB052F">
              <w:t>1.2.</w:t>
            </w:r>
            <w:r w:rsidRPr="00EB052F">
              <w:tab/>
            </w:r>
            <w:r w:rsidRPr="00EB052F">
              <w:t>Make up float to meet estimated selling requirements and maintain to ensure adequate cash change is available to customers</w:t>
            </w:r>
          </w:p>
          <w:p w:rsidR="00000000" w:rsidRPr="00EB052F" w:rsidP="00EB052F">
            <w:pPr>
              <w:pStyle w:val="List2"/>
            </w:pPr>
            <w:r w:rsidRPr="00EB052F">
              <w:t>1.3.</w:t>
            </w:r>
            <w:r w:rsidRPr="00EB052F">
              <w:tab/>
              <w:t xml:space="preserve">Check cash </w:t>
            </w:r>
            <w:r w:rsidRPr="00EB052F">
              <w:rPr>
                <w:rStyle w:val="BoldandItalics"/>
              </w:rPr>
              <w:t>payments</w:t>
            </w:r>
            <w:r w:rsidRPr="00EB052F">
              <w:t xml:space="preserve"> received, give correct change and record sale as required</w:t>
            </w:r>
          </w:p>
          <w:p w:rsidR="00000000" w:rsidRPr="00EB052F" w:rsidP="00EB052F">
            <w:pPr>
              <w:pStyle w:val="List2"/>
            </w:pPr>
            <w:r w:rsidRPr="00EB052F">
              <w:t>1.4.</w:t>
            </w:r>
            <w:r w:rsidRPr="00EB052F">
              <w:tab/>
            </w:r>
            <w:r w:rsidRPr="00EB052F">
              <w:t>Process and record non-cash transactions in accordance with organisational and financial institution procedures</w:t>
            </w:r>
          </w:p>
          <w:p w:rsidR="00000000" w:rsidRPr="00EB052F" w:rsidP="00EB052F">
            <w:pPr>
              <w:pStyle w:val="List2"/>
            </w:pPr>
            <w:r w:rsidRPr="00EB052F">
              <w:t>1.5.</w:t>
            </w:r>
            <w:r w:rsidRPr="00EB052F">
              <w:tab/>
              <w:t>Prepare and issue accurate receipts, including all relevant tax details when required</w:t>
            </w:r>
          </w:p>
          <w:p w:rsidR="00000000" w:rsidRPr="00EB052F" w:rsidP="00EB052F">
            <w:pPr>
              <w:pStyle w:val="List2"/>
            </w:pPr>
            <w:r w:rsidRPr="00EB052F">
              <w:t>1.6.</w:t>
            </w:r>
            <w:r w:rsidRPr="00EB052F">
              <w:tab/>
              <w:t>Use appropriate point of sale software, as requi</w:t>
            </w:r>
            <w:r w:rsidRPr="00EB052F">
              <w:t>red, to conduct transactions</w:t>
            </w:r>
          </w:p>
          <w:p w:rsidR="00000000" w:rsidP="00EB052F">
            <w:pPr>
              <w:pStyle w:val="List2"/>
              <w:rPr>
                <w:lang w:val="en-NZ"/>
              </w:rPr>
            </w:pPr>
            <w:r w:rsidRPr="00EB052F">
              <w:t>1.7.</w:t>
            </w:r>
            <w:r w:rsidRPr="00EB052F">
              <w:tab/>
              <w:t>Conduct all transactions to meet organisational standards for speed and customer service</w:t>
            </w:r>
          </w:p>
        </w:tc>
      </w:tr>
      <w:tr w:rsidTr="00A86C75">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52F">
            <w:pPr>
              <w:pStyle w:val="List"/>
              <w:rPr>
                <w:lang w:val="en-NZ"/>
              </w:rPr>
            </w:pPr>
            <w:r w:rsidRPr="00EB052F">
              <w:t>2.</w:t>
            </w:r>
            <w:r w:rsidRPr="00EB052F">
              <w:tab/>
              <w:t>Reconcile takings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52F" w:rsidP="00EB052F">
            <w:pPr>
              <w:pStyle w:val="List2"/>
            </w:pPr>
            <w:r w:rsidRPr="00EB052F">
              <w:t>2.1.</w:t>
            </w:r>
            <w:r w:rsidRPr="00EB052F">
              <w:tab/>
              <w:t>Balance all takings at the designated times in accordance with organisational policy</w:t>
            </w:r>
          </w:p>
          <w:p w:rsidR="00000000" w:rsidRPr="00EB052F" w:rsidP="00EB052F">
            <w:pPr>
              <w:pStyle w:val="List2"/>
            </w:pPr>
            <w:r w:rsidRPr="00EB052F">
              <w:t>2.2.</w:t>
            </w:r>
            <w:r w:rsidRPr="00EB052F">
              <w:tab/>
              <w:t xml:space="preserve">Determine point </w:t>
            </w:r>
            <w:r w:rsidRPr="00EB052F">
              <w:t>of sale reading or print out, where appropriate or manually calculate sales</w:t>
            </w:r>
          </w:p>
          <w:p w:rsidR="00000000" w:rsidRPr="00EB052F" w:rsidP="00EB052F">
            <w:pPr>
              <w:pStyle w:val="List2"/>
            </w:pPr>
            <w:r w:rsidRPr="00EB052F">
              <w:t>2.3.</w:t>
            </w:r>
            <w:r w:rsidRPr="00EB052F">
              <w:tab/>
              <w:t xml:space="preserve">Separate cash float from takings prior to balancing and secure both in accordance with </w:t>
            </w:r>
            <w:r w:rsidRPr="00EB052F">
              <w:rPr>
                <w:rStyle w:val="BoldandItalics"/>
              </w:rPr>
              <w:t>organisational procedures</w:t>
            </w:r>
            <w:r w:rsidRPr="00EB052F">
              <w:t>.</w:t>
            </w:r>
          </w:p>
          <w:p w:rsidR="00000000" w:rsidRPr="00EB052F" w:rsidP="00EB052F">
            <w:pPr>
              <w:pStyle w:val="List2"/>
            </w:pPr>
            <w:r w:rsidRPr="00EB052F">
              <w:t>2.4.</w:t>
            </w:r>
            <w:r w:rsidRPr="00EB052F">
              <w:tab/>
              <w:t>Count and calculate cash and non-cash payments accuratel</w:t>
            </w:r>
            <w:r w:rsidRPr="00EB052F">
              <w:t>y</w:t>
            </w:r>
          </w:p>
          <w:p w:rsidR="00000000" w:rsidRPr="00EB052F" w:rsidP="00EB052F">
            <w:pPr>
              <w:pStyle w:val="List2"/>
            </w:pPr>
            <w:r w:rsidRPr="00EB052F">
              <w:t>2.5.</w:t>
            </w:r>
            <w:r w:rsidRPr="00EB052F">
              <w:tab/>
              <w:t>Balance the takings against the point of sale equipment readout or manually calculate sales and determine any discrepancies</w:t>
            </w:r>
          </w:p>
          <w:p w:rsidR="00000000" w:rsidRPr="00EB052F" w:rsidP="00EB052F">
            <w:pPr>
              <w:pStyle w:val="List2"/>
            </w:pPr>
            <w:r w:rsidRPr="00EB052F">
              <w:t>2.6.</w:t>
            </w:r>
            <w:r w:rsidRPr="00EB052F">
              <w:tab/>
              <w:t xml:space="preserve">Investigate or report any discrepancies in the </w:t>
            </w:r>
            <w:r w:rsidRPr="00EB052F">
              <w:rPr>
                <w:rStyle w:val="BoldandItalics"/>
              </w:rPr>
              <w:t>reconciliation</w:t>
            </w:r>
            <w:r w:rsidRPr="00EB052F">
              <w:t>, according to individual level of responsibility</w:t>
            </w:r>
          </w:p>
          <w:p w:rsidR="00000000" w:rsidRPr="00EB052F" w:rsidP="00EB052F">
            <w:pPr>
              <w:pStyle w:val="List2"/>
            </w:pPr>
            <w:r w:rsidRPr="00EB052F">
              <w:t>2.7.</w:t>
            </w:r>
            <w:r w:rsidRPr="00EB052F">
              <w:tab/>
              <w:t>Reco</w:t>
            </w:r>
            <w:r w:rsidRPr="00EB052F">
              <w:t>rd takings in accordance with organisational procedures</w:t>
            </w:r>
          </w:p>
          <w:p w:rsidR="00000000" w:rsidRPr="00EB052F" w:rsidP="00EB052F">
            <w:pPr>
              <w:pStyle w:val="List2"/>
            </w:pPr>
            <w:r w:rsidRPr="00EB052F">
              <w:t>2.8.</w:t>
            </w:r>
            <w:r w:rsidRPr="00EB052F">
              <w:tab/>
              <w:t xml:space="preserve">Transport and present payments and float to </w:t>
            </w:r>
            <w:r w:rsidRPr="00EB052F">
              <w:rPr>
                <w:rStyle w:val="BoldandItalics"/>
              </w:rPr>
              <w:t>relevant personnel</w:t>
            </w:r>
            <w:r w:rsidRPr="00EB052F">
              <w:t xml:space="preserve"> in accordance with organisational </w:t>
            </w:r>
            <w:r w:rsidRPr="00EB052F">
              <w:rPr>
                <w:rStyle w:val="BoldandItalics"/>
              </w:rPr>
              <w:t>security procedures</w:t>
            </w:r>
          </w:p>
        </w:tc>
      </w:tr>
    </w:tbl>
    <w:p w:rsidR="00000000" w:rsidRPr="00EB052F" w:rsidP="00EB052F">
      <w:pPr>
        <w:pStyle w:val="BodyText"/>
      </w:pPr>
    </w:p>
    <w:p w:rsidR="00000000" w:rsidRPr="00EB052F" w:rsidP="00EB052F">
      <w:pPr>
        <w:pStyle w:val="AllowPageBreak"/>
      </w:pPr>
    </w:p>
    <w:p w:rsidR="00000000" w:rsidRPr="00EB052F" w:rsidP="00EB052F">
      <w:pPr>
        <w:pStyle w:val="Heading1"/>
      </w:pPr>
      <w:bookmarkStart w:id="9" w:name="O_69767"/>
      <w:bookmarkEnd w:id="9"/>
      <w:r w:rsidRPr="00EB052F">
        <w:t>Required Skills and Knowledge</w:t>
      </w:r>
    </w:p>
    <w:tbl>
      <w:tblPr>
        <w:tblW w:w="0" w:type="auto"/>
        <w:tblLayout w:type="fixed"/>
        <w:tblCellMar>
          <w:left w:w="62" w:type="dxa"/>
          <w:right w:w="62" w:type="dxa"/>
        </w:tblCellMar>
        <w:tblLook w:val="0000"/>
      </w:tblPr>
      <w:tblGrid>
        <w:gridCol w:w="8522"/>
      </w:tblGrid>
      <w:tr w:rsidTr="00A86C7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B052F">
            <w:pPr>
              <w:pStyle w:val="BodyText"/>
              <w:rPr>
                <w:lang w:val="en-NZ"/>
              </w:rPr>
            </w:pPr>
            <w:r w:rsidRPr="00EB052F">
              <w:rPr>
                <w:rStyle w:val="SpecialBold"/>
              </w:rPr>
              <w:t>REQUIRED SKILLS AND KNOWLEDGE</w:t>
            </w:r>
          </w:p>
        </w:tc>
      </w:tr>
      <w:tr w:rsidTr="00A86C7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B052F">
            <w:pPr>
              <w:pStyle w:val="BodyText"/>
              <w:rPr>
                <w:lang w:val="en-NZ"/>
              </w:rPr>
            </w:pPr>
            <w:r w:rsidRPr="00EB052F">
              <w:t>This section describes the skills and knowledge required for this unit.</w:t>
            </w:r>
          </w:p>
        </w:tc>
      </w:tr>
      <w:tr w:rsidTr="00A86C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52F">
            <w:pPr>
              <w:pStyle w:val="BodyText"/>
              <w:rPr>
                <w:lang w:val="en-NZ"/>
              </w:rPr>
            </w:pPr>
            <w:r w:rsidRPr="00EB052F">
              <w:rPr>
                <w:rStyle w:val="SpecialBold"/>
              </w:rPr>
              <w:t>Required skills</w:t>
            </w:r>
          </w:p>
        </w:tc>
      </w:tr>
      <w:tr w:rsidTr="00A86C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52F" w:rsidP="00EB052F">
            <w:pPr>
              <w:pStyle w:val="ListBullet"/>
            </w:pPr>
            <w:r w:rsidRPr="00EB052F">
              <w:t>basic numeracy skills sufficient to process transactions and reconcile takings</w:t>
            </w:r>
          </w:p>
          <w:p w:rsidR="00000000" w:rsidP="00EB052F">
            <w:pPr>
              <w:pStyle w:val="ListBullet"/>
              <w:rPr>
                <w:lang w:val="en-NZ"/>
              </w:rPr>
            </w:pPr>
            <w:r w:rsidRPr="00EB052F">
              <w:t>procedures for processing different types of transactions</w:t>
            </w:r>
          </w:p>
        </w:tc>
      </w:tr>
      <w:tr w:rsidTr="00A86C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52F">
            <w:pPr>
              <w:pStyle w:val="BodyText"/>
              <w:rPr>
                <w:lang w:val="en-NZ"/>
              </w:rPr>
            </w:pPr>
            <w:r w:rsidRPr="00EB052F">
              <w:rPr>
                <w:rStyle w:val="SpecialBold"/>
              </w:rPr>
              <w:t>Required knowledge</w:t>
            </w:r>
          </w:p>
        </w:tc>
      </w:tr>
      <w:tr w:rsidTr="00A86C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52F" w:rsidP="00EB052F">
            <w:pPr>
              <w:pStyle w:val="ListBullet"/>
            </w:pPr>
            <w:r w:rsidRPr="00EB052F">
              <w:t>principles of the reconciliation/balancing process</w:t>
            </w:r>
          </w:p>
          <w:p w:rsidR="00000000" w:rsidRPr="00EB052F" w:rsidP="00EB052F">
            <w:pPr>
              <w:pStyle w:val="ListBullet"/>
            </w:pPr>
            <w:r w:rsidRPr="00EB052F">
              <w:t>the role and importance of the reconciliation/balancing process in the broader financial management context of the organisation</w:t>
            </w:r>
          </w:p>
          <w:p w:rsidR="00000000" w:rsidRPr="00EB052F" w:rsidP="00EB052F">
            <w:pPr>
              <w:pStyle w:val="ListBullet"/>
            </w:pPr>
            <w:r w:rsidRPr="00EB052F">
              <w:t>security procedures for handling cash and non-cash transactions documents</w:t>
            </w:r>
          </w:p>
          <w:p w:rsidR="00000000" w:rsidRPr="00EB052F" w:rsidP="00EB052F">
            <w:pPr>
              <w:pStyle w:val="ListBullet"/>
            </w:pPr>
            <w:r w:rsidRPr="00EB052F">
              <w:t>bro</w:t>
            </w:r>
            <w:r w:rsidRPr="00EB052F">
              <w:t>ad knowledge of GST and how it affects financial transactions and documents issued to customers</w:t>
            </w:r>
          </w:p>
        </w:tc>
      </w:tr>
    </w:tbl>
    <w:p w:rsidR="00000000" w:rsidRPr="00EB052F" w:rsidP="00EB052F">
      <w:pPr>
        <w:pStyle w:val="BodyText"/>
      </w:pPr>
    </w:p>
    <w:p w:rsidR="00000000" w:rsidRPr="00EB052F" w:rsidP="00EB052F">
      <w:pPr>
        <w:pStyle w:val="AllowPageBreak"/>
      </w:pPr>
    </w:p>
    <w:p w:rsidR="00000000" w:rsidRPr="00EB052F" w:rsidP="00EB052F">
      <w:pPr>
        <w:pStyle w:val="Heading1"/>
      </w:pPr>
      <w:bookmarkStart w:id="10" w:name="O_69768"/>
      <w:bookmarkEnd w:id="10"/>
      <w:r w:rsidRPr="00EB052F">
        <w:t>Evidence Guide</w:t>
      </w:r>
    </w:p>
    <w:tbl>
      <w:tblPr>
        <w:tblW w:w="9570" w:type="dxa"/>
        <w:tblLayout w:type="fixed"/>
        <w:tblCellMar>
          <w:left w:w="62" w:type="dxa"/>
          <w:right w:w="62" w:type="dxa"/>
        </w:tblCellMar>
        <w:tblLook w:val="0000"/>
      </w:tblPr>
      <w:tblGrid>
        <w:gridCol w:w="3908"/>
        <w:gridCol w:w="5662"/>
      </w:tblGrid>
      <w:tr w:rsidTr="00A86C7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52F">
            <w:pPr>
              <w:pStyle w:val="BodyText"/>
              <w:rPr>
                <w:lang w:val="en-NZ"/>
              </w:rPr>
            </w:pPr>
            <w:r w:rsidRPr="00EB052F">
              <w:rPr>
                <w:rStyle w:val="SpecialBold"/>
              </w:rPr>
              <w:t>EVIDENCE GUIDE</w:t>
            </w:r>
          </w:p>
        </w:tc>
      </w:tr>
      <w:tr w:rsidTr="00A86C7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52F">
            <w:pPr>
              <w:pStyle w:val="BodyText"/>
              <w:rPr>
                <w:lang w:val="en-NZ"/>
              </w:rPr>
            </w:pPr>
            <w:r w:rsidRPr="00EB052F">
              <w:t>The Evidence Guide provides advice on assessment and must be read in conjunction with the performance criteria, required skills and knowledge, range statement and the Assessment Guidelines for the Training Package.</w:t>
            </w:r>
          </w:p>
        </w:tc>
      </w:tr>
      <w:tr w:rsidTr="00A86C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52F">
            <w:pPr>
              <w:pStyle w:val="BodyText"/>
              <w:rPr>
                <w:lang w:val="en-NZ"/>
              </w:rPr>
            </w:pPr>
            <w:r w:rsidRPr="00EB052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52F">
            <w:pPr>
              <w:pStyle w:val="BodyText"/>
              <w:rPr>
                <w:lang w:val="en-NZ"/>
              </w:rPr>
            </w:pPr>
          </w:p>
        </w:tc>
      </w:tr>
      <w:tr w:rsidTr="00A86C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52F">
            <w:pPr>
              <w:pStyle w:val="BodyText"/>
              <w:rPr>
                <w:lang w:val="en-NZ"/>
              </w:rPr>
            </w:pPr>
            <w:r w:rsidRPr="00EB052F">
              <w:rPr>
                <w:rStyle w:val="SpecialBold"/>
              </w:rPr>
              <w:t>Critical aspec</w:t>
            </w:r>
            <w:r w:rsidRPr="00EB052F">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52F" w:rsidP="00EB052F">
            <w:pPr>
              <w:pStyle w:val="BodyText"/>
            </w:pPr>
            <w:r w:rsidRPr="00EB052F">
              <w:t>The following evidence is critical to the judgement of competence in this unit:</w:t>
            </w:r>
          </w:p>
          <w:p w:rsidR="00000000" w:rsidRPr="00EB052F" w:rsidP="00EB052F">
            <w:pPr>
              <w:pStyle w:val="ListBullet"/>
            </w:pPr>
            <w:r w:rsidRPr="00EB052F">
              <w:t>ability to conduct accurate and secure financial transactions</w:t>
            </w:r>
          </w:p>
          <w:p w:rsidR="00000000" w:rsidRPr="00EB052F" w:rsidP="00EB052F">
            <w:pPr>
              <w:pStyle w:val="ListBullet"/>
            </w:pPr>
            <w:r w:rsidRPr="00EB052F">
              <w:t>ability to accurately balance transactions within acceptable organisational timeframes</w:t>
            </w:r>
          </w:p>
          <w:p w:rsidR="00000000" w:rsidP="00EB052F">
            <w:pPr>
              <w:pStyle w:val="ListBullet"/>
              <w:rPr>
                <w:lang w:val="en-NZ"/>
              </w:rPr>
            </w:pPr>
            <w:r w:rsidRPr="00EB052F">
              <w:t>knowledge of security procedures for handling cash and financial documents.</w:t>
            </w:r>
          </w:p>
        </w:tc>
      </w:tr>
      <w:tr w:rsidTr="00A86C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52F">
            <w:pPr>
              <w:pStyle w:val="BodyText"/>
              <w:rPr>
                <w:lang w:val="en-NZ"/>
              </w:rPr>
            </w:pPr>
            <w:r w:rsidRPr="00EB052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52F" w:rsidP="00EB052F">
            <w:pPr>
              <w:pStyle w:val="BodyText"/>
            </w:pPr>
            <w:r w:rsidRPr="00EB052F">
              <w:t>The assessment context must provide for:</w:t>
            </w:r>
          </w:p>
          <w:p w:rsidR="00000000" w:rsidRPr="00EB052F" w:rsidP="00EB052F">
            <w:pPr>
              <w:pStyle w:val="ListBullet"/>
            </w:pPr>
            <w:r w:rsidRPr="00EB052F">
              <w:t>p</w:t>
            </w:r>
            <w:r w:rsidRPr="00EB052F">
              <w:t xml:space="preserve">rocessing transactions on multiple occasions to ensure that skills can be consistently demonstrated </w:t>
            </w:r>
          </w:p>
          <w:p w:rsidR="00000000" w:rsidRPr="00EB052F" w:rsidP="00EB052F">
            <w:pPr>
              <w:pStyle w:val="ListBullet"/>
            </w:pPr>
            <w:r w:rsidRPr="00EB052F">
              <w:t>processing a variety of types of transactions, both cash and non-cash to ensure that skills cover all types and encompass the use of a range of financial e</w:t>
            </w:r>
            <w:r w:rsidRPr="00EB052F">
              <w:t>quipment and documentation</w:t>
            </w:r>
          </w:p>
          <w:p w:rsidR="00000000" w:rsidP="00EB052F">
            <w:pPr>
              <w:pStyle w:val="ListBullet"/>
              <w:rPr>
                <w:lang w:val="en-NZ"/>
              </w:rPr>
            </w:pPr>
            <w:r w:rsidRPr="00EB052F">
              <w:t>processing transactions within typical workplace time constraints e.g.: serving a queue of customers waiting to pay for tickets.</w:t>
            </w:r>
          </w:p>
        </w:tc>
      </w:tr>
      <w:tr w:rsidTr="00A86C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52F">
            <w:pPr>
              <w:pStyle w:val="BodyText"/>
              <w:rPr>
                <w:lang w:val="en-NZ"/>
              </w:rPr>
            </w:pPr>
            <w:r w:rsidRPr="00EB052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52F" w:rsidP="00EB052F">
            <w:pPr>
              <w:pStyle w:val="BodyText"/>
            </w:pPr>
            <w:r w:rsidRPr="00EB052F">
              <w:t>Assessment may incorporate a range of methods to assess practical skills and t</w:t>
            </w:r>
            <w:r w:rsidRPr="00EB052F">
              <w:t>he application of essential underpinning knowledge, and might include:</w:t>
            </w:r>
          </w:p>
          <w:p w:rsidR="00000000" w:rsidRPr="00EB052F" w:rsidP="00EB052F">
            <w:pPr>
              <w:pStyle w:val="ListBullet"/>
            </w:pPr>
            <w:r w:rsidRPr="00EB052F">
              <w:t>direct observation of the candidate processing financial transactions and balancing takings</w:t>
            </w:r>
          </w:p>
          <w:p w:rsidR="00000000" w:rsidRPr="00EB052F" w:rsidP="00EB052F">
            <w:pPr>
              <w:pStyle w:val="ListBullet"/>
            </w:pPr>
            <w:r w:rsidRPr="00EB052F">
              <w:t>review of reconciliation documentation prepared by the candidate</w:t>
            </w:r>
          </w:p>
          <w:p w:rsidR="00000000" w:rsidRPr="00EB052F" w:rsidP="00EB052F">
            <w:pPr>
              <w:pStyle w:val="ListBullet"/>
            </w:pPr>
            <w:r w:rsidRPr="00EB052F">
              <w:t>written or oral questions a</w:t>
            </w:r>
            <w:r w:rsidRPr="00EB052F">
              <w:t>nd tests to assess knowledge of cash and non-cash transactions</w:t>
            </w:r>
          </w:p>
          <w:p w:rsidR="00000000" w:rsidRPr="00EB052F" w:rsidP="00EB052F">
            <w:pPr>
              <w:pStyle w:val="ListBullet"/>
            </w:pPr>
            <w:r w:rsidRPr="00EB052F">
              <w:t>review of portfolios of evidence and third party workplace reports of on-the-job performance by the candidate.</w:t>
            </w:r>
          </w:p>
          <w:p w:rsidR="00000000" w:rsidRPr="00EB052F" w:rsidP="00EB052F">
            <w:pPr>
              <w:pStyle w:val="BodyText"/>
            </w:pPr>
          </w:p>
          <w:p w:rsidR="00000000" w:rsidP="00EB052F">
            <w:pPr>
              <w:pStyle w:val="BodyText"/>
              <w:rPr>
                <w:lang w:val="en-NZ"/>
              </w:rPr>
            </w:pPr>
            <w:r w:rsidRPr="00EB052F">
              <w:t>Assessment methods should closely reflect workplace demands and the needs of particular groups (e.g. people with disabilities, and people who may have literacy or numeracy difficulties such as speakers of languages other than English, remote communities an</w:t>
            </w:r>
            <w:r w:rsidRPr="00EB052F">
              <w:t>d those with interrupted schooling).</w:t>
            </w:r>
          </w:p>
        </w:tc>
      </w:tr>
      <w:tr w:rsidTr="00A86C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52F">
            <w:pPr>
              <w:pStyle w:val="BodyText"/>
              <w:rPr>
                <w:lang w:val="en-NZ"/>
              </w:rPr>
            </w:pPr>
            <w:r w:rsidRPr="00EB052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52F" w:rsidP="00EB052F">
            <w:pPr>
              <w:pStyle w:val="BodyText"/>
            </w:pPr>
            <w:r w:rsidRPr="00EB052F">
              <w:t>Assessment of this unit requires access to:</w:t>
            </w:r>
          </w:p>
          <w:p w:rsidR="00000000" w:rsidRPr="00EB052F" w:rsidP="00EB052F">
            <w:pPr>
              <w:pStyle w:val="ListBullet"/>
            </w:pPr>
            <w:r w:rsidRPr="00EB052F">
              <w:t>legal tender</w:t>
            </w:r>
          </w:p>
          <w:p w:rsidR="00000000" w:rsidRPr="00EB052F" w:rsidP="00EB052F">
            <w:pPr>
              <w:pStyle w:val="ListBullet"/>
            </w:pPr>
            <w:r w:rsidRPr="00EB052F">
              <w:t>current industry and financial institution equipment used to process non-cash financial transactions, eg: credit card machin</w:t>
            </w:r>
            <w:r w:rsidRPr="00EB052F">
              <w:t>es, cash registers/tills.</w:t>
            </w:r>
          </w:p>
        </w:tc>
      </w:tr>
    </w:tbl>
    <w:p w:rsidR="00000000" w:rsidRPr="00EB052F" w:rsidP="00EB052F">
      <w:pPr>
        <w:pStyle w:val="BodyText"/>
      </w:pPr>
    </w:p>
    <w:p w:rsidR="00000000" w:rsidRPr="00EB052F" w:rsidP="00EB052F">
      <w:pPr>
        <w:pStyle w:val="AllowPageBreak"/>
      </w:pPr>
    </w:p>
    <w:p w:rsidR="00000000" w:rsidRPr="00EB052F" w:rsidP="00EB052F">
      <w:pPr>
        <w:pStyle w:val="Heading1"/>
      </w:pPr>
      <w:bookmarkStart w:id="11" w:name="O_69769"/>
      <w:bookmarkEnd w:id="11"/>
      <w:r w:rsidRPr="00EB052F">
        <w:t>Range Statement</w:t>
      </w:r>
    </w:p>
    <w:tbl>
      <w:tblPr>
        <w:tblW w:w="0" w:type="auto"/>
        <w:tblLayout w:type="fixed"/>
        <w:tblCellMar>
          <w:left w:w="62" w:type="dxa"/>
          <w:right w:w="62" w:type="dxa"/>
        </w:tblCellMar>
        <w:tblLook w:val="0000"/>
      </w:tblPr>
      <w:tblGrid>
        <w:gridCol w:w="3442"/>
        <w:gridCol w:w="5080"/>
      </w:tblGrid>
      <w:tr w:rsidTr="00A86C7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52F">
            <w:pPr>
              <w:pStyle w:val="BodyText"/>
              <w:rPr>
                <w:lang w:val="en-NZ"/>
              </w:rPr>
            </w:pPr>
            <w:r w:rsidRPr="00EB052F">
              <w:rPr>
                <w:rStyle w:val="SpecialBold"/>
              </w:rPr>
              <w:t>RANGE STATEMENT</w:t>
            </w:r>
          </w:p>
        </w:tc>
      </w:tr>
      <w:tr w:rsidTr="00A86C7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52F">
            <w:pPr>
              <w:pStyle w:val="BodyText"/>
              <w:rPr>
                <w:lang w:val="en-NZ"/>
              </w:rPr>
            </w:pPr>
            <w:r w:rsidRPr="00EB052F">
              <w:t xml:space="preserve">The range statement relates to the unit of competency as a whole. It allows for different work environments and situations that may affect </w:t>
            </w:r>
            <w:r w:rsidRPr="00EB052F">
              <w:t>performance. Bold italicised wording, if used in the performance criteria, is detailed below. Essential operating conditions that may be present with training and assessment (depending on the work situation, needs of the candidate, accessibility of the ite</w:t>
            </w:r>
            <w:r w:rsidRPr="00EB052F">
              <w:t>m, and local industry and regional contexts) may also be included.</w:t>
            </w:r>
          </w:p>
        </w:tc>
      </w:tr>
      <w:tr w:rsidTr="00A86C75">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52F">
            <w:pPr>
              <w:pStyle w:val="BodyText"/>
              <w:rPr>
                <w:lang w:val="en-NZ"/>
              </w:rPr>
            </w:pPr>
            <w:r w:rsidRPr="00EB052F">
              <w:rPr>
                <w:rStyle w:val="BoldandItalics"/>
              </w:rPr>
              <w:t>Payments</w:t>
            </w:r>
            <w:r w:rsidRPr="00EB052F">
              <w:t xml:space="preserve"> may be received by:</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52F" w:rsidP="00EB052F">
            <w:pPr>
              <w:pStyle w:val="ListBullet"/>
            </w:pPr>
            <w:r w:rsidRPr="00EB052F">
              <w:t>cash</w:t>
            </w:r>
          </w:p>
          <w:p w:rsidR="00000000" w:rsidRPr="00EB052F" w:rsidP="00EB052F">
            <w:pPr>
              <w:pStyle w:val="ListBullet"/>
            </w:pPr>
            <w:r w:rsidRPr="00EB052F">
              <w:t>cheques</w:t>
            </w:r>
          </w:p>
          <w:p w:rsidR="00000000" w:rsidRPr="00EB052F" w:rsidP="00EB052F">
            <w:pPr>
              <w:pStyle w:val="ListBullet"/>
            </w:pPr>
            <w:r w:rsidRPr="00EB052F">
              <w:t>credit card</w:t>
            </w:r>
          </w:p>
          <w:p w:rsidR="00000000" w:rsidRPr="00EB052F" w:rsidP="00EB052F">
            <w:pPr>
              <w:pStyle w:val="ListBullet"/>
            </w:pPr>
            <w:r w:rsidRPr="00EB052F">
              <w:t xml:space="preserve">EFTPOS </w:t>
            </w:r>
          </w:p>
          <w:p w:rsidR="00000000" w:rsidRPr="00EB052F" w:rsidP="00EB052F">
            <w:pPr>
              <w:pStyle w:val="ListBullet"/>
            </w:pPr>
            <w:r w:rsidRPr="00EB052F">
              <w:t>foreign currency</w:t>
            </w:r>
          </w:p>
          <w:p w:rsidR="00000000" w:rsidRPr="00EB052F" w:rsidP="00EB052F">
            <w:pPr>
              <w:pStyle w:val="ListBullet"/>
            </w:pPr>
            <w:r w:rsidRPr="00EB052F">
              <w:t>money orders</w:t>
            </w:r>
          </w:p>
          <w:p w:rsidR="00000000" w:rsidRPr="00EB052F" w:rsidP="00EB052F">
            <w:pPr>
              <w:pStyle w:val="ListBullet"/>
            </w:pPr>
            <w:r w:rsidRPr="00EB052F">
              <w:t>prepaid vouchers</w:t>
            </w:r>
          </w:p>
          <w:p w:rsidR="00000000" w:rsidRPr="00EB052F" w:rsidP="00EB052F">
            <w:pPr>
              <w:pStyle w:val="ListBullet"/>
            </w:pPr>
            <w:r w:rsidRPr="00EB052F">
              <w:t>promotional vouchers</w:t>
            </w:r>
          </w:p>
          <w:p w:rsidR="00000000" w:rsidRPr="00EB052F" w:rsidP="00EB052F">
            <w:pPr>
              <w:pStyle w:val="ListBullet"/>
            </w:pPr>
            <w:r w:rsidRPr="00EB052F">
              <w:t>travellers cheques</w:t>
            </w:r>
          </w:p>
          <w:p w:rsidR="00000000" w:rsidP="00EB052F">
            <w:pPr>
              <w:pStyle w:val="ListBullet"/>
              <w:rPr>
                <w:lang w:val="en-NZ"/>
              </w:rPr>
            </w:pPr>
            <w:r w:rsidRPr="00EB052F">
              <w:t>vouchers</w:t>
            </w:r>
          </w:p>
        </w:tc>
      </w:tr>
      <w:tr w:rsidTr="00A86C75">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52F">
            <w:pPr>
              <w:pStyle w:val="BodyText"/>
              <w:rPr>
                <w:lang w:val="en-NZ"/>
              </w:rPr>
            </w:pPr>
            <w:r w:rsidRPr="00EB052F">
              <w:rPr>
                <w:rStyle w:val="BoldandItalics"/>
              </w:rPr>
              <w:t>Payments</w:t>
            </w:r>
            <w:r w:rsidRPr="00EB052F">
              <w:t xml:space="preserve"> may be received for:</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52F" w:rsidP="00EB052F">
            <w:pPr>
              <w:pStyle w:val="ListBullet"/>
            </w:pPr>
            <w:r w:rsidRPr="00EB052F">
              <w:t>advanced ticket bookings</w:t>
            </w:r>
          </w:p>
          <w:p w:rsidR="00000000" w:rsidRPr="00EB052F" w:rsidP="00EB052F">
            <w:pPr>
              <w:pStyle w:val="ListBullet"/>
            </w:pPr>
            <w:r w:rsidRPr="00EB052F">
              <w:t>merchandise</w:t>
            </w:r>
          </w:p>
          <w:p w:rsidR="00000000" w:rsidRPr="00EB052F" w:rsidP="00EB052F">
            <w:pPr>
              <w:pStyle w:val="ListBullet"/>
            </w:pPr>
            <w:r w:rsidRPr="00EB052F">
              <w:t>programmes</w:t>
            </w:r>
          </w:p>
          <w:p w:rsidR="00000000" w:rsidRPr="00EB052F" w:rsidP="00EB052F">
            <w:pPr>
              <w:pStyle w:val="ListBullet"/>
            </w:pPr>
            <w:r w:rsidRPr="00EB052F">
              <w:t>tickets for the current performance/session/event</w:t>
            </w:r>
          </w:p>
          <w:p w:rsidR="00000000" w:rsidP="00EB052F">
            <w:pPr>
              <w:pStyle w:val="ListBullet"/>
              <w:rPr>
                <w:lang w:val="en-NZ"/>
              </w:rPr>
            </w:pPr>
            <w:r w:rsidRPr="00EB052F">
              <w:t>vouchers</w:t>
            </w:r>
          </w:p>
        </w:tc>
      </w:tr>
      <w:tr w:rsidTr="00A86C75">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52F">
            <w:pPr>
              <w:pStyle w:val="BodyText"/>
              <w:rPr>
                <w:lang w:val="en-NZ"/>
              </w:rPr>
            </w:pPr>
            <w:r w:rsidRPr="00EB052F">
              <w:rPr>
                <w:rStyle w:val="BoldandItalics"/>
              </w:rPr>
              <w:t>Organisational procedures</w:t>
            </w:r>
            <w:r w:rsidRPr="00EB052F">
              <w:t xml:space="preserve"> may relate to:</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52F" w:rsidP="00EB052F">
            <w:pPr>
              <w:pStyle w:val="ListBullet"/>
            </w:pPr>
            <w:r w:rsidRPr="00EB052F">
              <w:t>billing</w:t>
            </w:r>
          </w:p>
          <w:p w:rsidR="00000000" w:rsidRPr="00EB052F" w:rsidP="00EB052F">
            <w:pPr>
              <w:pStyle w:val="ListBullet"/>
            </w:pPr>
            <w:r w:rsidRPr="00EB052F">
              <w:t>cancellations</w:t>
            </w:r>
          </w:p>
          <w:p w:rsidR="00000000" w:rsidRPr="00EB052F" w:rsidP="00EB052F">
            <w:pPr>
              <w:pStyle w:val="ListBullet"/>
            </w:pPr>
            <w:r w:rsidRPr="00EB052F">
              <w:t>credit</w:t>
            </w:r>
          </w:p>
          <w:p w:rsidR="00000000" w:rsidRPr="00EB052F" w:rsidP="00EB052F">
            <w:pPr>
              <w:pStyle w:val="ListBullet"/>
            </w:pPr>
            <w:r w:rsidRPr="00EB052F">
              <w:t>exchanges/amendments</w:t>
            </w:r>
          </w:p>
          <w:p w:rsidR="00000000" w:rsidP="00EB052F">
            <w:pPr>
              <w:pStyle w:val="ListBullet"/>
              <w:rPr>
                <w:lang w:val="en-NZ"/>
              </w:rPr>
            </w:pPr>
            <w:r w:rsidRPr="00EB052F">
              <w:t>refunds</w:t>
            </w:r>
          </w:p>
        </w:tc>
      </w:tr>
      <w:tr w:rsidTr="00A86C75">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52F">
            <w:pPr>
              <w:pStyle w:val="BodyText"/>
              <w:rPr>
                <w:lang w:val="en-NZ"/>
              </w:rPr>
            </w:pPr>
            <w:r w:rsidRPr="00EB052F">
              <w:rPr>
                <w:rStyle w:val="BoldandItalics"/>
              </w:rPr>
              <w:t>Reconciliation</w:t>
            </w:r>
            <w:r w:rsidRPr="00EB052F">
              <w:t xml:space="preserve"> may use: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52F" w:rsidP="00EB052F">
            <w:pPr>
              <w:pStyle w:val="ListBullet"/>
            </w:pPr>
            <w:r w:rsidRPr="00EB052F">
              <w:t>computerised point of sale terminals</w:t>
            </w:r>
          </w:p>
          <w:p w:rsidR="00000000" w:rsidRPr="00EB052F" w:rsidP="00EB052F">
            <w:pPr>
              <w:pStyle w:val="ListBullet"/>
            </w:pPr>
            <w:r w:rsidRPr="00EB052F">
              <w:t>electronic cash registers providing a print out of sales transactions</w:t>
            </w:r>
          </w:p>
          <w:p w:rsidR="00000000" w:rsidP="00EB052F">
            <w:pPr>
              <w:pStyle w:val="ListBullet"/>
              <w:rPr>
                <w:lang w:val="en-NZ"/>
              </w:rPr>
            </w:pPr>
            <w:r w:rsidRPr="00EB052F">
              <w:t>manual calculations</w:t>
            </w:r>
          </w:p>
        </w:tc>
      </w:tr>
      <w:tr w:rsidTr="00A86C75">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52F">
            <w:pPr>
              <w:pStyle w:val="BodyText"/>
              <w:rPr>
                <w:lang w:val="en-NZ"/>
              </w:rPr>
            </w:pPr>
            <w:r w:rsidRPr="00EB052F">
              <w:rPr>
                <w:rStyle w:val="BoldandItalics"/>
              </w:rPr>
              <w:t>Relevant personnel</w:t>
            </w:r>
            <w:r w:rsidRPr="00EB052F">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52F" w:rsidP="00EB052F">
            <w:pPr>
              <w:pStyle w:val="ListBullet"/>
            </w:pPr>
            <w:r w:rsidRPr="00EB052F">
              <w:t>cashier</w:t>
            </w:r>
          </w:p>
          <w:p w:rsidR="00000000" w:rsidRPr="00EB052F" w:rsidP="00EB052F">
            <w:pPr>
              <w:pStyle w:val="ListBullet"/>
            </w:pPr>
            <w:r w:rsidRPr="00EB052F">
              <w:t>front-of-house manager</w:t>
            </w:r>
          </w:p>
          <w:p w:rsidR="00000000" w:rsidP="00EB052F">
            <w:pPr>
              <w:pStyle w:val="ListBullet"/>
              <w:rPr>
                <w:lang w:val="en-NZ"/>
              </w:rPr>
            </w:pPr>
            <w:r w:rsidRPr="00EB052F">
              <w:t>supervisor</w:t>
            </w:r>
          </w:p>
        </w:tc>
      </w:tr>
      <w:tr w:rsidTr="00A86C75">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52F">
            <w:pPr>
              <w:pStyle w:val="BodyText"/>
              <w:rPr>
                <w:lang w:val="en-NZ"/>
              </w:rPr>
            </w:pPr>
            <w:r w:rsidRPr="00EB052F">
              <w:rPr>
                <w:rStyle w:val="BoldandItalics"/>
              </w:rPr>
              <w:t>Security procedures</w:t>
            </w:r>
            <w:r w:rsidRPr="00EB052F">
              <w:t xml:space="preserve"> may relate to:</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52F" w:rsidP="00EB052F">
            <w:pPr>
              <w:pStyle w:val="ListBullet"/>
            </w:pPr>
            <w:r w:rsidRPr="00EB052F">
              <w:t>handling customer claims of short change</w:t>
            </w:r>
          </w:p>
          <w:p w:rsidR="00000000" w:rsidRPr="00EB052F" w:rsidP="00EB052F">
            <w:pPr>
              <w:pStyle w:val="ListBullet"/>
            </w:pPr>
            <w:r w:rsidRPr="00EB052F">
              <w:t>hold up procedures</w:t>
            </w:r>
          </w:p>
          <w:p w:rsidR="00000000" w:rsidRPr="00EB052F" w:rsidP="00EB052F">
            <w:pPr>
              <w:pStyle w:val="ListBullet"/>
            </w:pPr>
            <w:r w:rsidRPr="00EB052F">
              <w:t>maintaining low levels of cash at point of sale</w:t>
            </w:r>
          </w:p>
          <w:p w:rsidR="00000000" w:rsidRPr="00EB052F" w:rsidP="00EB052F">
            <w:pPr>
              <w:pStyle w:val="ListBullet"/>
            </w:pPr>
            <w:r w:rsidRPr="00EB052F">
              <w:t>procedures for transporting cash from point of sale to cashier</w:t>
            </w:r>
          </w:p>
          <w:p w:rsidR="00000000" w:rsidRPr="00EB052F" w:rsidP="00EB052F">
            <w:pPr>
              <w:pStyle w:val="ListBullet"/>
            </w:pPr>
            <w:r w:rsidRPr="00EB052F">
              <w:t>process for storing cash and other financial documents</w:t>
            </w:r>
          </w:p>
          <w:p w:rsidR="00000000" w:rsidRPr="00EB052F" w:rsidP="00EB052F">
            <w:pPr>
              <w:pStyle w:val="ListBullet"/>
            </w:pPr>
            <w:r w:rsidRPr="00EB052F">
              <w:t>process for taking cash from c</w:t>
            </w:r>
            <w:r w:rsidRPr="00EB052F">
              <w:t>ustomers</w:t>
            </w:r>
          </w:p>
          <w:p w:rsidR="00000000" w:rsidRPr="00EB052F" w:rsidP="00EB052F">
            <w:pPr>
              <w:pStyle w:val="ListBullet"/>
            </w:pPr>
            <w:r w:rsidRPr="00EB052F">
              <w:t>rules for when, where and how cash can be counted</w:t>
            </w:r>
          </w:p>
        </w:tc>
      </w:tr>
    </w:tbl>
    <w:p w:rsidR="00A86C75" w:rsidP="00EB052F">
      <w:pPr>
        <w:pStyle w:val="BodyText"/>
      </w:pPr>
    </w:p>
    <w:p w:rsidR="00A86C75" w:rsidP="00EB052F">
      <w:pPr>
        <w:pStyle w:val="BodyText"/>
      </w:pPr>
    </w:p>
    <w:p w:rsidR="00000000" w:rsidRPr="00EB052F" w:rsidP="00EB052F">
      <w:pPr>
        <w:pStyle w:val="Heading1"/>
      </w:pPr>
      <w:bookmarkStart w:id="12" w:name="O_69770"/>
      <w:bookmarkEnd w:id="12"/>
      <w:r w:rsidRPr="00EB052F">
        <w:t>Unit Sector(s)</w:t>
      </w:r>
    </w:p>
    <w:tbl>
      <w:tblPr>
        <w:tblW w:w="0" w:type="auto"/>
        <w:tblLayout w:type="fixed"/>
        <w:tblCellMar>
          <w:left w:w="62" w:type="dxa"/>
          <w:right w:w="62" w:type="dxa"/>
        </w:tblCellMar>
        <w:tblLook w:val="0000"/>
      </w:tblPr>
      <w:tblGrid>
        <w:gridCol w:w="2654"/>
        <w:gridCol w:w="5868"/>
      </w:tblGrid>
      <w:tr w:rsidTr="00A86C7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52F">
            <w:pPr>
              <w:pStyle w:val="BodyText"/>
              <w:rPr>
                <w:lang w:val="en-NZ"/>
              </w:rPr>
            </w:pPr>
            <w:r w:rsidRPr="00EB052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52F" w:rsidP="00EB052F">
            <w:pPr>
              <w:pStyle w:val="BodyText"/>
            </w:pPr>
          </w:p>
        </w:tc>
      </w:tr>
    </w:tbl>
    <w:p w:rsidR="00000000" w:rsidRPr="00EB052F" w:rsidP="00EB052F">
      <w:pPr>
        <w:pStyle w:val="BodyText"/>
      </w:pPr>
    </w:p>
    <w:p w:rsidR="00000000" w:rsidRPr="00EB052F" w:rsidP="00EB052F">
      <w:pPr>
        <w:pStyle w:val="AllowPageBreak"/>
      </w:pPr>
    </w:p>
    <w:p w:rsidR="00000000" w:rsidRPr="00EB052F" w:rsidP="00EB052F">
      <w:pPr>
        <w:pStyle w:val="Heading1"/>
      </w:pPr>
      <w:bookmarkStart w:id="13" w:name="O_154919"/>
      <w:bookmarkEnd w:id="13"/>
      <w:r w:rsidRPr="00EB052F">
        <w:t>Competency field</w:t>
      </w:r>
    </w:p>
    <w:tbl>
      <w:tblPr>
        <w:tblW w:w="0" w:type="auto"/>
        <w:tblLayout w:type="fixed"/>
        <w:tblCellMar>
          <w:left w:w="62" w:type="dxa"/>
          <w:right w:w="62" w:type="dxa"/>
        </w:tblCellMar>
        <w:tblLook w:val="0000"/>
      </w:tblPr>
      <w:tblGrid>
        <w:gridCol w:w="2778"/>
        <w:gridCol w:w="5744"/>
      </w:tblGrid>
      <w:tr w:rsidTr="00A86C75">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52F">
            <w:pPr>
              <w:pStyle w:val="BodyText"/>
              <w:rPr>
                <w:lang w:val="en-NZ"/>
              </w:rPr>
            </w:pPr>
            <w:r w:rsidRPr="00EB052F">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52F" w:rsidP="00EB052F">
            <w:pPr>
              <w:pStyle w:val="BodyText"/>
            </w:pPr>
            <w:r w:rsidRPr="00EB052F">
              <w:t>Media and entertainment production - front of house</w:t>
            </w:r>
          </w:p>
        </w:tc>
      </w:tr>
    </w:tbl>
    <w:p w:rsidR="00000000" w:rsidRPr="00EB052F" w:rsidP="00EB052F">
      <w:pPr>
        <w:pStyle w:val="BodyText"/>
      </w:pPr>
    </w:p>
    <w:p w:rsidR="00000000" w:rsidRPr="00EB052F" w:rsidP="00EB052F">
      <w:pPr>
        <w:pStyle w:val="AllowPageBreak"/>
      </w:pPr>
    </w:p>
    <w:p w:rsidR="00000000" w:rsidRPr="00EB052F" w:rsidP="00EB052F">
      <w:pPr>
        <w:pStyle w:val="Heading1"/>
      </w:pPr>
      <w:bookmarkStart w:id="14" w:name="O_154918"/>
      <w:bookmarkEnd w:id="14"/>
      <w:r w:rsidRPr="00EB052F">
        <w:t>Co-requisite units</w:t>
      </w:r>
    </w:p>
    <w:tbl>
      <w:tblPr>
        <w:tblW w:w="0" w:type="auto"/>
        <w:tblLayout w:type="fixed"/>
        <w:tblCellMar>
          <w:left w:w="62" w:type="dxa"/>
          <w:right w:w="62" w:type="dxa"/>
        </w:tblCellMar>
        <w:tblLook w:val="0000"/>
      </w:tblPr>
      <w:tblGrid>
        <w:gridCol w:w="2641"/>
        <w:gridCol w:w="1322"/>
        <w:gridCol w:w="4559"/>
      </w:tblGrid>
      <w:tr w:rsidTr="00A86C7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52F">
            <w:pPr>
              <w:pStyle w:val="BodyText"/>
              <w:rPr>
                <w:lang w:val="en-NZ"/>
              </w:rPr>
            </w:pPr>
            <w:r w:rsidRPr="00EB052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52F">
            <w:pPr>
              <w:pStyle w:val="BodyText"/>
              <w:rPr>
                <w:lang w:val="en-NZ"/>
              </w:rPr>
            </w:pPr>
          </w:p>
        </w:tc>
      </w:tr>
      <w:tr w:rsidTr="00A86C7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52F">
            <w:pPr>
              <w:pStyle w:val="BodyText"/>
              <w:rPr>
                <w:lang w:val="en-NZ"/>
              </w:rPr>
            </w:pPr>
          </w:p>
        </w:tc>
      </w:tr>
      <w:tr w:rsidTr="00A86C7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52F" w:rsidP="00EB052F">
            <w:pPr>
              <w:pStyle w:val="BodyText"/>
            </w:pPr>
          </w:p>
        </w:tc>
      </w:tr>
    </w:tbl>
    <w:p w:rsidR="00000000" w:rsidRPr="00EB052F" w:rsidP="00EB052F">
      <w:pPr>
        <w:pStyle w:val="BodyText"/>
      </w:pPr>
    </w:p>
    <w:p w:rsidR="00000000" w:rsidRPr="00EB052F" w:rsidP="00EB052F"/>
    <w:sectPr w:rsidSect="00EB05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5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6C75" w:rsidP="00A86C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5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C75" w:rsidP="00EB05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86C75" w:rsidP="00EB052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86C75" w:rsidP="00EB052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5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6C75" w:rsidP="00A86C7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5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C75" w:rsidP="00EB052F">
    <w:pPr>
      <w:pStyle w:val="Header"/>
      <w:framePr w:wrap="around"/>
    </w:pPr>
    <w:r>
      <w:fldChar w:fldCharType="begin"/>
    </w:r>
    <w:r>
      <w:instrText xml:space="preserve"> TITLE   \* MERGEFORMAT </w:instrText>
    </w:r>
    <w:r>
      <w:fldChar w:fldCharType="separate"/>
    </w:r>
    <w:r>
      <w:t>CUEFOH07B Process financial transactions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86C75" w:rsidP="00EB052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A26C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AC2F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052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052F"/>
    <w:pPr>
      <w:spacing w:before="360" w:after="60"/>
      <w:outlineLvl w:val="0"/>
    </w:pPr>
    <w:rPr>
      <w:sz w:val="32"/>
    </w:rPr>
  </w:style>
  <w:style w:type="paragraph" w:styleId="Heading2">
    <w:name w:val="heading 2"/>
    <w:basedOn w:val="HeadingBase"/>
    <w:next w:val="BodyText"/>
    <w:link w:val="Heading2Char"/>
    <w:qFormat/>
    <w:rsid w:val="00EB052F"/>
    <w:pPr>
      <w:keepLines/>
      <w:spacing w:before="240" w:after="120"/>
      <w:outlineLvl w:val="1"/>
    </w:pPr>
    <w:rPr>
      <w:sz w:val="28"/>
      <w:szCs w:val="40"/>
    </w:rPr>
  </w:style>
  <w:style w:type="paragraph" w:styleId="Heading3">
    <w:name w:val="heading 3"/>
    <w:basedOn w:val="HeadingBase"/>
    <w:next w:val="BodyText"/>
    <w:link w:val="Heading3Char"/>
    <w:qFormat/>
    <w:rsid w:val="00EB052F"/>
    <w:pPr>
      <w:spacing w:before="180" w:after="120"/>
      <w:outlineLvl w:val="2"/>
    </w:pPr>
    <w:rPr>
      <w:spacing w:val="-10"/>
      <w:kern w:val="32"/>
    </w:rPr>
  </w:style>
  <w:style w:type="paragraph" w:styleId="Heading4">
    <w:name w:val="heading 4"/>
    <w:basedOn w:val="HeadingBase"/>
    <w:next w:val="BodyText"/>
    <w:link w:val="Heading4Char"/>
    <w:qFormat/>
    <w:rsid w:val="00EB052F"/>
    <w:pPr>
      <w:spacing w:before="160" w:after="120"/>
      <w:outlineLvl w:val="3"/>
    </w:pPr>
    <w:rPr>
      <w:sz w:val="22"/>
    </w:rPr>
  </w:style>
  <w:style w:type="paragraph" w:styleId="Heading5">
    <w:name w:val="heading 5"/>
    <w:basedOn w:val="HeadingBase"/>
    <w:next w:val="Normal"/>
    <w:link w:val="Heading5Char"/>
    <w:qFormat/>
    <w:rsid w:val="00EB052F"/>
    <w:pPr>
      <w:spacing w:before="80"/>
      <w:outlineLvl w:val="4"/>
    </w:pPr>
    <w:rPr>
      <w:color w:val="918585"/>
      <w:sz w:val="20"/>
    </w:rPr>
  </w:style>
  <w:style w:type="paragraph" w:styleId="Heading6">
    <w:name w:val="heading 6"/>
    <w:basedOn w:val="HeadingBase"/>
    <w:next w:val="Normal"/>
    <w:link w:val="Heading6Char"/>
    <w:qFormat/>
    <w:rsid w:val="00EB052F"/>
    <w:pPr>
      <w:spacing w:before="60"/>
      <w:outlineLvl w:val="5"/>
    </w:pPr>
    <w:rPr>
      <w:color w:val="918585"/>
      <w:sz w:val="20"/>
    </w:rPr>
  </w:style>
  <w:style w:type="paragraph" w:styleId="Heading7">
    <w:name w:val="heading 7"/>
    <w:basedOn w:val="Normal"/>
    <w:next w:val="Normal"/>
    <w:link w:val="Heading7Char"/>
    <w:qFormat/>
    <w:rsid w:val="00EB052F"/>
    <w:pPr>
      <w:ind w:left="720"/>
      <w:outlineLvl w:val="6"/>
    </w:pPr>
    <w:rPr>
      <w:i/>
    </w:rPr>
  </w:style>
  <w:style w:type="paragraph" w:styleId="Heading8">
    <w:name w:val="heading 8"/>
    <w:basedOn w:val="Normal"/>
    <w:next w:val="Normal"/>
    <w:link w:val="Heading8Char"/>
    <w:qFormat/>
    <w:rsid w:val="00EB052F"/>
    <w:pPr>
      <w:ind w:left="720"/>
      <w:outlineLvl w:val="7"/>
    </w:pPr>
    <w:rPr>
      <w:i/>
    </w:rPr>
  </w:style>
  <w:style w:type="paragraph" w:styleId="Heading9">
    <w:name w:val="heading 9"/>
    <w:basedOn w:val="Normal"/>
    <w:next w:val="Normal"/>
    <w:link w:val="Heading9Char"/>
    <w:qFormat/>
    <w:rsid w:val="00EB052F"/>
    <w:pPr>
      <w:ind w:left="720"/>
      <w:outlineLvl w:val="8"/>
    </w:pPr>
    <w:rPr>
      <w:i/>
    </w:rPr>
  </w:style>
  <w:style w:type="character" w:default="1" w:styleId="DefaultParagraphFont">
    <w:name w:val="Default Paragraph Font"/>
    <w:uiPriority w:val="1"/>
    <w:unhideWhenUsed/>
    <w:rsid w:val="00EB05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052F"/>
  </w:style>
  <w:style w:type="character" w:customStyle="1" w:styleId="Heading1Char">
    <w:name w:val="Heading 1 Char"/>
    <w:basedOn w:val="DefaultParagraphFont"/>
    <w:link w:val="Heading1"/>
    <w:rsid w:val="00EB052F"/>
    <w:rPr>
      <w:rFonts w:ascii="Times New Roman" w:eastAsia="Times New Roman" w:hAnsi="Times New Roman" w:cs="Times New Roman"/>
      <w:b/>
      <w:sz w:val="32"/>
      <w:szCs w:val="20"/>
      <w:lang w:eastAsia="en-US"/>
    </w:rPr>
  </w:style>
  <w:style w:type="paragraph" w:styleId="BodyText">
    <w:name w:val="Body Text"/>
    <w:basedOn w:val="Normal"/>
    <w:link w:val="BodyTextChar"/>
    <w:rsid w:val="00EB05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052F"/>
    <w:rPr>
      <w:rFonts w:ascii="Times New Roman" w:eastAsia="Times New Roman" w:hAnsi="Times New Roman" w:cs="Times New Roman"/>
      <w:sz w:val="24"/>
      <w:lang w:val="en-US" w:eastAsia="en-US"/>
    </w:rPr>
  </w:style>
  <w:style w:type="paragraph" w:styleId="Footer">
    <w:name w:val="footer"/>
    <w:basedOn w:val="Normal"/>
    <w:link w:val="FooterChar"/>
    <w:rsid w:val="00EB05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052F"/>
    <w:rPr>
      <w:rFonts w:ascii="Times New Roman" w:eastAsia="Times New Roman" w:hAnsi="Times New Roman" w:cs="Times New Roman"/>
      <w:sz w:val="16"/>
      <w:lang w:val="en-US" w:eastAsia="en-US"/>
    </w:rPr>
  </w:style>
  <w:style w:type="paragraph" w:styleId="List">
    <w:name w:val="List"/>
    <w:basedOn w:val="BodyText"/>
    <w:next w:val="BodyText"/>
    <w:rsid w:val="00EB052F"/>
    <w:pPr>
      <w:tabs>
        <w:tab w:val="left" w:pos="340"/>
      </w:tabs>
      <w:spacing w:before="60" w:after="60"/>
      <w:ind w:left="340" w:hanging="340"/>
    </w:pPr>
  </w:style>
  <w:style w:type="paragraph" w:styleId="ListBullet">
    <w:name w:val="List Bullet"/>
    <w:basedOn w:val="List"/>
    <w:rsid w:val="00EB052F"/>
    <w:pPr>
      <w:numPr>
        <w:numId w:val="12"/>
      </w:numPr>
      <w:tabs>
        <w:tab w:val="clear" w:pos="340"/>
      </w:tabs>
      <w:spacing w:before="40" w:after="40"/>
    </w:pPr>
  </w:style>
  <w:style w:type="character" w:customStyle="1" w:styleId="SpecialBold">
    <w:name w:val="Special Bold"/>
    <w:basedOn w:val="DefaultParagraphFont"/>
    <w:rsid w:val="00EB052F"/>
    <w:rPr>
      <w:b/>
      <w:spacing w:val="0"/>
    </w:rPr>
  </w:style>
  <w:style w:type="paragraph" w:styleId="Header">
    <w:name w:val="header"/>
    <w:basedOn w:val="Normal"/>
    <w:link w:val="HeaderChar"/>
    <w:rsid w:val="00EB05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052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B052F"/>
    <w:pPr>
      <w:spacing w:before="240" w:after="120"/>
      <w:outlineLvl w:val="0"/>
    </w:pPr>
    <w:rPr>
      <w:rFonts w:ascii="Times New Roman" w:hAnsi="Times New Roman"/>
      <w:b/>
      <w:sz w:val="28"/>
    </w:rPr>
  </w:style>
  <w:style w:type="paragraph" w:customStyle="1" w:styleId="AllowPageBreak">
    <w:name w:val="AllowPageBreak"/>
    <w:rsid w:val="00EB052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B052F"/>
    <w:pPr>
      <w:tabs>
        <w:tab w:val="left" w:pos="680"/>
      </w:tabs>
      <w:spacing w:before="60" w:after="60"/>
      <w:ind w:left="680" w:hanging="340"/>
    </w:pPr>
  </w:style>
  <w:style w:type="character" w:customStyle="1" w:styleId="BoldandItalics">
    <w:name w:val="Bold and Italics"/>
    <w:qFormat/>
    <w:rsid w:val="00EB052F"/>
    <w:rPr>
      <w:b/>
      <w:i/>
      <w:u w:val="none"/>
    </w:rPr>
  </w:style>
  <w:style w:type="character" w:customStyle="1" w:styleId="Heading2Char">
    <w:name w:val="Heading 2 Char"/>
    <w:basedOn w:val="DefaultParagraphFont"/>
    <w:link w:val="Heading2"/>
    <w:rsid w:val="00EB05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05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05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05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05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052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052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052F"/>
    <w:rPr>
      <w:rFonts w:ascii="Courier New" w:eastAsia="Times New Roman" w:hAnsi="Courier New" w:cs="Times New Roman"/>
      <w:i/>
      <w:szCs w:val="20"/>
      <w:lang w:val="en-US" w:eastAsia="en-US"/>
    </w:rPr>
  </w:style>
  <w:style w:type="paragraph" w:customStyle="1" w:styleId="HeadingBase">
    <w:name w:val="Heading Base"/>
    <w:rsid w:val="00EB05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052F"/>
    <w:pPr>
      <w:tabs>
        <w:tab w:val="right" w:leader="dot" w:pos="9072"/>
      </w:tabs>
      <w:ind w:left="567"/>
    </w:pPr>
    <w:rPr>
      <w:szCs w:val="22"/>
    </w:rPr>
  </w:style>
  <w:style w:type="paragraph" w:customStyle="1" w:styleId="TOCBase">
    <w:name w:val="TOC Base"/>
    <w:rsid w:val="00EB05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052F"/>
    <w:pPr>
      <w:tabs>
        <w:tab w:val="right" w:leader="dot" w:pos="9072"/>
      </w:tabs>
      <w:spacing w:before="40" w:after="40"/>
      <w:ind w:left="284"/>
    </w:pPr>
    <w:rPr>
      <w:rFonts w:ascii="Times New Roman" w:hAnsi="Times New Roman"/>
    </w:rPr>
  </w:style>
  <w:style w:type="paragraph" w:styleId="TOC1">
    <w:name w:val="toc 1"/>
    <w:basedOn w:val="TOCBase"/>
    <w:next w:val="Normal"/>
    <w:rsid w:val="00EB052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052F"/>
    <w:pPr>
      <w:spacing w:before="5040"/>
      <w:jc w:val="center"/>
    </w:pPr>
    <w:rPr>
      <w:sz w:val="48"/>
      <w:szCs w:val="72"/>
      <w:lang w:val="en-US"/>
    </w:rPr>
  </w:style>
  <w:style w:type="character" w:customStyle="1" w:styleId="TitleChar">
    <w:name w:val="Title Char"/>
    <w:basedOn w:val="DefaultParagraphFont"/>
    <w:link w:val="Title"/>
    <w:rsid w:val="00EB05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052F"/>
    <w:pPr>
      <w:tabs>
        <w:tab w:val="left" w:pos="3600"/>
        <w:tab w:val="left" w:pos="3958"/>
      </w:tabs>
    </w:pPr>
  </w:style>
  <w:style w:type="paragraph" w:customStyle="1" w:styleId="Note">
    <w:name w:val="Note"/>
    <w:basedOn w:val="BodyText"/>
    <w:rsid w:val="00EB05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052F"/>
    <w:pPr>
      <w:framePr w:wrap="auto" w:hAnchor="text" w:y="6049"/>
    </w:pPr>
    <w:rPr>
      <w:color w:val="000000"/>
      <w:sz w:val="40"/>
    </w:rPr>
  </w:style>
  <w:style w:type="paragraph" w:customStyle="1" w:styleId="TOCTitle">
    <w:name w:val="TOCTitle"/>
    <w:basedOn w:val="Heading1"/>
    <w:rsid w:val="00EB052F"/>
    <w:pPr>
      <w:spacing w:after="240"/>
      <w:jc w:val="center"/>
      <w:outlineLvl w:val="9"/>
    </w:pPr>
    <w:rPr>
      <w:caps/>
    </w:rPr>
  </w:style>
  <w:style w:type="paragraph" w:customStyle="1" w:styleId="Version">
    <w:name w:val="Version"/>
    <w:rsid w:val="00EB05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052F"/>
    <w:pPr>
      <w:numPr>
        <w:numId w:val="13"/>
      </w:numPr>
      <w:tabs>
        <w:tab w:val="clear" w:pos="680"/>
      </w:tabs>
    </w:pPr>
  </w:style>
  <w:style w:type="paragraph" w:styleId="Index1">
    <w:name w:val="index 1"/>
    <w:basedOn w:val="Normal"/>
    <w:next w:val="Normal"/>
    <w:semiHidden/>
    <w:rsid w:val="00EB052F"/>
    <w:pPr>
      <w:keepNext w:val="0"/>
      <w:tabs>
        <w:tab w:val="right" w:pos="4176"/>
      </w:tabs>
      <w:ind w:left="198" w:hanging="198"/>
    </w:pPr>
    <w:rPr>
      <w:rFonts w:ascii="Garamond" w:hAnsi="Garamond"/>
    </w:rPr>
  </w:style>
  <w:style w:type="paragraph" w:styleId="IndexHeading">
    <w:name w:val="index heading"/>
    <w:basedOn w:val="Normal"/>
    <w:next w:val="Index1"/>
    <w:semiHidden/>
    <w:rsid w:val="00EB052F"/>
    <w:pPr>
      <w:spacing w:before="120" w:after="120"/>
    </w:pPr>
    <w:rPr>
      <w:rFonts w:ascii="Arial" w:hAnsi="Arial"/>
      <w:b/>
      <w:color w:val="918585"/>
      <w:sz w:val="24"/>
    </w:rPr>
  </w:style>
  <w:style w:type="paragraph" w:customStyle="1" w:styleId="Chapter">
    <w:name w:val="Chapter"/>
    <w:basedOn w:val="Normal"/>
    <w:rsid w:val="00EB052F"/>
    <w:pPr>
      <w:spacing w:before="240"/>
    </w:pPr>
    <w:rPr>
      <w:rFonts w:ascii="Times New Roman" w:hAnsi="Times New Roman"/>
      <w:smallCaps/>
      <w:spacing w:val="80"/>
      <w:sz w:val="28"/>
    </w:rPr>
  </w:style>
  <w:style w:type="paragraph" w:customStyle="1" w:styleId="InChapter">
    <w:name w:val="InChapter"/>
    <w:basedOn w:val="Heading3"/>
    <w:rsid w:val="00EB052F"/>
    <w:pPr>
      <w:spacing w:after="240"/>
      <w:outlineLvl w:val="9"/>
    </w:pPr>
    <w:rPr>
      <w:noProof/>
    </w:rPr>
  </w:style>
  <w:style w:type="paragraph" w:styleId="Index2">
    <w:name w:val="index 2"/>
    <w:basedOn w:val="Normal"/>
    <w:next w:val="Normal"/>
    <w:semiHidden/>
    <w:rsid w:val="00EB052F"/>
    <w:pPr>
      <w:tabs>
        <w:tab w:val="right" w:pos="4176"/>
      </w:tabs>
      <w:ind w:left="568" w:hanging="284"/>
    </w:pPr>
    <w:rPr>
      <w:rFonts w:ascii="Garamond" w:hAnsi="Garamond"/>
    </w:rPr>
  </w:style>
  <w:style w:type="paragraph" w:customStyle="1" w:styleId="Byline">
    <w:name w:val="Byline"/>
    <w:rsid w:val="00EB05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052F"/>
    <w:pPr>
      <w:tabs>
        <w:tab w:val="clear" w:pos="3600"/>
        <w:tab w:val="clear" w:pos="3958"/>
      </w:tabs>
      <w:jc w:val="right"/>
    </w:pPr>
  </w:style>
  <w:style w:type="character" w:styleId="Emphasis">
    <w:name w:val="Emphasis"/>
    <w:basedOn w:val="DefaultParagraphFont"/>
    <w:qFormat/>
    <w:rsid w:val="00EB052F"/>
    <w:rPr>
      <w:i/>
    </w:rPr>
  </w:style>
  <w:style w:type="paragraph" w:styleId="Caption">
    <w:name w:val="caption"/>
    <w:basedOn w:val="BodyText"/>
    <w:next w:val="Normal"/>
    <w:qFormat/>
    <w:rsid w:val="00EB052F"/>
    <w:pPr>
      <w:framePr w:w="2268" w:hSpace="181" w:vSpace="181" w:wrap="around" w:vAnchor="text" w:hAnchor="page" w:x="1135" w:y="285" w:anchorLock="1"/>
    </w:pPr>
    <w:rPr>
      <w:i/>
    </w:rPr>
  </w:style>
  <w:style w:type="paragraph" w:customStyle="1" w:styleId="MiniTOCTitle">
    <w:name w:val="MiniTOCTitle"/>
    <w:basedOn w:val="Heading4"/>
    <w:rsid w:val="00EB052F"/>
    <w:pPr>
      <w:spacing w:before="240"/>
      <w:outlineLvl w:val="9"/>
    </w:pPr>
    <w:rPr>
      <w:noProof/>
      <w:sz w:val="24"/>
    </w:rPr>
  </w:style>
  <w:style w:type="paragraph" w:customStyle="1" w:styleId="MiniTOCItem">
    <w:name w:val="MiniTOCItem"/>
    <w:basedOn w:val="ListBullet"/>
    <w:rsid w:val="00EB052F"/>
    <w:pPr>
      <w:numPr>
        <w:numId w:val="0"/>
      </w:numPr>
      <w:tabs>
        <w:tab w:val="right" w:leader="dot" w:pos="6521"/>
      </w:tabs>
      <w:spacing w:before="0" w:after="0"/>
    </w:pPr>
  </w:style>
  <w:style w:type="paragraph" w:customStyle="1" w:styleId="TOFTitle">
    <w:name w:val="TOFTitle"/>
    <w:basedOn w:val="TOCTitle"/>
    <w:rsid w:val="00EB052F"/>
  </w:style>
  <w:style w:type="paragraph" w:styleId="TableofFigures">
    <w:name w:val="table of figures"/>
    <w:basedOn w:val="Normal"/>
    <w:next w:val="Normal"/>
    <w:semiHidden/>
    <w:rsid w:val="00EB052F"/>
    <w:pPr>
      <w:tabs>
        <w:tab w:val="right" w:leader="dot" w:pos="9072"/>
      </w:tabs>
      <w:ind w:left="970" w:hanging="403"/>
    </w:pPr>
    <w:rPr>
      <w:rFonts w:ascii="Times New Roman" w:hAnsi="Times New Roman"/>
      <w:b/>
    </w:rPr>
  </w:style>
  <w:style w:type="paragraph" w:styleId="ListNumber">
    <w:name w:val="List Number"/>
    <w:basedOn w:val="List"/>
    <w:rsid w:val="00EB052F"/>
    <w:pPr>
      <w:numPr>
        <w:numId w:val="10"/>
      </w:numPr>
    </w:pPr>
  </w:style>
  <w:style w:type="character" w:customStyle="1" w:styleId="WingdingSymbols">
    <w:name w:val="Wingding Symbols"/>
    <w:rsid w:val="00EB052F"/>
    <w:rPr>
      <w:rFonts w:ascii="Wingdings" w:hAnsi="Wingdings"/>
    </w:rPr>
  </w:style>
  <w:style w:type="paragraph" w:customStyle="1" w:styleId="TableHeading">
    <w:name w:val="Table Heading"/>
    <w:basedOn w:val="HeadingBase"/>
    <w:rsid w:val="00EB052F"/>
    <w:pPr>
      <w:keepLines/>
      <w:pBdr>
        <w:bottom w:val="single" w:sz="6" w:space="1" w:color="918585"/>
      </w:pBdr>
      <w:spacing w:before="240"/>
    </w:pPr>
  </w:style>
  <w:style w:type="character" w:customStyle="1" w:styleId="HotSpot">
    <w:name w:val="HotSpot"/>
    <w:rsid w:val="00EB052F"/>
    <w:rPr>
      <w:color w:val="0033CC"/>
      <w:u w:val="none"/>
    </w:rPr>
  </w:style>
  <w:style w:type="paragraph" w:customStyle="1" w:styleId="BodyTextRight">
    <w:name w:val="Body Text Right"/>
    <w:basedOn w:val="BodyText"/>
    <w:rsid w:val="00EB052F"/>
    <w:pPr>
      <w:spacing w:before="0" w:after="0"/>
      <w:jc w:val="right"/>
    </w:pPr>
  </w:style>
  <w:style w:type="paragraph" w:styleId="Index3">
    <w:name w:val="index 3"/>
    <w:basedOn w:val="ListNumber2"/>
    <w:next w:val="Normal"/>
    <w:semiHidden/>
    <w:rsid w:val="00EB052F"/>
    <w:pPr>
      <w:numPr>
        <w:numId w:val="0"/>
      </w:numPr>
      <w:tabs>
        <w:tab w:val="right" w:leader="dot" w:pos="4176"/>
      </w:tabs>
    </w:pPr>
  </w:style>
  <w:style w:type="paragraph" w:styleId="ListNumber2">
    <w:name w:val="List Number 2"/>
    <w:basedOn w:val="List2"/>
    <w:rsid w:val="00EB052F"/>
    <w:pPr>
      <w:numPr>
        <w:numId w:val="9"/>
      </w:numPr>
      <w:tabs>
        <w:tab w:val="clear" w:pos="1060"/>
      </w:tabs>
    </w:pPr>
  </w:style>
  <w:style w:type="paragraph" w:customStyle="1" w:styleId="MarginNote">
    <w:name w:val="Margin Note"/>
    <w:basedOn w:val="BodyText"/>
    <w:rsid w:val="00EB05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05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052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052F"/>
    <w:rPr>
      <w:sz w:val="32"/>
    </w:rPr>
  </w:style>
  <w:style w:type="paragraph" w:customStyle="1" w:styleId="HeadingProcedure">
    <w:name w:val="Heading Procedure"/>
    <w:basedOn w:val="HeadingBase"/>
    <w:next w:val="Normal"/>
    <w:rsid w:val="00EB052F"/>
    <w:pPr>
      <w:tabs>
        <w:tab w:val="left" w:pos="0"/>
      </w:tabs>
      <w:spacing w:before="120" w:after="60"/>
    </w:pPr>
    <w:rPr>
      <w:i/>
      <w:color w:val="918585"/>
      <w:sz w:val="22"/>
    </w:rPr>
  </w:style>
  <w:style w:type="paragraph" w:customStyle="1" w:styleId="TableBodyText">
    <w:name w:val="Table Body Text"/>
    <w:basedOn w:val="BodyText"/>
    <w:rsid w:val="00EB052F"/>
    <w:pPr>
      <w:spacing w:before="60" w:after="60"/>
    </w:pPr>
  </w:style>
  <w:style w:type="paragraph" w:styleId="ListContinue">
    <w:name w:val="List Continue"/>
    <w:basedOn w:val="List"/>
    <w:rsid w:val="00EB052F"/>
    <w:pPr>
      <w:ind w:firstLine="0"/>
    </w:pPr>
  </w:style>
  <w:style w:type="paragraph" w:customStyle="1" w:styleId="ListNote">
    <w:name w:val="List Note"/>
    <w:basedOn w:val="List"/>
    <w:rsid w:val="00EB052F"/>
    <w:pPr>
      <w:pBdr>
        <w:top w:val="single" w:sz="6" w:space="2" w:color="918585"/>
        <w:bottom w:val="single" w:sz="6" w:space="2" w:color="918585"/>
      </w:pBdr>
      <w:tabs>
        <w:tab w:val="left" w:pos="1021"/>
      </w:tabs>
      <w:ind w:firstLine="0"/>
    </w:pPr>
  </w:style>
  <w:style w:type="paragraph" w:customStyle="1" w:styleId="Warning">
    <w:name w:val="Warning"/>
    <w:basedOn w:val="BodyText"/>
    <w:rsid w:val="00EB052F"/>
    <w:pPr>
      <w:shd w:val="clear" w:color="auto" w:fill="D9D9D9"/>
      <w:tabs>
        <w:tab w:val="left" w:pos="992"/>
      </w:tabs>
      <w:ind w:left="119" w:right="119"/>
    </w:pPr>
    <w:rPr>
      <w:sz w:val="20"/>
    </w:rPr>
  </w:style>
  <w:style w:type="paragraph" w:customStyle="1" w:styleId="MarginIcons">
    <w:name w:val="Margin Icons"/>
    <w:basedOn w:val="BodyText"/>
    <w:rsid w:val="00EB05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052F"/>
    <w:rPr>
      <w:rFonts w:ascii="Courier New" w:hAnsi="Courier New"/>
    </w:rPr>
  </w:style>
  <w:style w:type="paragraph" w:customStyle="1" w:styleId="NoteBullet">
    <w:name w:val="Note Bullet"/>
    <w:basedOn w:val="Note"/>
    <w:rsid w:val="00EB052F"/>
    <w:pPr>
      <w:tabs>
        <w:tab w:val="clear" w:pos="680"/>
      </w:tabs>
      <w:spacing w:before="60" w:after="60"/>
    </w:pPr>
  </w:style>
  <w:style w:type="paragraph" w:customStyle="1" w:styleId="SubHeading2">
    <w:name w:val="SubHeading2"/>
    <w:basedOn w:val="HeadingBase"/>
    <w:rsid w:val="00EB052F"/>
    <w:pPr>
      <w:spacing w:before="240" w:after="60"/>
    </w:pPr>
    <w:rPr>
      <w:sz w:val="20"/>
    </w:rPr>
  </w:style>
  <w:style w:type="paragraph" w:customStyle="1" w:styleId="SubHeading1">
    <w:name w:val="SubHeading1"/>
    <w:basedOn w:val="HeadingBase"/>
    <w:rsid w:val="00EB052F"/>
    <w:pPr>
      <w:spacing w:before="240" w:after="60"/>
    </w:pPr>
    <w:rPr>
      <w:color w:val="918585"/>
      <w:sz w:val="22"/>
    </w:rPr>
  </w:style>
  <w:style w:type="paragraph" w:customStyle="1" w:styleId="SideHeading">
    <w:name w:val="Side Heading"/>
    <w:basedOn w:val="HeadingBase"/>
    <w:rsid w:val="00EB05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052F"/>
    <w:pPr>
      <w:tabs>
        <w:tab w:val="num" w:pos="360"/>
      </w:tabs>
    </w:pPr>
  </w:style>
  <w:style w:type="paragraph" w:styleId="PlainText">
    <w:name w:val="Plain Text"/>
    <w:basedOn w:val="Normal"/>
    <w:link w:val="PlainTextChar"/>
    <w:rsid w:val="00EB052F"/>
    <w:rPr>
      <w:sz w:val="20"/>
    </w:rPr>
  </w:style>
  <w:style w:type="character" w:customStyle="1" w:styleId="PlainTextChar">
    <w:name w:val="Plain Text Char"/>
    <w:basedOn w:val="DefaultParagraphFont"/>
    <w:link w:val="PlainText"/>
    <w:rsid w:val="00EB052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B052F"/>
    <w:rPr>
      <w:b/>
      <w:smallCaps/>
    </w:rPr>
  </w:style>
  <w:style w:type="paragraph" w:customStyle="1" w:styleId="TableListNumber">
    <w:name w:val="Table List Number"/>
    <w:basedOn w:val="ListNumber"/>
    <w:rsid w:val="00EB052F"/>
    <w:pPr>
      <w:numPr>
        <w:numId w:val="0"/>
      </w:numPr>
    </w:pPr>
  </w:style>
  <w:style w:type="paragraph" w:styleId="TOC4">
    <w:name w:val="toc 4"/>
    <w:basedOn w:val="TOCBase"/>
    <w:next w:val="Normal"/>
    <w:semiHidden/>
    <w:rsid w:val="00EB052F"/>
    <w:pPr>
      <w:tabs>
        <w:tab w:val="right" w:leader="dot" w:pos="9071"/>
      </w:tabs>
      <w:ind w:left="1701"/>
    </w:pPr>
  </w:style>
  <w:style w:type="paragraph" w:customStyle="1" w:styleId="ListAlpha">
    <w:name w:val="List Alpha"/>
    <w:basedOn w:val="List"/>
    <w:rsid w:val="00EB052F"/>
    <w:pPr>
      <w:numPr>
        <w:numId w:val="8"/>
      </w:numPr>
    </w:pPr>
  </w:style>
  <w:style w:type="paragraph" w:customStyle="1" w:styleId="ListAlpha2">
    <w:name w:val="List Alpha 2"/>
    <w:basedOn w:val="List2"/>
    <w:rsid w:val="00EB052F"/>
    <w:pPr>
      <w:numPr>
        <w:numId w:val="7"/>
      </w:numPr>
    </w:pPr>
  </w:style>
  <w:style w:type="paragraph" w:styleId="List3">
    <w:name w:val="List 3"/>
    <w:basedOn w:val="BodyText"/>
    <w:rsid w:val="00EB052F"/>
    <w:pPr>
      <w:tabs>
        <w:tab w:val="left" w:pos="1021"/>
      </w:tabs>
      <w:spacing w:before="60" w:after="60"/>
      <w:ind w:left="1020" w:hanging="340"/>
    </w:pPr>
  </w:style>
  <w:style w:type="paragraph" w:styleId="List4">
    <w:name w:val="List 4"/>
    <w:basedOn w:val="BodyText"/>
    <w:rsid w:val="00EB052F"/>
    <w:pPr>
      <w:tabs>
        <w:tab w:val="left" w:pos="1361"/>
      </w:tabs>
      <w:spacing w:before="60" w:after="60"/>
      <w:ind w:left="1361" w:hanging="340"/>
    </w:pPr>
  </w:style>
  <w:style w:type="paragraph" w:styleId="List5">
    <w:name w:val="List 5"/>
    <w:basedOn w:val="BodyText"/>
    <w:rsid w:val="00EB052F"/>
    <w:pPr>
      <w:tabs>
        <w:tab w:val="left" w:pos="1701"/>
      </w:tabs>
      <w:spacing w:before="60" w:after="60"/>
      <w:ind w:left="1701" w:hanging="340"/>
    </w:pPr>
  </w:style>
  <w:style w:type="paragraph" w:styleId="ListBullet3">
    <w:name w:val="List Bullet 3"/>
    <w:basedOn w:val="List3"/>
    <w:rsid w:val="00EB052F"/>
    <w:pPr>
      <w:numPr>
        <w:numId w:val="14"/>
      </w:numPr>
      <w:tabs>
        <w:tab w:val="clear" w:pos="1021"/>
      </w:tabs>
      <w:ind w:left="1037" w:hanging="357"/>
    </w:pPr>
  </w:style>
  <w:style w:type="paragraph" w:styleId="ListBullet4">
    <w:name w:val="List Bullet 4"/>
    <w:basedOn w:val="List4"/>
    <w:rsid w:val="00EB052F"/>
    <w:pPr>
      <w:numPr>
        <w:numId w:val="2"/>
      </w:numPr>
    </w:pPr>
  </w:style>
  <w:style w:type="paragraph" w:styleId="ListBullet5">
    <w:name w:val="List Bullet 5"/>
    <w:basedOn w:val="List5"/>
    <w:rsid w:val="00EB052F"/>
    <w:pPr>
      <w:numPr>
        <w:numId w:val="3"/>
      </w:numPr>
    </w:pPr>
  </w:style>
  <w:style w:type="paragraph" w:styleId="ListContinue2">
    <w:name w:val="List Continue 2"/>
    <w:basedOn w:val="List2"/>
    <w:rsid w:val="00EB052F"/>
    <w:pPr>
      <w:ind w:firstLine="0"/>
    </w:pPr>
  </w:style>
  <w:style w:type="paragraph" w:styleId="ListContinue3">
    <w:name w:val="List Continue 3"/>
    <w:basedOn w:val="List3"/>
    <w:rsid w:val="00EB052F"/>
    <w:pPr>
      <w:ind w:left="1021" w:firstLine="0"/>
    </w:pPr>
  </w:style>
  <w:style w:type="paragraph" w:styleId="ListContinue4">
    <w:name w:val="List Continue 4"/>
    <w:basedOn w:val="List4"/>
    <w:rsid w:val="00EB052F"/>
    <w:pPr>
      <w:ind w:firstLine="0"/>
    </w:pPr>
  </w:style>
  <w:style w:type="paragraph" w:styleId="ListContinue5">
    <w:name w:val="List Continue 5"/>
    <w:basedOn w:val="List5"/>
    <w:rsid w:val="00EB052F"/>
    <w:pPr>
      <w:ind w:firstLine="0"/>
    </w:pPr>
  </w:style>
  <w:style w:type="paragraph" w:styleId="ListNumber3">
    <w:name w:val="List Number 3"/>
    <w:basedOn w:val="List3"/>
    <w:rsid w:val="00EB052F"/>
    <w:pPr>
      <w:numPr>
        <w:numId w:val="4"/>
      </w:numPr>
    </w:pPr>
  </w:style>
  <w:style w:type="paragraph" w:styleId="ListNumber4">
    <w:name w:val="List Number 4"/>
    <w:basedOn w:val="List4"/>
    <w:rsid w:val="00EB052F"/>
    <w:pPr>
      <w:numPr>
        <w:numId w:val="5"/>
      </w:numPr>
    </w:pPr>
  </w:style>
  <w:style w:type="paragraph" w:styleId="ListNumber5">
    <w:name w:val="List Number 5"/>
    <w:basedOn w:val="List5"/>
    <w:rsid w:val="00EB052F"/>
    <w:pPr>
      <w:numPr>
        <w:numId w:val="6"/>
      </w:numPr>
    </w:pPr>
  </w:style>
  <w:style w:type="paragraph" w:styleId="BlockText">
    <w:name w:val="Block Text"/>
    <w:basedOn w:val="Normal"/>
    <w:rsid w:val="00EB052F"/>
    <w:pPr>
      <w:spacing w:after="120"/>
      <w:ind w:left="1440" w:right="1440"/>
    </w:pPr>
  </w:style>
  <w:style w:type="character" w:customStyle="1" w:styleId="Subscript">
    <w:name w:val="Subscript"/>
    <w:basedOn w:val="DefaultParagraphFont"/>
    <w:rsid w:val="00EB052F"/>
    <w:rPr>
      <w:sz w:val="16"/>
      <w:vertAlign w:val="subscript"/>
    </w:rPr>
  </w:style>
  <w:style w:type="character" w:customStyle="1" w:styleId="Superscript">
    <w:name w:val="Superscript"/>
    <w:basedOn w:val="DefaultParagraphFont"/>
    <w:rsid w:val="00EB052F"/>
    <w:rPr>
      <w:sz w:val="16"/>
      <w:vertAlign w:val="superscript"/>
    </w:rPr>
  </w:style>
  <w:style w:type="character" w:customStyle="1" w:styleId="Symbols">
    <w:name w:val="Symbols"/>
    <w:basedOn w:val="DefaultParagraphFont"/>
    <w:rsid w:val="00EB052F"/>
    <w:rPr>
      <w:rFonts w:ascii="Symbol" w:hAnsi="Symbol"/>
    </w:rPr>
  </w:style>
  <w:style w:type="character" w:customStyle="1" w:styleId="MenuOptions">
    <w:name w:val="Menu Options"/>
    <w:basedOn w:val="DefaultParagraphFont"/>
    <w:rsid w:val="00EB052F"/>
    <w:rPr>
      <w:rFonts w:ascii="Arial Narrow" w:hAnsi="Arial Narrow"/>
      <w:smallCaps/>
    </w:rPr>
  </w:style>
  <w:style w:type="character" w:customStyle="1" w:styleId="Buttons">
    <w:name w:val="Buttons"/>
    <w:basedOn w:val="DefaultParagraphFont"/>
    <w:rsid w:val="00EB052F"/>
    <w:rPr>
      <w:b/>
    </w:rPr>
  </w:style>
  <w:style w:type="character" w:customStyle="1" w:styleId="Underlined">
    <w:name w:val="Underlined"/>
    <w:basedOn w:val="DefaultParagraphFont"/>
    <w:rsid w:val="00EB052F"/>
    <w:rPr>
      <w:u w:val="single"/>
    </w:rPr>
  </w:style>
  <w:style w:type="paragraph" w:customStyle="1" w:styleId="TableBodyTextRight">
    <w:name w:val="Table Body Text Right"/>
    <w:basedOn w:val="TableBodyText"/>
    <w:rsid w:val="00EB052F"/>
    <w:pPr>
      <w:widowControl w:val="0"/>
      <w:autoSpaceDE w:val="0"/>
      <w:autoSpaceDN w:val="0"/>
      <w:adjustRightInd w:val="0"/>
      <w:jc w:val="right"/>
    </w:pPr>
    <w:rPr>
      <w:rFonts w:cs="Arial"/>
      <w:szCs w:val="18"/>
    </w:rPr>
  </w:style>
  <w:style w:type="paragraph" w:customStyle="1" w:styleId="CopyrightText">
    <w:name w:val="Copyright Text"/>
    <w:basedOn w:val="BodyText"/>
    <w:rsid w:val="00EB052F"/>
    <w:rPr>
      <w:sz w:val="18"/>
    </w:rPr>
  </w:style>
  <w:style w:type="paragraph" w:customStyle="1" w:styleId="BodySmallRight">
    <w:name w:val="Body Small Right"/>
    <w:basedOn w:val="BodyTextRight"/>
    <w:rsid w:val="00EB052F"/>
    <w:rPr>
      <w:sz w:val="18"/>
      <w:szCs w:val="18"/>
    </w:rPr>
  </w:style>
  <w:style w:type="paragraph" w:customStyle="1" w:styleId="MarginEdition">
    <w:name w:val="Margin Edition"/>
    <w:basedOn w:val="MarginNote"/>
    <w:rsid w:val="00EB052F"/>
    <w:pPr>
      <w:spacing w:before="0" w:after="0"/>
    </w:pPr>
    <w:rPr>
      <w:rFonts w:ascii="Times New Roman" w:hAnsi="Times New Roman"/>
      <w:color w:val="999999"/>
    </w:rPr>
  </w:style>
  <w:style w:type="paragraph" w:customStyle="1" w:styleId="Spacer">
    <w:name w:val="Spacer"/>
    <w:basedOn w:val="Normal"/>
    <w:rsid w:val="00EB052F"/>
    <w:rPr>
      <w:sz w:val="2"/>
      <w:szCs w:val="2"/>
    </w:rPr>
  </w:style>
  <w:style w:type="character" w:customStyle="1" w:styleId="Small">
    <w:name w:val="Small"/>
    <w:basedOn w:val="DefaultParagraphFont"/>
    <w:rsid w:val="00EB052F"/>
    <w:rPr>
      <w:sz w:val="16"/>
    </w:rPr>
  </w:style>
  <w:style w:type="paragraph" w:customStyle="1" w:styleId="WideTable">
    <w:name w:val="Wide Table"/>
    <w:basedOn w:val="Normal"/>
    <w:rsid w:val="00EB052F"/>
    <w:pPr>
      <w:ind w:left="-1418"/>
    </w:pPr>
    <w:rPr>
      <w:sz w:val="2"/>
      <w:szCs w:val="2"/>
    </w:rPr>
  </w:style>
  <w:style w:type="character" w:styleId="PageNumber">
    <w:name w:val="page number"/>
    <w:basedOn w:val="DefaultParagraphFont"/>
    <w:rsid w:val="00EB052F"/>
  </w:style>
  <w:style w:type="paragraph" w:styleId="Quote">
    <w:name w:val="Quote"/>
    <w:basedOn w:val="Heading1"/>
    <w:link w:val="QuoteChar"/>
    <w:qFormat/>
    <w:rsid w:val="00EB052F"/>
    <w:rPr>
      <w:b w:val="0"/>
      <w:sz w:val="72"/>
      <w:szCs w:val="72"/>
      <w:lang w:val="en-NZ"/>
    </w:rPr>
  </w:style>
  <w:style w:type="character" w:customStyle="1" w:styleId="QuoteChar">
    <w:name w:val="Quote Char"/>
    <w:basedOn w:val="DefaultParagraphFont"/>
    <w:link w:val="Quote"/>
    <w:rsid w:val="00EB05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052F"/>
    <w:pPr>
      <w:pageBreakBefore/>
    </w:pPr>
  </w:style>
  <w:style w:type="paragraph" w:customStyle="1" w:styleId="Border">
    <w:name w:val="Border"/>
    <w:basedOn w:val="Normal"/>
    <w:qFormat/>
    <w:rsid w:val="00EB05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052F"/>
    <w:rPr>
      <w:b/>
      <w:bCs/>
      <w:i/>
      <w:iCs/>
      <w:color w:val="auto"/>
    </w:rPr>
  </w:style>
  <w:style w:type="paragraph" w:styleId="IntenseQuote">
    <w:name w:val="Intense Quote"/>
    <w:basedOn w:val="Normal"/>
    <w:next w:val="Normal"/>
    <w:link w:val="IntenseQuoteChar"/>
    <w:uiPriority w:val="30"/>
    <w:qFormat/>
    <w:rsid w:val="00EB05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052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B052F"/>
    <w:rPr>
      <w:smallCaps/>
      <w:color w:val="auto"/>
      <w:u w:val="single"/>
    </w:rPr>
  </w:style>
  <w:style w:type="character" w:styleId="IntenseReference">
    <w:name w:val="Intense Reference"/>
    <w:basedOn w:val="DefaultParagraphFont"/>
    <w:uiPriority w:val="32"/>
    <w:qFormat/>
    <w:rsid w:val="00EB052F"/>
    <w:rPr>
      <w:b/>
      <w:bCs/>
      <w:smallCaps/>
      <w:color w:val="auto"/>
      <w:spacing w:val="5"/>
      <w:u w:val="single"/>
    </w:rPr>
  </w:style>
  <w:style w:type="paragraph" w:customStyle="1" w:styleId="2ColumnHeading">
    <w:name w:val="2Column Heading"/>
    <w:basedOn w:val="BodyText"/>
    <w:qFormat/>
    <w:rsid w:val="00EB052F"/>
    <w:pPr>
      <w:spacing w:after="60"/>
      <w:ind w:left="-2268"/>
    </w:pPr>
    <w:rPr>
      <w:b/>
    </w:rPr>
  </w:style>
  <w:style w:type="paragraph" w:customStyle="1" w:styleId="Heading1TOC">
    <w:name w:val="Heading1 TOC"/>
    <w:basedOn w:val="Normal"/>
    <w:qFormat/>
    <w:rsid w:val="00EB052F"/>
    <w:pPr>
      <w:spacing w:before="240" w:after="120"/>
    </w:pPr>
    <w:rPr>
      <w:rFonts w:ascii="Times New Roman" w:hAnsi="Times New Roman"/>
      <w:b/>
      <w:sz w:val="32"/>
    </w:rPr>
  </w:style>
  <w:style w:type="paragraph" w:customStyle="1" w:styleId="Heading2TOC">
    <w:name w:val="Heading2 TOC"/>
    <w:basedOn w:val="Normal"/>
    <w:qFormat/>
    <w:rsid w:val="00EB052F"/>
    <w:pPr>
      <w:spacing w:before="240" w:after="60"/>
    </w:pPr>
    <w:rPr>
      <w:rFonts w:ascii="Times New Roman" w:hAnsi="Times New Roman"/>
      <w:b/>
      <w:sz w:val="28"/>
    </w:rPr>
  </w:style>
  <w:style w:type="character" w:customStyle="1" w:styleId="Underline">
    <w:name w:val="Underline"/>
    <w:basedOn w:val="DefaultParagraphFont"/>
    <w:qFormat/>
    <w:rsid w:val="00EB052F"/>
    <w:rPr>
      <w:u w:val="single"/>
    </w:rPr>
  </w:style>
  <w:style w:type="paragraph" w:styleId="BalloonText">
    <w:name w:val="Balloon Text"/>
    <w:basedOn w:val="Normal"/>
    <w:link w:val="BalloonTextChar"/>
    <w:rsid w:val="00EB052F"/>
    <w:rPr>
      <w:rFonts w:ascii="Tahoma" w:hAnsi="Tahoma" w:cs="Tahoma"/>
      <w:sz w:val="16"/>
      <w:szCs w:val="16"/>
    </w:rPr>
  </w:style>
  <w:style w:type="character" w:customStyle="1" w:styleId="BalloonTextChar">
    <w:name w:val="Balloon Text Char"/>
    <w:basedOn w:val="DefaultParagraphFont"/>
    <w:link w:val="BalloonText"/>
    <w:rsid w:val="00EB052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05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052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1045</Words>
  <Characters>6590</Characters>
  <Application>Microsoft Office Word</Application>
  <DocSecurity>0</DocSecurity>
  <Lines>256</Lines>
  <Paragraphs>130</Paragraphs>
  <ScaleCrop>false</ScaleCrop>
  <Company>Author-it Software Corporation Ltd.</Company>
  <LinksUpToDate>false</LinksUpToDate>
  <CharactersWithSpaces>7560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CUEFOH07B Process financial transactions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2012-05-26T23:14:00Z</dcterms:created>
  <dcterms:modified xsi:type="dcterms:W3CDTF">2012-05-26T23:15:00Z</dcterms:modified>
</cp:coreProperties>
</file>