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674" w:rsidP="00CD2674">
      <w:pPr>
        <w:pStyle w:val="Title"/>
      </w:pPr>
      <w:r>
        <w:fldChar w:fldCharType="begin"/>
      </w:r>
      <w:r>
        <w:instrText xml:space="preserve"> TITLE   \* MERGEFORMAT </w:instrText>
      </w:r>
      <w:r>
        <w:fldChar w:fldCharType="separate"/>
      </w:r>
      <w:r>
        <w:t>CUECOS15B Construct hard and soft sculptured specialised costumes</w:t>
      </w:r>
      <w:r>
        <w:fldChar w:fldCharType="end"/>
      </w:r>
    </w:p>
    <w:p w:rsidR="00CD2674" w:rsidP="00CD2674">
      <w:pPr>
        <w:pStyle w:val="Version"/>
        <w:sectPr w:rsidSect="003A0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0134" w:rsidP="003A0134">
      <w:pPr>
        <w:pStyle w:val="SuperHeading"/>
      </w:pPr>
      <w:r w:rsidRPr="003A0134">
        <w:t>CUECOS15B Construct hard and soft sculptured specialised costumes</w:t>
      </w:r>
    </w:p>
    <w:p w:rsidR="00000000" w:rsidRPr="003A0134" w:rsidP="003A0134">
      <w:pPr>
        <w:pStyle w:val="SuperHeading"/>
      </w:pPr>
    </w:p>
    <w:p w:rsidR="00000000" w:rsidRPr="003A0134" w:rsidP="003A0134">
      <w:pPr>
        <w:pStyle w:val="Heading1"/>
      </w:pPr>
      <w:bookmarkStart w:id="1" w:name="O_69603"/>
      <w:bookmarkEnd w:id="1"/>
      <w:r w:rsidRPr="003A0134">
        <w:t>Modification History</w:t>
      </w:r>
    </w:p>
    <w:p w:rsidR="00000000" w:rsidRPr="003A0134" w:rsidP="003A0134">
      <w:pPr>
        <w:pStyle w:val="BodyText"/>
      </w:pPr>
      <w:r w:rsidRPr="003A0134">
        <w:t>Not applicable.</w:t>
      </w:r>
    </w:p>
    <w:p w:rsidR="00000000" w:rsidRPr="003A0134" w:rsidP="003A0134">
      <w:pPr>
        <w:pStyle w:val="AllowPageBreak"/>
      </w:pPr>
    </w:p>
    <w:p w:rsidR="00000000" w:rsidRPr="003A0134" w:rsidP="003A0134">
      <w:pPr>
        <w:pStyle w:val="Heading1"/>
      </w:pPr>
      <w:bookmarkStart w:id="2" w:name="O_69604"/>
      <w:bookmarkEnd w:id="2"/>
      <w:r w:rsidRPr="003A0134">
        <w:t>Unit Descriptor</w:t>
      </w:r>
    </w:p>
    <w:tbl>
      <w:tblPr>
        <w:tblW w:w="0" w:type="auto"/>
        <w:tblLayout w:type="fixed"/>
        <w:tblCellMar>
          <w:left w:w="62" w:type="dxa"/>
          <w:right w:w="62" w:type="dxa"/>
        </w:tblCellMar>
        <w:tblLook w:val="0000"/>
      </w:tblPr>
      <w:tblGrid>
        <w:gridCol w:w="2668"/>
        <w:gridCol w:w="5854"/>
      </w:tblGrid>
      <w:tr w:rsidTr="00CD267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This unit describes the skills and knowledge required to construct costumes where produc</w:t>
            </w:r>
            <w:r w:rsidRPr="003A0134">
              <w:t>ts other than fabric are an integral part of the costume design.</w:t>
            </w:r>
          </w:p>
          <w:p w:rsidR="00000000" w:rsidRPr="003A0134" w:rsidP="003A0134">
            <w:pPr>
              <w:pStyle w:val="BodyText"/>
            </w:pPr>
            <w:r w:rsidRPr="003A0134">
              <w:t>No licensing, legislative, regulatory or certification requirements apply to this unit at the time of endorsement.</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3" w:name="O_69605"/>
      <w:bookmarkEnd w:id="3"/>
      <w:r w:rsidRPr="003A0134">
        <w:t>Application of the Unit</w:t>
      </w:r>
    </w:p>
    <w:tbl>
      <w:tblPr>
        <w:tblW w:w="0" w:type="auto"/>
        <w:tblLayout w:type="fixed"/>
        <w:tblCellMar>
          <w:left w:w="62" w:type="dxa"/>
          <w:right w:w="62" w:type="dxa"/>
        </w:tblCellMar>
        <w:tblLook w:val="0000"/>
      </w:tblPr>
      <w:tblGrid>
        <w:gridCol w:w="2764"/>
        <w:gridCol w:w="5758"/>
      </w:tblGrid>
      <w:tr w:rsidTr="00CD267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4" w:name="O_69606"/>
      <w:bookmarkEnd w:id="4"/>
      <w:r w:rsidRPr="003A0134">
        <w:t>Licensing/Regulatory Information</w:t>
      </w:r>
    </w:p>
    <w:p w:rsidR="00000000" w:rsidRPr="003A0134" w:rsidP="003A0134">
      <w:pPr>
        <w:pStyle w:val="BodyText"/>
      </w:pPr>
      <w:r w:rsidRPr="003A0134">
        <w:t>Not applicable.</w:t>
      </w:r>
    </w:p>
    <w:p w:rsidR="00000000" w:rsidRPr="003A0134" w:rsidP="003A0134">
      <w:pPr>
        <w:pStyle w:val="AllowPageBreak"/>
      </w:pPr>
    </w:p>
    <w:p w:rsidR="00000000" w:rsidRPr="003A0134" w:rsidP="003A0134">
      <w:pPr>
        <w:pStyle w:val="Heading1"/>
      </w:pPr>
      <w:bookmarkStart w:id="5" w:name="O_69607"/>
      <w:bookmarkEnd w:id="5"/>
      <w:r w:rsidRPr="003A0134">
        <w:t>Pre-Requisites</w:t>
      </w:r>
    </w:p>
    <w:tbl>
      <w:tblPr>
        <w:tblW w:w="0" w:type="auto"/>
        <w:tblLayout w:type="fixed"/>
        <w:tblCellMar>
          <w:left w:w="62" w:type="dxa"/>
          <w:right w:w="62" w:type="dxa"/>
        </w:tblCellMar>
        <w:tblLook w:val="0000"/>
      </w:tblPr>
      <w:tblGrid>
        <w:gridCol w:w="2775"/>
        <w:gridCol w:w="1295"/>
        <w:gridCol w:w="4452"/>
      </w:tblGrid>
      <w:tr w:rsidTr="00CD26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p>
        </w:tc>
      </w:tr>
      <w:tr w:rsidTr="00CD26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p>
        </w:tc>
      </w:tr>
      <w:tr w:rsidTr="00CD26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6" w:name="O_69608"/>
      <w:bookmarkEnd w:id="6"/>
      <w:r w:rsidRPr="003A0134">
        <w:t>Employability Skills Information</w:t>
      </w:r>
    </w:p>
    <w:tbl>
      <w:tblPr>
        <w:tblW w:w="0" w:type="auto"/>
        <w:tblLayout w:type="fixed"/>
        <w:tblCellMar>
          <w:left w:w="62" w:type="dxa"/>
          <w:right w:w="62" w:type="dxa"/>
        </w:tblCellMar>
        <w:tblLook w:val="0000"/>
      </w:tblPr>
      <w:tblGrid>
        <w:gridCol w:w="2802"/>
        <w:gridCol w:w="5720"/>
      </w:tblGrid>
      <w:tr w:rsidTr="00CD26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This unit contains employability skills.</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7" w:name="O_69609"/>
      <w:bookmarkEnd w:id="7"/>
      <w:r w:rsidRPr="003A0134">
        <w:t>Elements and Performance Criteria Pre-Content</w:t>
      </w:r>
    </w:p>
    <w:tbl>
      <w:tblPr>
        <w:tblW w:w="0" w:type="auto"/>
        <w:tblLayout w:type="fixed"/>
        <w:tblCellMar>
          <w:left w:w="62" w:type="dxa"/>
          <w:right w:w="62" w:type="dxa"/>
        </w:tblCellMar>
        <w:tblLook w:val="0000"/>
      </w:tblPr>
      <w:tblGrid>
        <w:gridCol w:w="2580"/>
        <w:gridCol w:w="5942"/>
      </w:tblGrid>
      <w:tr w:rsidTr="00CD267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Performance criteria describe the performance needed to demonstrate achievement of the element. Where bold italicised text is used, further info</w:t>
            </w:r>
            <w:r w:rsidRPr="003A0134">
              <w:t>rmation is detailed in the required skills and knowledge section and the range statement. Assessment of performance is to be consistent with the evidence guide.</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8" w:name="O_69610"/>
      <w:bookmarkEnd w:id="8"/>
      <w:r w:rsidRPr="003A0134">
        <w:t>Elements and Performance Criteria</w:t>
      </w:r>
    </w:p>
    <w:tbl>
      <w:tblPr>
        <w:tblW w:w="0" w:type="auto"/>
        <w:tblLayout w:type="fixed"/>
        <w:tblCellMar>
          <w:left w:w="62" w:type="dxa"/>
          <w:right w:w="62" w:type="dxa"/>
        </w:tblCellMar>
        <w:tblLook w:val="0000"/>
      </w:tblPr>
      <w:tblGrid>
        <w:gridCol w:w="2580"/>
        <w:gridCol w:w="5942"/>
      </w:tblGrid>
      <w:tr w:rsidTr="00CD267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PERFORMANCE CRITERIA</w:t>
            </w:r>
          </w:p>
        </w:tc>
      </w:tr>
      <w:tr w:rsidTr="00CD267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List"/>
              <w:rPr>
                <w:lang w:val="en-NZ"/>
              </w:rPr>
            </w:pPr>
            <w:r w:rsidRPr="003A0134">
              <w:t>1.</w:t>
            </w:r>
            <w:r w:rsidRPr="003A0134">
              <w:tab/>
            </w:r>
            <w:r w:rsidRPr="003A0134">
              <w:t>Determine requirements for specialised costumes.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2"/>
            </w:pPr>
            <w:r w:rsidRPr="003A0134">
              <w:t>1.1.</w:t>
            </w:r>
            <w:r w:rsidRPr="003A0134">
              <w:tab/>
              <w:t>Interpret design sketches and other production documentation and liaise with other production personnel to determine the need for specialised costumes.</w:t>
            </w:r>
          </w:p>
          <w:p w:rsidR="00000000" w:rsidRPr="003A0134" w:rsidP="003A0134">
            <w:pPr>
              <w:pStyle w:val="List2"/>
            </w:pPr>
            <w:r w:rsidRPr="003A0134">
              <w:t>1.2.</w:t>
            </w:r>
            <w:r w:rsidRPr="003A0134">
              <w:tab/>
              <w:t>Undertake research to establish the broad par</w:t>
            </w:r>
            <w:r w:rsidRPr="003A0134">
              <w:t>ameters for costume construction, including availability of materials.</w:t>
            </w:r>
          </w:p>
          <w:p w:rsidR="00000000" w:rsidP="003A0134">
            <w:pPr>
              <w:pStyle w:val="List2"/>
              <w:rPr>
                <w:lang w:val="en-NZ"/>
              </w:rPr>
            </w:pPr>
            <w:r w:rsidRPr="003A0134">
              <w:t>1.3.</w:t>
            </w:r>
            <w:r w:rsidRPr="003A0134">
              <w:tab/>
              <w:t>Use research material to appropriately adapt styles for the particular production.</w:t>
            </w:r>
          </w:p>
        </w:tc>
      </w:tr>
      <w:tr w:rsidTr="00CD267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List"/>
              <w:rPr>
                <w:lang w:val="en-NZ"/>
              </w:rPr>
            </w:pPr>
            <w:r w:rsidRPr="003A0134">
              <w:t>2.</w:t>
            </w:r>
            <w:r w:rsidRPr="003A0134">
              <w:tab/>
              <w:t>Develop specifications for specialised costumes.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2"/>
            </w:pPr>
            <w:r w:rsidRPr="003A0134">
              <w:t>2.1.</w:t>
            </w:r>
            <w:r w:rsidRPr="003A0134">
              <w:tab/>
              <w:t xml:space="preserve">Conduct experimentation and testing to </w:t>
            </w:r>
            <w:r w:rsidRPr="003A0134">
              <w:t>determine the appropriate equipment, tools, materials and techniques.</w:t>
            </w:r>
          </w:p>
          <w:p w:rsidR="00000000" w:rsidRPr="003A0134" w:rsidP="003A0134">
            <w:pPr>
              <w:pStyle w:val="List2"/>
            </w:pPr>
            <w:r w:rsidRPr="003A0134">
              <w:t>2.2.</w:t>
            </w:r>
            <w:r w:rsidRPr="003A0134">
              <w:tab/>
              <w:t>Determine correct quantity and cost of materials required for construction with consideration of efficient use of resources.</w:t>
            </w:r>
          </w:p>
          <w:p w:rsidR="00000000" w:rsidRPr="003A0134" w:rsidP="003A0134">
            <w:pPr>
              <w:pStyle w:val="List2"/>
            </w:pPr>
            <w:r w:rsidRPr="003A0134">
              <w:t>2.3.</w:t>
            </w:r>
            <w:r w:rsidRPr="003A0134">
              <w:tab/>
              <w:t>Produce accurate working drawings and specification</w:t>
            </w:r>
            <w:r w:rsidRPr="003A0134">
              <w:t xml:space="preserve">s for </w:t>
            </w:r>
            <w:r w:rsidRPr="003A0134">
              <w:rPr>
                <w:rStyle w:val="BoldandItalics"/>
              </w:rPr>
              <w:t>specialised costumes</w:t>
            </w:r>
            <w:r w:rsidRPr="003A0134">
              <w:t>.</w:t>
            </w:r>
          </w:p>
          <w:p w:rsidR="00000000" w:rsidP="003A0134">
            <w:pPr>
              <w:pStyle w:val="List2"/>
              <w:rPr>
                <w:lang w:val="en-NZ"/>
              </w:rPr>
            </w:pPr>
            <w:r w:rsidRPr="003A0134">
              <w:t>2.4.</w:t>
            </w:r>
            <w:r w:rsidRPr="003A0134">
              <w:tab/>
              <w:t>Negotiate requirements for assistance with manufacture by other departments or personnel where necessary.</w:t>
            </w:r>
          </w:p>
        </w:tc>
      </w:tr>
      <w:tr w:rsidTr="00CD267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List"/>
              <w:rPr>
                <w:lang w:val="en-NZ"/>
              </w:rPr>
            </w:pPr>
            <w:r w:rsidRPr="003A0134">
              <w:t>3.</w:t>
            </w:r>
            <w:r w:rsidRPr="003A0134">
              <w:tab/>
              <w:t>Construct specialised costumes.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2"/>
            </w:pPr>
            <w:r w:rsidRPr="003A0134">
              <w:t>3.1.</w:t>
            </w:r>
            <w:r w:rsidRPr="003A0134">
              <w:tab/>
              <w:t>Take and accurately record performer's measurements.</w:t>
            </w:r>
          </w:p>
          <w:p w:rsidR="00000000" w:rsidRPr="003A0134" w:rsidP="003A0134">
            <w:pPr>
              <w:pStyle w:val="List2"/>
            </w:pPr>
            <w:r w:rsidRPr="003A0134">
              <w:t>3.2.</w:t>
            </w:r>
            <w:r w:rsidRPr="003A0134">
              <w:tab/>
              <w:t>Develop pattern sh</w:t>
            </w:r>
            <w:r w:rsidRPr="003A0134">
              <w:t>apes appropriately to meet design specifications.</w:t>
            </w:r>
          </w:p>
          <w:p w:rsidR="00000000" w:rsidRPr="003A0134" w:rsidP="003A0134">
            <w:pPr>
              <w:pStyle w:val="List2"/>
            </w:pPr>
            <w:r w:rsidRPr="003A0134">
              <w:t>3.3.</w:t>
            </w:r>
            <w:r w:rsidRPr="003A0134">
              <w:tab/>
              <w:t>Identify performance and performers' costume requirements to ensure that costume construction is practical and appropriate to the performance.</w:t>
            </w:r>
          </w:p>
          <w:p w:rsidR="00000000" w:rsidRPr="003A0134" w:rsidP="003A0134">
            <w:pPr>
              <w:pStyle w:val="List2"/>
            </w:pPr>
            <w:r w:rsidRPr="003A0134">
              <w:t>3.4.</w:t>
            </w:r>
            <w:r w:rsidRPr="003A0134">
              <w:tab/>
              <w:t xml:space="preserve">Select </w:t>
            </w:r>
            <w:r w:rsidRPr="003A0134">
              <w:rPr>
                <w:rStyle w:val="BoldandItalics"/>
              </w:rPr>
              <w:t>materials</w:t>
            </w:r>
            <w:r w:rsidRPr="003A0134">
              <w:t xml:space="preserve"> for supports and bases to meet production requirements.</w:t>
            </w:r>
          </w:p>
          <w:p w:rsidR="00000000" w:rsidRPr="003A0134" w:rsidP="003A0134">
            <w:pPr>
              <w:pStyle w:val="List2"/>
            </w:pPr>
            <w:r w:rsidRPr="003A0134">
              <w:t>3.5.</w:t>
            </w:r>
            <w:r w:rsidRPr="003A0134">
              <w:tab/>
              <w:t>Construct internal supports, fabric base and outer costume to achieve the requirements and specifications of performance, performers and design.</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9" w:name="O_69611"/>
      <w:bookmarkEnd w:id="9"/>
      <w:r w:rsidRPr="003A0134">
        <w:t>Required Skills and Knowledge</w:t>
      </w:r>
    </w:p>
    <w:tbl>
      <w:tblPr>
        <w:tblW w:w="0" w:type="auto"/>
        <w:tblLayout w:type="fixed"/>
        <w:tblCellMar>
          <w:left w:w="62" w:type="dxa"/>
          <w:right w:w="62" w:type="dxa"/>
        </w:tblCellMar>
        <w:tblLook w:val="0000"/>
      </w:tblPr>
      <w:tblGrid>
        <w:gridCol w:w="8522"/>
      </w:tblGrid>
      <w:tr w:rsidTr="00CD26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RE</w:t>
            </w:r>
            <w:r w:rsidRPr="003A0134">
              <w:rPr>
                <w:rStyle w:val="SpecialBold"/>
              </w:rPr>
              <w:t>QUIRED SKILLS AND KNOWLEDGE</w:t>
            </w:r>
          </w:p>
        </w:tc>
      </w:tr>
      <w:tr w:rsidTr="00CD26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This section describes the skills and knowledge required for this unit.</w:t>
            </w:r>
          </w:p>
        </w:tc>
      </w:tr>
      <w:tr w:rsidTr="00CD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Required skills</w:t>
            </w:r>
          </w:p>
        </w:tc>
      </w:tr>
      <w:tr w:rsidTr="00CD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ListBullet"/>
              <w:rPr>
                <w:lang w:val="en-NZ"/>
              </w:rPr>
            </w:pPr>
            <w:r w:rsidRPr="003A0134">
              <w:t xml:space="preserve">Typical problems and challenges encountered with specialised costume construction, </w:t>
            </w:r>
            <w:r w:rsidRPr="003A0134">
              <w:t>including issues surrounding the need for costumes to withstand the demands of performance, comfort of the performer and use of costume doubles.</w:t>
            </w:r>
          </w:p>
        </w:tc>
      </w:tr>
      <w:tr w:rsidTr="00CD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Required knowledge</w:t>
            </w:r>
          </w:p>
        </w:tc>
      </w:tr>
      <w:tr w:rsidTr="00CD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Bullet"/>
            </w:pPr>
            <w:r w:rsidRPr="003A0134">
              <w:t>overview of the scope of the types of specialised costumes that can be constructed</w:t>
            </w:r>
          </w:p>
          <w:p w:rsidR="00000000" w:rsidRPr="003A0134" w:rsidP="003A0134">
            <w:pPr>
              <w:pStyle w:val="ListBullet"/>
            </w:pPr>
            <w:r w:rsidRPr="003A0134">
              <w:t>differ</w:t>
            </w:r>
            <w:r w:rsidRPr="003A0134">
              <w:t>ent materials, their properties and uses in specialised costume construction</w:t>
            </w:r>
          </w:p>
          <w:p w:rsidR="00000000" w:rsidRPr="003A0134" w:rsidP="003A0134">
            <w:pPr>
              <w:pStyle w:val="ListBullet"/>
            </w:pPr>
            <w:r w:rsidRPr="003A0134">
              <w:t>techniques for working with materials other than fabric in costume construction, including moulding and the integration of different materials and fabrics within the overall const</w:t>
            </w:r>
            <w:r w:rsidRPr="003A0134">
              <w:t>ruction.</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10" w:name="O_69612"/>
      <w:bookmarkEnd w:id="10"/>
      <w:r w:rsidRPr="003A0134">
        <w:t>Evidence Guide</w:t>
      </w:r>
    </w:p>
    <w:tbl>
      <w:tblPr>
        <w:tblW w:w="9570" w:type="dxa"/>
        <w:tblLayout w:type="fixed"/>
        <w:tblCellMar>
          <w:left w:w="62" w:type="dxa"/>
          <w:right w:w="62" w:type="dxa"/>
        </w:tblCellMar>
        <w:tblLook w:val="0000"/>
      </w:tblPr>
      <w:tblGrid>
        <w:gridCol w:w="3908"/>
        <w:gridCol w:w="5662"/>
      </w:tblGrid>
      <w:tr w:rsidTr="00CD26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EVIDENCE GUIDE</w:t>
            </w:r>
          </w:p>
        </w:tc>
      </w:tr>
      <w:tr w:rsidTr="00CD26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The Evidence Guide provides advice on assessment and must be read in conjunction with the performance criteria, required skills and knowledge, range statement and the Assessment Gu</w:t>
            </w:r>
            <w:r w:rsidRPr="003A0134">
              <w:t>idelines for the Training Package.</w:t>
            </w:r>
          </w:p>
        </w:tc>
      </w:tr>
      <w:tr w:rsidTr="00CD2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p>
        </w:tc>
      </w:tr>
      <w:tr w:rsidTr="00CD2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The following evidence is critical to the judgement of competence in this unit:</w:t>
            </w:r>
          </w:p>
          <w:p w:rsidR="00000000" w:rsidRPr="003A0134" w:rsidP="003A0134">
            <w:pPr>
              <w:pStyle w:val="ListBullet"/>
            </w:pPr>
            <w:r w:rsidRPr="003A0134">
              <w:t>ability to use appropriate techniques to construct costumes which incorporate materials other than fabric</w:t>
            </w:r>
          </w:p>
          <w:p w:rsidR="00000000" w:rsidP="003A0134">
            <w:pPr>
              <w:pStyle w:val="ListBullet"/>
              <w:rPr>
                <w:lang w:val="en-NZ"/>
              </w:rPr>
            </w:pPr>
            <w:r w:rsidRPr="003A0134">
              <w:t>knowledge of different materials and how to use these in costume construction.</w:t>
            </w:r>
          </w:p>
        </w:tc>
      </w:tr>
      <w:tr w:rsidTr="00CD2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The assessment context must provide for:</w:t>
            </w:r>
          </w:p>
          <w:p w:rsidR="00000000" w:rsidP="003A0134">
            <w:pPr>
              <w:pStyle w:val="ListBullet"/>
              <w:rPr>
                <w:lang w:val="en-NZ"/>
              </w:rPr>
            </w:pPr>
            <w:r w:rsidRPr="003A0134">
              <w:t>practical demonstration of skills through the production of specialised costumes for an actual production.</w:t>
            </w:r>
          </w:p>
        </w:tc>
      </w:tr>
      <w:tr w:rsidTr="00CD2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Assessment may incorporate a range of methods to assess performance and the applicati</w:t>
            </w:r>
            <w:r w:rsidRPr="003A0134">
              <w:t>on of essential underpinning knowledge, and might include:</w:t>
            </w:r>
          </w:p>
          <w:p w:rsidR="00000000" w:rsidRPr="003A0134" w:rsidP="003A0134">
            <w:pPr>
              <w:pStyle w:val="ListBullet"/>
            </w:pPr>
            <w:r w:rsidRPr="003A0134">
              <w:t>evaluation of costumes created by the candidate in relation to creative and production quality</w:t>
            </w:r>
          </w:p>
          <w:p w:rsidR="00000000" w:rsidRPr="003A0134" w:rsidP="003A0134">
            <w:pPr>
              <w:pStyle w:val="ListBullet"/>
            </w:pPr>
            <w:r w:rsidRPr="003A0134">
              <w:t>oral questioning/interview aimed at evaluating the processes used in developing costume specification</w:t>
            </w:r>
            <w:r w:rsidRPr="003A0134">
              <w:t xml:space="preserve">s </w:t>
            </w:r>
          </w:p>
          <w:p w:rsidR="00000000" w:rsidRPr="003A0134" w:rsidP="003A0134">
            <w:pPr>
              <w:pStyle w:val="ListBullet"/>
            </w:pPr>
            <w:r w:rsidRPr="003A0134">
              <w:t>evaluation of sketches, drawings or specifications developed by the candidate</w:t>
            </w:r>
          </w:p>
          <w:p w:rsidR="00000000" w:rsidRPr="003A0134" w:rsidP="003A0134">
            <w:pPr>
              <w:pStyle w:val="ListBullet"/>
            </w:pPr>
            <w:r w:rsidRPr="003A0134">
              <w:t>third party reports and portfolios of evidence.</w:t>
            </w:r>
          </w:p>
          <w:p w:rsidR="00000000" w:rsidRPr="003A0134" w:rsidP="003A0134">
            <w:pPr>
              <w:pStyle w:val="BodyText"/>
            </w:pPr>
          </w:p>
          <w:p w:rsidR="00000000" w:rsidRPr="003A0134" w:rsidP="003A0134">
            <w:pPr>
              <w:pStyle w:val="BodyText"/>
            </w:pPr>
            <w:r w:rsidRPr="003A0134">
              <w:t>Assessment methods should closely reflect workplace demands and the needs of particular groups (eg people with disabilities, a</w:t>
            </w:r>
            <w:r w:rsidRPr="003A0134">
              <w:t>nd people who may have literacy or numeracy difficulties such as speakers of languages other than English, remote communities and those with interrupted schooling).</w:t>
            </w:r>
          </w:p>
          <w:p w:rsidR="00000000" w:rsidRPr="003A0134" w:rsidP="003A0134">
            <w:pPr>
              <w:pStyle w:val="BodyText"/>
            </w:pPr>
          </w:p>
          <w:p w:rsidR="00000000" w:rsidRPr="003A0134" w:rsidP="003A0134">
            <w:pPr>
              <w:pStyle w:val="BodyText"/>
            </w:pPr>
            <w:r w:rsidRPr="003A0134">
              <w:t>Assessment of this unit requires access to:</w:t>
            </w:r>
          </w:p>
          <w:p w:rsidR="00000000" w:rsidRPr="003A0134" w:rsidP="003A0134">
            <w:pPr>
              <w:pStyle w:val="ListBullet"/>
            </w:pPr>
            <w:r w:rsidRPr="003A0134">
              <w:t>costume designs from which the candidate can develop specifications and undertake construction</w:t>
            </w:r>
          </w:p>
          <w:p w:rsidR="00000000" w:rsidP="003A0134">
            <w:pPr>
              <w:pStyle w:val="ListBullet"/>
              <w:rPr>
                <w:lang w:val="en-NZ"/>
              </w:rPr>
            </w:pPr>
            <w:r w:rsidRPr="003A0134">
              <w:t>equipment, tools and materials used for construction of specialised costumes.</w:t>
            </w:r>
          </w:p>
        </w:tc>
      </w:tr>
      <w:tr w:rsidTr="00CD26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This unit has linkages to a range of other cos</w:t>
            </w:r>
            <w:r w:rsidRPr="003A0134">
              <w:t>tume units and combined assessment and/or training with those units may be appropriate, eg:</w:t>
            </w:r>
          </w:p>
          <w:p w:rsidR="00000000" w:rsidRPr="003A0134" w:rsidP="003A0134">
            <w:pPr>
              <w:pStyle w:val="ListBullet"/>
            </w:pPr>
            <w:r w:rsidRPr="003A0134">
              <w:t>CUECOS02C Apply art finishing</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11" w:name="O_69613"/>
      <w:bookmarkEnd w:id="11"/>
      <w:r w:rsidRPr="003A0134">
        <w:t>Range Statement</w:t>
      </w:r>
    </w:p>
    <w:tbl>
      <w:tblPr>
        <w:tblW w:w="0" w:type="auto"/>
        <w:tblLayout w:type="fixed"/>
        <w:tblCellMar>
          <w:left w:w="62" w:type="dxa"/>
          <w:right w:w="62" w:type="dxa"/>
        </w:tblCellMar>
        <w:tblLook w:val="0000"/>
      </w:tblPr>
      <w:tblGrid>
        <w:gridCol w:w="3533"/>
        <w:gridCol w:w="4989"/>
      </w:tblGrid>
      <w:tr w:rsidTr="00CD26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RANGE STATEMENT</w:t>
            </w:r>
          </w:p>
        </w:tc>
      </w:tr>
      <w:tr w:rsidTr="00CD26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The range statement relates to the unit of competency as a whole. It allows for different work environments and situations that may affect performance. Bold italicised wording, if used in the performance criteria, is detailed below. Essential operating con</w:t>
            </w:r>
            <w:r w:rsidRPr="003A0134">
              <w:t>ditions that may be present with training and assessment (depending on the work situation, needs of the candidate, accessibility of the item, and local industry and regional contexts) may also be included.</w:t>
            </w:r>
          </w:p>
        </w:tc>
      </w:tr>
      <w:tr w:rsidTr="00CD2674">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Specialised costumesÂ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Bullet"/>
            </w:pPr>
            <w:r w:rsidRPr="003A0134">
              <w:t>abstract cos</w:t>
            </w:r>
            <w:r w:rsidRPr="003A0134">
              <w:t>tumes</w:t>
            </w:r>
          </w:p>
          <w:p w:rsidR="00000000" w:rsidRPr="003A0134" w:rsidP="003A0134">
            <w:pPr>
              <w:pStyle w:val="ListBullet"/>
            </w:pPr>
            <w:r w:rsidRPr="003A0134">
              <w:t>armoury</w:t>
            </w:r>
          </w:p>
          <w:p w:rsidR="00000000" w:rsidRPr="003A0134" w:rsidP="003A0134">
            <w:pPr>
              <w:pStyle w:val="ListBullet"/>
            </w:pPr>
            <w:r w:rsidRPr="003A0134">
              <w:t>distorted human</w:t>
            </w:r>
          </w:p>
          <w:p w:rsidR="00000000" w:rsidRPr="003A0134" w:rsidP="003A0134">
            <w:pPr>
              <w:pStyle w:val="ListBullet"/>
            </w:pPr>
            <w:r w:rsidRPr="003A0134">
              <w:t>human puppet costumes</w:t>
            </w:r>
          </w:p>
          <w:p w:rsidR="00000000" w:rsidRPr="003A0134" w:rsidP="003A0134">
            <w:pPr>
              <w:pStyle w:val="ListBullet"/>
            </w:pPr>
            <w:r w:rsidRPr="003A0134">
              <w:t>industrial textiles</w:t>
            </w:r>
          </w:p>
          <w:p w:rsidR="00000000" w:rsidRPr="003A0134" w:rsidP="003A0134">
            <w:pPr>
              <w:pStyle w:val="ListBullet"/>
            </w:pPr>
            <w:r w:rsidRPr="003A0134">
              <w:t>latex</w:t>
            </w:r>
          </w:p>
          <w:p w:rsidR="00000000" w:rsidP="003A0134">
            <w:pPr>
              <w:pStyle w:val="ListBullet"/>
              <w:rPr>
                <w:lang w:val="en-NZ"/>
              </w:rPr>
            </w:pPr>
            <w:r w:rsidRPr="003A0134">
              <w:t>science fiction.</w:t>
            </w:r>
          </w:p>
        </w:tc>
      </w:tr>
      <w:tr w:rsidTr="00CD2674">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t>MaterialsÂ that may need to be incorporated into the costume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ListBullet"/>
            </w:pPr>
            <w:r w:rsidRPr="003A0134">
              <w:t>clay</w:t>
            </w:r>
          </w:p>
          <w:p w:rsidR="00000000" w:rsidRPr="003A0134" w:rsidP="003A0134">
            <w:pPr>
              <w:pStyle w:val="ListBullet"/>
            </w:pPr>
            <w:r w:rsidRPr="003A0134">
              <w:t>composite fabric</w:t>
            </w:r>
          </w:p>
          <w:p w:rsidR="00000000" w:rsidRPr="003A0134" w:rsidP="003A0134">
            <w:pPr>
              <w:pStyle w:val="ListBullet"/>
            </w:pPr>
            <w:r w:rsidRPr="003A0134">
              <w:t>foam</w:t>
            </w:r>
          </w:p>
          <w:p w:rsidR="00000000" w:rsidRPr="003A0134" w:rsidP="003A0134">
            <w:pPr>
              <w:pStyle w:val="ListBullet"/>
            </w:pPr>
            <w:r w:rsidRPr="003A0134">
              <w:t>industrial textiles</w:t>
            </w:r>
          </w:p>
          <w:p w:rsidR="00000000" w:rsidRPr="003A0134" w:rsidP="003A0134">
            <w:pPr>
              <w:pStyle w:val="ListBullet"/>
            </w:pPr>
            <w:r w:rsidRPr="003A0134">
              <w:t>latex</w:t>
            </w:r>
          </w:p>
          <w:p w:rsidR="00000000" w:rsidRPr="003A0134" w:rsidP="003A0134">
            <w:pPr>
              <w:pStyle w:val="ListBullet"/>
            </w:pPr>
            <w:r w:rsidRPr="003A0134">
              <w:t>plastics</w:t>
            </w:r>
          </w:p>
          <w:p w:rsidR="00000000" w:rsidRPr="003A0134" w:rsidP="003A0134">
            <w:pPr>
              <w:pStyle w:val="ListBullet"/>
            </w:pPr>
            <w:r w:rsidRPr="003A0134">
              <w:t>surgical textiles</w:t>
            </w:r>
          </w:p>
          <w:p w:rsidR="00000000" w:rsidRPr="003A0134" w:rsidP="003A0134">
            <w:pPr>
              <w:pStyle w:val="ListBullet"/>
            </w:pPr>
            <w:r w:rsidRPr="003A0134">
              <w:t>vinyl</w:t>
            </w:r>
          </w:p>
          <w:p w:rsidR="00000000" w:rsidRPr="003A0134" w:rsidP="003A0134">
            <w:pPr>
              <w:pStyle w:val="ListBullet"/>
            </w:pPr>
            <w:r w:rsidRPr="003A0134">
              <w:t>wire.</w:t>
            </w:r>
          </w:p>
        </w:tc>
      </w:tr>
    </w:tbl>
    <w:p w:rsidR="00CD2674" w:rsidP="003A0134">
      <w:pPr>
        <w:pStyle w:val="BodyText"/>
      </w:pPr>
    </w:p>
    <w:p w:rsidR="00CD2674" w:rsidP="003A0134">
      <w:pPr>
        <w:pStyle w:val="BodyText"/>
      </w:pPr>
    </w:p>
    <w:p w:rsidR="00000000" w:rsidRPr="003A0134" w:rsidP="003A0134">
      <w:pPr>
        <w:pStyle w:val="Heading1"/>
      </w:pPr>
      <w:bookmarkStart w:id="12" w:name="O_69614"/>
      <w:bookmarkEnd w:id="12"/>
      <w:r w:rsidRPr="003A0134">
        <w:t>Unit Sector(s)</w:t>
      </w:r>
    </w:p>
    <w:tbl>
      <w:tblPr>
        <w:tblW w:w="0" w:type="auto"/>
        <w:tblLayout w:type="fixed"/>
        <w:tblCellMar>
          <w:left w:w="62" w:type="dxa"/>
          <w:right w:w="62" w:type="dxa"/>
        </w:tblCellMar>
        <w:tblLook w:val="0000"/>
      </w:tblPr>
      <w:tblGrid>
        <w:gridCol w:w="2618"/>
        <w:gridCol w:w="5904"/>
      </w:tblGrid>
      <w:tr w:rsidTr="00CD267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r w:rsidRPr="003A0134">
              <w:t>Visual communication - costume</w:t>
            </w: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13" w:name="O_154893"/>
      <w:bookmarkEnd w:id="13"/>
      <w:r w:rsidRPr="003A0134">
        <w:t>Competency field</w:t>
      </w:r>
    </w:p>
    <w:tbl>
      <w:tblPr>
        <w:tblW w:w="0" w:type="auto"/>
        <w:tblLayout w:type="fixed"/>
        <w:tblCellMar>
          <w:left w:w="62" w:type="dxa"/>
          <w:right w:w="62" w:type="dxa"/>
        </w:tblCellMar>
        <w:tblLook w:val="0000"/>
      </w:tblPr>
      <w:tblGrid>
        <w:gridCol w:w="2784"/>
        <w:gridCol w:w="5738"/>
      </w:tblGrid>
      <w:tr w:rsidTr="00CD26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p>
        </w:tc>
      </w:tr>
    </w:tbl>
    <w:p w:rsidR="00000000" w:rsidRPr="003A0134" w:rsidP="003A0134">
      <w:pPr>
        <w:pStyle w:val="BodyText"/>
      </w:pPr>
    </w:p>
    <w:p w:rsidR="00000000" w:rsidRPr="003A0134" w:rsidP="003A0134">
      <w:pPr>
        <w:pStyle w:val="AllowPageBreak"/>
      </w:pPr>
    </w:p>
    <w:p w:rsidR="00000000" w:rsidRPr="003A0134" w:rsidP="003A0134">
      <w:pPr>
        <w:pStyle w:val="Heading1"/>
      </w:pPr>
      <w:bookmarkStart w:id="14" w:name="O_154892"/>
      <w:bookmarkEnd w:id="14"/>
      <w:r w:rsidRPr="003A0134">
        <w:t>Co-requisite units</w:t>
      </w:r>
    </w:p>
    <w:tbl>
      <w:tblPr>
        <w:tblW w:w="0" w:type="auto"/>
        <w:tblLayout w:type="fixed"/>
        <w:tblCellMar>
          <w:left w:w="62" w:type="dxa"/>
          <w:right w:w="62" w:type="dxa"/>
        </w:tblCellMar>
        <w:tblLook w:val="0000"/>
      </w:tblPr>
      <w:tblGrid>
        <w:gridCol w:w="2641"/>
        <w:gridCol w:w="1322"/>
        <w:gridCol w:w="4559"/>
      </w:tblGrid>
      <w:tr w:rsidTr="00CD26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r w:rsidRPr="003A01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p>
        </w:tc>
      </w:tr>
      <w:tr w:rsidTr="00CD26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134">
            <w:pPr>
              <w:pStyle w:val="BodyText"/>
              <w:rPr>
                <w:lang w:val="en-NZ"/>
              </w:rPr>
            </w:pPr>
          </w:p>
        </w:tc>
      </w:tr>
      <w:tr w:rsidTr="00CD26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134" w:rsidP="003A0134">
            <w:pPr>
              <w:pStyle w:val="BodyText"/>
            </w:pPr>
          </w:p>
        </w:tc>
      </w:tr>
    </w:tbl>
    <w:p w:rsidR="00000000" w:rsidRPr="003A0134" w:rsidP="003A0134">
      <w:pPr>
        <w:pStyle w:val="BodyText"/>
      </w:pPr>
    </w:p>
    <w:p w:rsidR="00000000" w:rsidRPr="003A0134" w:rsidP="003A0134"/>
    <w:sectPr w:rsidSect="003A0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674" w:rsidP="00CD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74" w:rsidP="003A0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2674" w:rsidP="003A01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2674" w:rsidP="003A01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674" w:rsidP="00CD26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74" w:rsidP="003A0134">
    <w:pPr>
      <w:pStyle w:val="Header"/>
      <w:framePr w:wrap="around"/>
    </w:pPr>
    <w:r>
      <w:fldChar w:fldCharType="begin"/>
    </w:r>
    <w:r>
      <w:instrText xml:space="preserve"> TITLE   \* MERGEFORMAT </w:instrText>
    </w:r>
    <w:r>
      <w:fldChar w:fldCharType="separate"/>
    </w:r>
    <w:r>
      <w:t>CUECOS15B Construct hard and soft sculptured specialised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674" w:rsidP="003A01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8C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B8A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1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134"/>
    <w:pPr>
      <w:spacing w:before="360" w:after="60"/>
      <w:outlineLvl w:val="0"/>
    </w:pPr>
    <w:rPr>
      <w:sz w:val="32"/>
    </w:rPr>
  </w:style>
  <w:style w:type="paragraph" w:styleId="Heading2">
    <w:name w:val="heading 2"/>
    <w:basedOn w:val="HeadingBase"/>
    <w:next w:val="BodyText"/>
    <w:link w:val="Heading2Char"/>
    <w:qFormat/>
    <w:rsid w:val="003A0134"/>
    <w:pPr>
      <w:keepLines/>
      <w:spacing w:before="240" w:after="120"/>
      <w:outlineLvl w:val="1"/>
    </w:pPr>
    <w:rPr>
      <w:sz w:val="28"/>
      <w:szCs w:val="40"/>
    </w:rPr>
  </w:style>
  <w:style w:type="paragraph" w:styleId="Heading3">
    <w:name w:val="heading 3"/>
    <w:basedOn w:val="HeadingBase"/>
    <w:next w:val="BodyText"/>
    <w:link w:val="Heading3Char"/>
    <w:qFormat/>
    <w:rsid w:val="003A0134"/>
    <w:pPr>
      <w:spacing w:before="180" w:after="120"/>
      <w:outlineLvl w:val="2"/>
    </w:pPr>
    <w:rPr>
      <w:spacing w:val="-10"/>
      <w:kern w:val="32"/>
    </w:rPr>
  </w:style>
  <w:style w:type="paragraph" w:styleId="Heading4">
    <w:name w:val="heading 4"/>
    <w:basedOn w:val="HeadingBase"/>
    <w:next w:val="BodyText"/>
    <w:link w:val="Heading4Char"/>
    <w:qFormat/>
    <w:rsid w:val="003A0134"/>
    <w:pPr>
      <w:spacing w:before="160" w:after="120"/>
      <w:outlineLvl w:val="3"/>
    </w:pPr>
    <w:rPr>
      <w:sz w:val="22"/>
    </w:rPr>
  </w:style>
  <w:style w:type="paragraph" w:styleId="Heading5">
    <w:name w:val="heading 5"/>
    <w:basedOn w:val="HeadingBase"/>
    <w:next w:val="Normal"/>
    <w:link w:val="Heading5Char"/>
    <w:qFormat/>
    <w:rsid w:val="003A0134"/>
    <w:pPr>
      <w:spacing w:before="80"/>
      <w:outlineLvl w:val="4"/>
    </w:pPr>
    <w:rPr>
      <w:color w:val="918585"/>
      <w:sz w:val="20"/>
    </w:rPr>
  </w:style>
  <w:style w:type="paragraph" w:styleId="Heading6">
    <w:name w:val="heading 6"/>
    <w:basedOn w:val="HeadingBase"/>
    <w:next w:val="Normal"/>
    <w:link w:val="Heading6Char"/>
    <w:qFormat/>
    <w:rsid w:val="003A0134"/>
    <w:pPr>
      <w:spacing w:before="60"/>
      <w:outlineLvl w:val="5"/>
    </w:pPr>
    <w:rPr>
      <w:color w:val="918585"/>
      <w:sz w:val="20"/>
    </w:rPr>
  </w:style>
  <w:style w:type="paragraph" w:styleId="Heading7">
    <w:name w:val="heading 7"/>
    <w:basedOn w:val="Normal"/>
    <w:next w:val="Normal"/>
    <w:link w:val="Heading7Char"/>
    <w:qFormat/>
    <w:rsid w:val="003A0134"/>
    <w:pPr>
      <w:ind w:left="720"/>
      <w:outlineLvl w:val="6"/>
    </w:pPr>
    <w:rPr>
      <w:i/>
    </w:rPr>
  </w:style>
  <w:style w:type="paragraph" w:styleId="Heading8">
    <w:name w:val="heading 8"/>
    <w:basedOn w:val="Normal"/>
    <w:next w:val="Normal"/>
    <w:link w:val="Heading8Char"/>
    <w:qFormat/>
    <w:rsid w:val="003A0134"/>
    <w:pPr>
      <w:ind w:left="720"/>
      <w:outlineLvl w:val="7"/>
    </w:pPr>
    <w:rPr>
      <w:i/>
    </w:rPr>
  </w:style>
  <w:style w:type="paragraph" w:styleId="Heading9">
    <w:name w:val="heading 9"/>
    <w:basedOn w:val="Normal"/>
    <w:next w:val="Normal"/>
    <w:link w:val="Heading9Char"/>
    <w:qFormat/>
    <w:rsid w:val="003A0134"/>
    <w:pPr>
      <w:ind w:left="720"/>
      <w:outlineLvl w:val="8"/>
    </w:pPr>
    <w:rPr>
      <w:i/>
    </w:rPr>
  </w:style>
  <w:style w:type="character" w:default="1" w:styleId="DefaultParagraphFont">
    <w:name w:val="Default Paragraph Font"/>
    <w:uiPriority w:val="1"/>
    <w:unhideWhenUsed/>
    <w:rsid w:val="003A0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134"/>
  </w:style>
  <w:style w:type="character" w:customStyle="1" w:styleId="Heading1Char">
    <w:name w:val="Heading 1 Char"/>
    <w:basedOn w:val="DefaultParagraphFont"/>
    <w:link w:val="Heading1"/>
    <w:rsid w:val="003A0134"/>
    <w:rPr>
      <w:rFonts w:ascii="Times New Roman" w:eastAsia="Times New Roman" w:hAnsi="Times New Roman" w:cs="Times New Roman"/>
      <w:b/>
      <w:sz w:val="32"/>
      <w:szCs w:val="20"/>
      <w:lang w:eastAsia="en-US"/>
    </w:rPr>
  </w:style>
  <w:style w:type="paragraph" w:styleId="BodyText">
    <w:name w:val="Body Text"/>
    <w:basedOn w:val="Normal"/>
    <w:link w:val="BodyTextChar"/>
    <w:rsid w:val="003A0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134"/>
    <w:rPr>
      <w:rFonts w:ascii="Times New Roman" w:eastAsia="Times New Roman" w:hAnsi="Times New Roman" w:cs="Times New Roman"/>
      <w:sz w:val="24"/>
      <w:lang w:val="en-US" w:eastAsia="en-US"/>
    </w:rPr>
  </w:style>
  <w:style w:type="paragraph" w:styleId="Footer">
    <w:name w:val="footer"/>
    <w:basedOn w:val="Normal"/>
    <w:link w:val="FooterChar"/>
    <w:rsid w:val="003A0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134"/>
    <w:rPr>
      <w:rFonts w:ascii="Times New Roman" w:eastAsia="Times New Roman" w:hAnsi="Times New Roman" w:cs="Times New Roman"/>
      <w:sz w:val="16"/>
      <w:lang w:val="en-US" w:eastAsia="en-US"/>
    </w:rPr>
  </w:style>
  <w:style w:type="paragraph" w:styleId="List">
    <w:name w:val="List"/>
    <w:basedOn w:val="BodyText"/>
    <w:next w:val="BodyText"/>
    <w:rsid w:val="003A0134"/>
    <w:pPr>
      <w:tabs>
        <w:tab w:val="left" w:pos="340"/>
      </w:tabs>
      <w:spacing w:before="60" w:after="60"/>
      <w:ind w:left="340" w:hanging="340"/>
    </w:pPr>
  </w:style>
  <w:style w:type="paragraph" w:styleId="ListBullet">
    <w:name w:val="List Bullet"/>
    <w:basedOn w:val="List"/>
    <w:rsid w:val="003A0134"/>
    <w:pPr>
      <w:numPr>
        <w:numId w:val="12"/>
      </w:numPr>
      <w:tabs>
        <w:tab w:val="clear" w:pos="340"/>
      </w:tabs>
      <w:spacing w:before="40" w:after="40"/>
    </w:pPr>
  </w:style>
  <w:style w:type="character" w:customStyle="1" w:styleId="SpecialBold">
    <w:name w:val="Special Bold"/>
    <w:basedOn w:val="DefaultParagraphFont"/>
    <w:rsid w:val="003A0134"/>
    <w:rPr>
      <w:b/>
      <w:spacing w:val="0"/>
    </w:rPr>
  </w:style>
  <w:style w:type="paragraph" w:styleId="Header">
    <w:name w:val="header"/>
    <w:basedOn w:val="Normal"/>
    <w:link w:val="HeaderChar"/>
    <w:rsid w:val="003A0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1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134"/>
    <w:pPr>
      <w:spacing w:before="240" w:after="120"/>
      <w:outlineLvl w:val="0"/>
    </w:pPr>
    <w:rPr>
      <w:rFonts w:ascii="Times New Roman" w:hAnsi="Times New Roman"/>
      <w:b/>
      <w:sz w:val="28"/>
    </w:rPr>
  </w:style>
  <w:style w:type="paragraph" w:customStyle="1" w:styleId="AllowPageBreak">
    <w:name w:val="AllowPageBreak"/>
    <w:rsid w:val="003A01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0134"/>
    <w:pPr>
      <w:tabs>
        <w:tab w:val="left" w:pos="680"/>
      </w:tabs>
      <w:spacing w:before="60" w:after="60"/>
      <w:ind w:left="680" w:hanging="340"/>
    </w:pPr>
  </w:style>
  <w:style w:type="character" w:customStyle="1" w:styleId="BoldandItalics">
    <w:name w:val="Bold and Italics"/>
    <w:qFormat/>
    <w:rsid w:val="003A0134"/>
    <w:rPr>
      <w:b/>
      <w:i/>
      <w:u w:val="none"/>
    </w:rPr>
  </w:style>
  <w:style w:type="character" w:customStyle="1" w:styleId="Heading2Char">
    <w:name w:val="Heading 2 Char"/>
    <w:basedOn w:val="DefaultParagraphFont"/>
    <w:link w:val="Heading2"/>
    <w:rsid w:val="003A0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1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1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134"/>
    <w:rPr>
      <w:rFonts w:ascii="Courier New" w:eastAsia="Times New Roman" w:hAnsi="Courier New" w:cs="Times New Roman"/>
      <w:i/>
      <w:szCs w:val="20"/>
      <w:lang w:val="en-US" w:eastAsia="en-US"/>
    </w:rPr>
  </w:style>
  <w:style w:type="paragraph" w:customStyle="1" w:styleId="HeadingBase">
    <w:name w:val="Heading Base"/>
    <w:rsid w:val="003A0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134"/>
    <w:pPr>
      <w:tabs>
        <w:tab w:val="right" w:leader="dot" w:pos="9072"/>
      </w:tabs>
      <w:ind w:left="567"/>
    </w:pPr>
    <w:rPr>
      <w:szCs w:val="22"/>
    </w:rPr>
  </w:style>
  <w:style w:type="paragraph" w:customStyle="1" w:styleId="TOCBase">
    <w:name w:val="TOC Base"/>
    <w:rsid w:val="003A0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134"/>
    <w:pPr>
      <w:tabs>
        <w:tab w:val="right" w:leader="dot" w:pos="9072"/>
      </w:tabs>
      <w:spacing w:before="40" w:after="40"/>
      <w:ind w:left="284"/>
    </w:pPr>
    <w:rPr>
      <w:rFonts w:ascii="Times New Roman" w:hAnsi="Times New Roman"/>
    </w:rPr>
  </w:style>
  <w:style w:type="paragraph" w:styleId="TOC1">
    <w:name w:val="toc 1"/>
    <w:basedOn w:val="TOCBase"/>
    <w:next w:val="Normal"/>
    <w:rsid w:val="003A01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134"/>
    <w:pPr>
      <w:spacing w:before="5040"/>
      <w:jc w:val="center"/>
    </w:pPr>
    <w:rPr>
      <w:sz w:val="48"/>
      <w:szCs w:val="72"/>
      <w:lang w:val="en-US"/>
    </w:rPr>
  </w:style>
  <w:style w:type="character" w:customStyle="1" w:styleId="TitleChar">
    <w:name w:val="Title Char"/>
    <w:basedOn w:val="DefaultParagraphFont"/>
    <w:link w:val="Title"/>
    <w:rsid w:val="003A0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134"/>
    <w:pPr>
      <w:tabs>
        <w:tab w:val="left" w:pos="3600"/>
        <w:tab w:val="left" w:pos="3958"/>
      </w:tabs>
    </w:pPr>
  </w:style>
  <w:style w:type="paragraph" w:customStyle="1" w:styleId="Note">
    <w:name w:val="Note"/>
    <w:basedOn w:val="BodyText"/>
    <w:rsid w:val="003A0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134"/>
    <w:pPr>
      <w:framePr w:wrap="auto" w:hAnchor="text" w:y="6049"/>
    </w:pPr>
    <w:rPr>
      <w:color w:val="000000"/>
      <w:sz w:val="40"/>
    </w:rPr>
  </w:style>
  <w:style w:type="paragraph" w:customStyle="1" w:styleId="TOCTitle">
    <w:name w:val="TOCTitle"/>
    <w:basedOn w:val="Heading1"/>
    <w:rsid w:val="003A0134"/>
    <w:pPr>
      <w:spacing w:after="240"/>
      <w:jc w:val="center"/>
      <w:outlineLvl w:val="9"/>
    </w:pPr>
    <w:rPr>
      <w:caps/>
    </w:rPr>
  </w:style>
  <w:style w:type="paragraph" w:customStyle="1" w:styleId="Version">
    <w:name w:val="Version"/>
    <w:rsid w:val="003A0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134"/>
    <w:pPr>
      <w:numPr>
        <w:numId w:val="13"/>
      </w:numPr>
      <w:tabs>
        <w:tab w:val="clear" w:pos="680"/>
      </w:tabs>
    </w:pPr>
  </w:style>
  <w:style w:type="paragraph" w:styleId="Index1">
    <w:name w:val="index 1"/>
    <w:basedOn w:val="Normal"/>
    <w:next w:val="Normal"/>
    <w:semiHidden/>
    <w:rsid w:val="003A0134"/>
    <w:pPr>
      <w:keepNext w:val="0"/>
      <w:tabs>
        <w:tab w:val="right" w:pos="4176"/>
      </w:tabs>
      <w:ind w:left="198" w:hanging="198"/>
    </w:pPr>
    <w:rPr>
      <w:rFonts w:ascii="Garamond" w:hAnsi="Garamond"/>
    </w:rPr>
  </w:style>
  <w:style w:type="paragraph" w:styleId="IndexHeading">
    <w:name w:val="index heading"/>
    <w:basedOn w:val="Normal"/>
    <w:next w:val="Index1"/>
    <w:semiHidden/>
    <w:rsid w:val="003A0134"/>
    <w:pPr>
      <w:spacing w:before="120" w:after="120"/>
    </w:pPr>
    <w:rPr>
      <w:rFonts w:ascii="Arial" w:hAnsi="Arial"/>
      <w:b/>
      <w:color w:val="918585"/>
      <w:sz w:val="24"/>
    </w:rPr>
  </w:style>
  <w:style w:type="paragraph" w:customStyle="1" w:styleId="Chapter">
    <w:name w:val="Chapter"/>
    <w:basedOn w:val="Normal"/>
    <w:rsid w:val="003A0134"/>
    <w:pPr>
      <w:spacing w:before="240"/>
    </w:pPr>
    <w:rPr>
      <w:rFonts w:ascii="Times New Roman" w:hAnsi="Times New Roman"/>
      <w:smallCaps/>
      <w:spacing w:val="80"/>
      <w:sz w:val="28"/>
    </w:rPr>
  </w:style>
  <w:style w:type="paragraph" w:customStyle="1" w:styleId="InChapter">
    <w:name w:val="InChapter"/>
    <w:basedOn w:val="Heading3"/>
    <w:rsid w:val="003A0134"/>
    <w:pPr>
      <w:spacing w:after="240"/>
      <w:outlineLvl w:val="9"/>
    </w:pPr>
    <w:rPr>
      <w:noProof/>
    </w:rPr>
  </w:style>
  <w:style w:type="paragraph" w:styleId="Index2">
    <w:name w:val="index 2"/>
    <w:basedOn w:val="Normal"/>
    <w:next w:val="Normal"/>
    <w:semiHidden/>
    <w:rsid w:val="003A0134"/>
    <w:pPr>
      <w:tabs>
        <w:tab w:val="right" w:pos="4176"/>
      </w:tabs>
      <w:ind w:left="568" w:hanging="284"/>
    </w:pPr>
    <w:rPr>
      <w:rFonts w:ascii="Garamond" w:hAnsi="Garamond"/>
    </w:rPr>
  </w:style>
  <w:style w:type="paragraph" w:customStyle="1" w:styleId="Byline">
    <w:name w:val="Byline"/>
    <w:rsid w:val="003A0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134"/>
    <w:pPr>
      <w:tabs>
        <w:tab w:val="clear" w:pos="3600"/>
        <w:tab w:val="clear" w:pos="3958"/>
      </w:tabs>
      <w:jc w:val="right"/>
    </w:pPr>
  </w:style>
  <w:style w:type="character" w:styleId="Emphasis">
    <w:name w:val="Emphasis"/>
    <w:basedOn w:val="DefaultParagraphFont"/>
    <w:qFormat/>
    <w:rsid w:val="003A0134"/>
    <w:rPr>
      <w:i/>
    </w:rPr>
  </w:style>
  <w:style w:type="paragraph" w:styleId="Caption">
    <w:name w:val="caption"/>
    <w:basedOn w:val="BodyText"/>
    <w:next w:val="Normal"/>
    <w:qFormat/>
    <w:rsid w:val="003A0134"/>
    <w:pPr>
      <w:framePr w:w="2268" w:hSpace="181" w:vSpace="181" w:wrap="around" w:vAnchor="text" w:hAnchor="page" w:x="1135" w:y="285" w:anchorLock="1"/>
    </w:pPr>
    <w:rPr>
      <w:i/>
    </w:rPr>
  </w:style>
  <w:style w:type="paragraph" w:customStyle="1" w:styleId="MiniTOCTitle">
    <w:name w:val="MiniTOCTitle"/>
    <w:basedOn w:val="Heading4"/>
    <w:rsid w:val="003A0134"/>
    <w:pPr>
      <w:spacing w:before="240"/>
      <w:outlineLvl w:val="9"/>
    </w:pPr>
    <w:rPr>
      <w:noProof/>
      <w:sz w:val="24"/>
    </w:rPr>
  </w:style>
  <w:style w:type="paragraph" w:customStyle="1" w:styleId="MiniTOCItem">
    <w:name w:val="MiniTOCItem"/>
    <w:basedOn w:val="ListBullet"/>
    <w:rsid w:val="003A0134"/>
    <w:pPr>
      <w:numPr>
        <w:numId w:val="0"/>
      </w:numPr>
      <w:tabs>
        <w:tab w:val="right" w:leader="dot" w:pos="6521"/>
      </w:tabs>
      <w:spacing w:before="0" w:after="0"/>
    </w:pPr>
  </w:style>
  <w:style w:type="paragraph" w:customStyle="1" w:styleId="TOFTitle">
    <w:name w:val="TOFTitle"/>
    <w:basedOn w:val="TOCTitle"/>
    <w:rsid w:val="003A0134"/>
  </w:style>
  <w:style w:type="paragraph" w:styleId="TableofFigures">
    <w:name w:val="table of figures"/>
    <w:basedOn w:val="Normal"/>
    <w:next w:val="Normal"/>
    <w:semiHidden/>
    <w:rsid w:val="003A0134"/>
    <w:pPr>
      <w:tabs>
        <w:tab w:val="right" w:leader="dot" w:pos="9072"/>
      </w:tabs>
      <w:ind w:left="970" w:hanging="403"/>
    </w:pPr>
    <w:rPr>
      <w:rFonts w:ascii="Times New Roman" w:hAnsi="Times New Roman"/>
      <w:b/>
    </w:rPr>
  </w:style>
  <w:style w:type="paragraph" w:styleId="ListNumber">
    <w:name w:val="List Number"/>
    <w:basedOn w:val="List"/>
    <w:rsid w:val="003A0134"/>
    <w:pPr>
      <w:numPr>
        <w:numId w:val="10"/>
      </w:numPr>
    </w:pPr>
  </w:style>
  <w:style w:type="character" w:customStyle="1" w:styleId="WingdingSymbols">
    <w:name w:val="Wingding Symbols"/>
    <w:rsid w:val="003A0134"/>
    <w:rPr>
      <w:rFonts w:ascii="Wingdings" w:hAnsi="Wingdings"/>
    </w:rPr>
  </w:style>
  <w:style w:type="paragraph" w:customStyle="1" w:styleId="TableHeading">
    <w:name w:val="Table Heading"/>
    <w:basedOn w:val="HeadingBase"/>
    <w:rsid w:val="003A0134"/>
    <w:pPr>
      <w:keepLines/>
      <w:pBdr>
        <w:bottom w:val="single" w:sz="6" w:space="1" w:color="918585"/>
      </w:pBdr>
      <w:spacing w:before="240"/>
    </w:pPr>
  </w:style>
  <w:style w:type="character" w:customStyle="1" w:styleId="HotSpot">
    <w:name w:val="HotSpot"/>
    <w:rsid w:val="003A0134"/>
    <w:rPr>
      <w:color w:val="0033CC"/>
      <w:u w:val="none"/>
    </w:rPr>
  </w:style>
  <w:style w:type="paragraph" w:customStyle="1" w:styleId="BodyTextRight">
    <w:name w:val="Body Text Right"/>
    <w:basedOn w:val="BodyText"/>
    <w:rsid w:val="003A0134"/>
    <w:pPr>
      <w:spacing w:before="0" w:after="0"/>
      <w:jc w:val="right"/>
    </w:pPr>
  </w:style>
  <w:style w:type="paragraph" w:styleId="Index3">
    <w:name w:val="index 3"/>
    <w:basedOn w:val="ListNumber2"/>
    <w:next w:val="Normal"/>
    <w:semiHidden/>
    <w:rsid w:val="003A0134"/>
    <w:pPr>
      <w:numPr>
        <w:numId w:val="0"/>
      </w:numPr>
      <w:tabs>
        <w:tab w:val="right" w:leader="dot" w:pos="4176"/>
      </w:tabs>
    </w:pPr>
  </w:style>
  <w:style w:type="paragraph" w:styleId="ListNumber2">
    <w:name w:val="List Number 2"/>
    <w:basedOn w:val="List2"/>
    <w:rsid w:val="003A0134"/>
    <w:pPr>
      <w:numPr>
        <w:numId w:val="9"/>
      </w:numPr>
      <w:tabs>
        <w:tab w:val="clear" w:pos="1060"/>
      </w:tabs>
    </w:pPr>
  </w:style>
  <w:style w:type="paragraph" w:customStyle="1" w:styleId="MarginNote">
    <w:name w:val="Margin Note"/>
    <w:basedOn w:val="BodyText"/>
    <w:rsid w:val="003A0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1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134"/>
    <w:rPr>
      <w:sz w:val="32"/>
    </w:rPr>
  </w:style>
  <w:style w:type="paragraph" w:customStyle="1" w:styleId="HeadingProcedure">
    <w:name w:val="Heading Procedure"/>
    <w:basedOn w:val="HeadingBase"/>
    <w:next w:val="Normal"/>
    <w:rsid w:val="003A0134"/>
    <w:pPr>
      <w:tabs>
        <w:tab w:val="left" w:pos="0"/>
      </w:tabs>
      <w:spacing w:before="120" w:after="60"/>
    </w:pPr>
    <w:rPr>
      <w:i/>
      <w:color w:val="918585"/>
      <w:sz w:val="22"/>
    </w:rPr>
  </w:style>
  <w:style w:type="paragraph" w:customStyle="1" w:styleId="TableBodyText">
    <w:name w:val="Table Body Text"/>
    <w:basedOn w:val="BodyText"/>
    <w:rsid w:val="003A0134"/>
    <w:pPr>
      <w:spacing w:before="60" w:after="60"/>
    </w:pPr>
  </w:style>
  <w:style w:type="paragraph" w:styleId="ListContinue">
    <w:name w:val="List Continue"/>
    <w:basedOn w:val="List"/>
    <w:rsid w:val="003A0134"/>
    <w:pPr>
      <w:ind w:firstLine="0"/>
    </w:pPr>
  </w:style>
  <w:style w:type="paragraph" w:customStyle="1" w:styleId="ListNote">
    <w:name w:val="List Note"/>
    <w:basedOn w:val="List"/>
    <w:rsid w:val="003A0134"/>
    <w:pPr>
      <w:pBdr>
        <w:top w:val="single" w:sz="6" w:space="2" w:color="918585"/>
        <w:bottom w:val="single" w:sz="6" w:space="2" w:color="918585"/>
      </w:pBdr>
      <w:tabs>
        <w:tab w:val="left" w:pos="1021"/>
      </w:tabs>
      <w:ind w:firstLine="0"/>
    </w:pPr>
  </w:style>
  <w:style w:type="paragraph" w:customStyle="1" w:styleId="Warning">
    <w:name w:val="Warning"/>
    <w:basedOn w:val="BodyText"/>
    <w:rsid w:val="003A0134"/>
    <w:pPr>
      <w:shd w:val="clear" w:color="auto" w:fill="D9D9D9"/>
      <w:tabs>
        <w:tab w:val="left" w:pos="992"/>
      </w:tabs>
      <w:ind w:left="119" w:right="119"/>
    </w:pPr>
    <w:rPr>
      <w:sz w:val="20"/>
    </w:rPr>
  </w:style>
  <w:style w:type="paragraph" w:customStyle="1" w:styleId="MarginIcons">
    <w:name w:val="Margin Icons"/>
    <w:basedOn w:val="BodyText"/>
    <w:rsid w:val="003A0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134"/>
    <w:rPr>
      <w:rFonts w:ascii="Courier New" w:hAnsi="Courier New"/>
    </w:rPr>
  </w:style>
  <w:style w:type="paragraph" w:customStyle="1" w:styleId="NoteBullet">
    <w:name w:val="Note Bullet"/>
    <w:basedOn w:val="Note"/>
    <w:rsid w:val="003A0134"/>
    <w:pPr>
      <w:tabs>
        <w:tab w:val="clear" w:pos="680"/>
      </w:tabs>
      <w:spacing w:before="60" w:after="60"/>
    </w:pPr>
  </w:style>
  <w:style w:type="paragraph" w:customStyle="1" w:styleId="SubHeading2">
    <w:name w:val="SubHeading2"/>
    <w:basedOn w:val="HeadingBase"/>
    <w:rsid w:val="003A0134"/>
    <w:pPr>
      <w:spacing w:before="240" w:after="60"/>
    </w:pPr>
    <w:rPr>
      <w:sz w:val="20"/>
    </w:rPr>
  </w:style>
  <w:style w:type="paragraph" w:customStyle="1" w:styleId="SubHeading1">
    <w:name w:val="SubHeading1"/>
    <w:basedOn w:val="HeadingBase"/>
    <w:rsid w:val="003A0134"/>
    <w:pPr>
      <w:spacing w:before="240" w:after="60"/>
    </w:pPr>
    <w:rPr>
      <w:color w:val="918585"/>
      <w:sz w:val="22"/>
    </w:rPr>
  </w:style>
  <w:style w:type="paragraph" w:customStyle="1" w:styleId="SideHeading">
    <w:name w:val="Side Heading"/>
    <w:basedOn w:val="HeadingBase"/>
    <w:rsid w:val="003A0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134"/>
    <w:pPr>
      <w:tabs>
        <w:tab w:val="num" w:pos="360"/>
      </w:tabs>
    </w:pPr>
  </w:style>
  <w:style w:type="paragraph" w:styleId="PlainText">
    <w:name w:val="Plain Text"/>
    <w:basedOn w:val="Normal"/>
    <w:link w:val="PlainTextChar"/>
    <w:rsid w:val="003A0134"/>
    <w:rPr>
      <w:sz w:val="20"/>
    </w:rPr>
  </w:style>
  <w:style w:type="character" w:customStyle="1" w:styleId="PlainTextChar">
    <w:name w:val="Plain Text Char"/>
    <w:basedOn w:val="DefaultParagraphFont"/>
    <w:link w:val="PlainText"/>
    <w:rsid w:val="003A01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134"/>
    <w:rPr>
      <w:b/>
      <w:smallCaps/>
    </w:rPr>
  </w:style>
  <w:style w:type="paragraph" w:customStyle="1" w:styleId="TableListNumber">
    <w:name w:val="Table List Number"/>
    <w:basedOn w:val="ListNumber"/>
    <w:rsid w:val="003A0134"/>
    <w:pPr>
      <w:numPr>
        <w:numId w:val="0"/>
      </w:numPr>
    </w:pPr>
  </w:style>
  <w:style w:type="paragraph" w:styleId="TOC4">
    <w:name w:val="toc 4"/>
    <w:basedOn w:val="TOCBase"/>
    <w:next w:val="Normal"/>
    <w:semiHidden/>
    <w:rsid w:val="003A0134"/>
    <w:pPr>
      <w:tabs>
        <w:tab w:val="right" w:leader="dot" w:pos="9071"/>
      </w:tabs>
      <w:ind w:left="1701"/>
    </w:pPr>
  </w:style>
  <w:style w:type="paragraph" w:customStyle="1" w:styleId="ListAlpha">
    <w:name w:val="List Alpha"/>
    <w:basedOn w:val="List"/>
    <w:rsid w:val="003A0134"/>
    <w:pPr>
      <w:numPr>
        <w:numId w:val="8"/>
      </w:numPr>
    </w:pPr>
  </w:style>
  <w:style w:type="paragraph" w:customStyle="1" w:styleId="ListAlpha2">
    <w:name w:val="List Alpha 2"/>
    <w:basedOn w:val="List2"/>
    <w:rsid w:val="003A0134"/>
    <w:pPr>
      <w:numPr>
        <w:numId w:val="7"/>
      </w:numPr>
    </w:pPr>
  </w:style>
  <w:style w:type="paragraph" w:styleId="List3">
    <w:name w:val="List 3"/>
    <w:basedOn w:val="BodyText"/>
    <w:rsid w:val="003A0134"/>
    <w:pPr>
      <w:tabs>
        <w:tab w:val="left" w:pos="1021"/>
      </w:tabs>
      <w:spacing w:before="60" w:after="60"/>
      <w:ind w:left="1020" w:hanging="340"/>
    </w:pPr>
  </w:style>
  <w:style w:type="paragraph" w:styleId="List4">
    <w:name w:val="List 4"/>
    <w:basedOn w:val="BodyText"/>
    <w:rsid w:val="003A0134"/>
    <w:pPr>
      <w:tabs>
        <w:tab w:val="left" w:pos="1361"/>
      </w:tabs>
      <w:spacing w:before="60" w:after="60"/>
      <w:ind w:left="1361" w:hanging="340"/>
    </w:pPr>
  </w:style>
  <w:style w:type="paragraph" w:styleId="List5">
    <w:name w:val="List 5"/>
    <w:basedOn w:val="BodyText"/>
    <w:rsid w:val="003A0134"/>
    <w:pPr>
      <w:tabs>
        <w:tab w:val="left" w:pos="1701"/>
      </w:tabs>
      <w:spacing w:before="60" w:after="60"/>
      <w:ind w:left="1701" w:hanging="340"/>
    </w:pPr>
  </w:style>
  <w:style w:type="paragraph" w:styleId="ListBullet3">
    <w:name w:val="List Bullet 3"/>
    <w:basedOn w:val="List3"/>
    <w:rsid w:val="003A0134"/>
    <w:pPr>
      <w:numPr>
        <w:numId w:val="14"/>
      </w:numPr>
      <w:tabs>
        <w:tab w:val="clear" w:pos="1021"/>
      </w:tabs>
      <w:ind w:left="1037" w:hanging="357"/>
    </w:pPr>
  </w:style>
  <w:style w:type="paragraph" w:styleId="ListBullet4">
    <w:name w:val="List Bullet 4"/>
    <w:basedOn w:val="List4"/>
    <w:rsid w:val="003A0134"/>
    <w:pPr>
      <w:numPr>
        <w:numId w:val="2"/>
      </w:numPr>
    </w:pPr>
  </w:style>
  <w:style w:type="paragraph" w:styleId="ListBullet5">
    <w:name w:val="List Bullet 5"/>
    <w:basedOn w:val="List5"/>
    <w:rsid w:val="003A0134"/>
    <w:pPr>
      <w:numPr>
        <w:numId w:val="3"/>
      </w:numPr>
    </w:pPr>
  </w:style>
  <w:style w:type="paragraph" w:styleId="ListContinue2">
    <w:name w:val="List Continue 2"/>
    <w:basedOn w:val="List2"/>
    <w:rsid w:val="003A0134"/>
    <w:pPr>
      <w:ind w:firstLine="0"/>
    </w:pPr>
  </w:style>
  <w:style w:type="paragraph" w:styleId="ListContinue3">
    <w:name w:val="List Continue 3"/>
    <w:basedOn w:val="List3"/>
    <w:rsid w:val="003A0134"/>
    <w:pPr>
      <w:ind w:left="1021" w:firstLine="0"/>
    </w:pPr>
  </w:style>
  <w:style w:type="paragraph" w:styleId="ListContinue4">
    <w:name w:val="List Continue 4"/>
    <w:basedOn w:val="List4"/>
    <w:rsid w:val="003A0134"/>
    <w:pPr>
      <w:ind w:firstLine="0"/>
    </w:pPr>
  </w:style>
  <w:style w:type="paragraph" w:styleId="ListContinue5">
    <w:name w:val="List Continue 5"/>
    <w:basedOn w:val="List5"/>
    <w:rsid w:val="003A0134"/>
    <w:pPr>
      <w:ind w:firstLine="0"/>
    </w:pPr>
  </w:style>
  <w:style w:type="paragraph" w:styleId="ListNumber3">
    <w:name w:val="List Number 3"/>
    <w:basedOn w:val="List3"/>
    <w:rsid w:val="003A0134"/>
    <w:pPr>
      <w:numPr>
        <w:numId w:val="4"/>
      </w:numPr>
    </w:pPr>
  </w:style>
  <w:style w:type="paragraph" w:styleId="ListNumber4">
    <w:name w:val="List Number 4"/>
    <w:basedOn w:val="List4"/>
    <w:rsid w:val="003A0134"/>
    <w:pPr>
      <w:numPr>
        <w:numId w:val="5"/>
      </w:numPr>
    </w:pPr>
  </w:style>
  <w:style w:type="paragraph" w:styleId="ListNumber5">
    <w:name w:val="List Number 5"/>
    <w:basedOn w:val="List5"/>
    <w:rsid w:val="003A0134"/>
    <w:pPr>
      <w:numPr>
        <w:numId w:val="6"/>
      </w:numPr>
    </w:pPr>
  </w:style>
  <w:style w:type="paragraph" w:styleId="BlockText">
    <w:name w:val="Block Text"/>
    <w:basedOn w:val="Normal"/>
    <w:rsid w:val="003A0134"/>
    <w:pPr>
      <w:spacing w:after="120"/>
      <w:ind w:left="1440" w:right="1440"/>
    </w:pPr>
  </w:style>
  <w:style w:type="character" w:customStyle="1" w:styleId="Subscript">
    <w:name w:val="Subscript"/>
    <w:basedOn w:val="DefaultParagraphFont"/>
    <w:rsid w:val="003A0134"/>
    <w:rPr>
      <w:sz w:val="16"/>
      <w:vertAlign w:val="subscript"/>
    </w:rPr>
  </w:style>
  <w:style w:type="character" w:customStyle="1" w:styleId="Superscript">
    <w:name w:val="Superscript"/>
    <w:basedOn w:val="DefaultParagraphFont"/>
    <w:rsid w:val="003A0134"/>
    <w:rPr>
      <w:sz w:val="16"/>
      <w:vertAlign w:val="superscript"/>
    </w:rPr>
  </w:style>
  <w:style w:type="character" w:customStyle="1" w:styleId="Symbols">
    <w:name w:val="Symbols"/>
    <w:basedOn w:val="DefaultParagraphFont"/>
    <w:rsid w:val="003A0134"/>
    <w:rPr>
      <w:rFonts w:ascii="Symbol" w:hAnsi="Symbol"/>
    </w:rPr>
  </w:style>
  <w:style w:type="character" w:customStyle="1" w:styleId="MenuOptions">
    <w:name w:val="Menu Options"/>
    <w:basedOn w:val="DefaultParagraphFont"/>
    <w:rsid w:val="003A0134"/>
    <w:rPr>
      <w:rFonts w:ascii="Arial Narrow" w:hAnsi="Arial Narrow"/>
      <w:smallCaps/>
    </w:rPr>
  </w:style>
  <w:style w:type="character" w:customStyle="1" w:styleId="Buttons">
    <w:name w:val="Buttons"/>
    <w:basedOn w:val="DefaultParagraphFont"/>
    <w:rsid w:val="003A0134"/>
    <w:rPr>
      <w:b/>
    </w:rPr>
  </w:style>
  <w:style w:type="character" w:customStyle="1" w:styleId="Underlined">
    <w:name w:val="Underlined"/>
    <w:basedOn w:val="DefaultParagraphFont"/>
    <w:rsid w:val="003A0134"/>
    <w:rPr>
      <w:u w:val="single"/>
    </w:rPr>
  </w:style>
  <w:style w:type="paragraph" w:customStyle="1" w:styleId="TableBodyTextRight">
    <w:name w:val="Table Body Text Right"/>
    <w:basedOn w:val="TableBodyText"/>
    <w:rsid w:val="003A0134"/>
    <w:pPr>
      <w:widowControl w:val="0"/>
      <w:autoSpaceDE w:val="0"/>
      <w:autoSpaceDN w:val="0"/>
      <w:adjustRightInd w:val="0"/>
      <w:jc w:val="right"/>
    </w:pPr>
    <w:rPr>
      <w:rFonts w:cs="Arial"/>
      <w:szCs w:val="18"/>
    </w:rPr>
  </w:style>
  <w:style w:type="paragraph" w:customStyle="1" w:styleId="CopyrightText">
    <w:name w:val="Copyright Text"/>
    <w:basedOn w:val="BodyText"/>
    <w:rsid w:val="003A0134"/>
    <w:rPr>
      <w:sz w:val="18"/>
    </w:rPr>
  </w:style>
  <w:style w:type="paragraph" w:customStyle="1" w:styleId="BodySmallRight">
    <w:name w:val="Body Small Right"/>
    <w:basedOn w:val="BodyTextRight"/>
    <w:rsid w:val="003A0134"/>
    <w:rPr>
      <w:sz w:val="18"/>
      <w:szCs w:val="18"/>
    </w:rPr>
  </w:style>
  <w:style w:type="paragraph" w:customStyle="1" w:styleId="MarginEdition">
    <w:name w:val="Margin Edition"/>
    <w:basedOn w:val="MarginNote"/>
    <w:rsid w:val="003A0134"/>
    <w:pPr>
      <w:spacing w:before="0" w:after="0"/>
    </w:pPr>
    <w:rPr>
      <w:rFonts w:ascii="Times New Roman" w:hAnsi="Times New Roman"/>
      <w:color w:val="999999"/>
    </w:rPr>
  </w:style>
  <w:style w:type="paragraph" w:customStyle="1" w:styleId="Spacer">
    <w:name w:val="Spacer"/>
    <w:basedOn w:val="Normal"/>
    <w:rsid w:val="003A0134"/>
    <w:rPr>
      <w:sz w:val="2"/>
      <w:szCs w:val="2"/>
    </w:rPr>
  </w:style>
  <w:style w:type="character" w:customStyle="1" w:styleId="Small">
    <w:name w:val="Small"/>
    <w:basedOn w:val="DefaultParagraphFont"/>
    <w:rsid w:val="003A0134"/>
    <w:rPr>
      <w:sz w:val="16"/>
    </w:rPr>
  </w:style>
  <w:style w:type="paragraph" w:customStyle="1" w:styleId="WideTable">
    <w:name w:val="Wide Table"/>
    <w:basedOn w:val="Normal"/>
    <w:rsid w:val="003A0134"/>
    <w:pPr>
      <w:ind w:left="-1418"/>
    </w:pPr>
    <w:rPr>
      <w:sz w:val="2"/>
      <w:szCs w:val="2"/>
    </w:rPr>
  </w:style>
  <w:style w:type="character" w:styleId="PageNumber">
    <w:name w:val="page number"/>
    <w:basedOn w:val="DefaultParagraphFont"/>
    <w:rsid w:val="003A0134"/>
  </w:style>
  <w:style w:type="paragraph" w:styleId="Quote">
    <w:name w:val="Quote"/>
    <w:basedOn w:val="Heading1"/>
    <w:link w:val="QuoteChar"/>
    <w:qFormat/>
    <w:rsid w:val="003A0134"/>
    <w:rPr>
      <w:b w:val="0"/>
      <w:sz w:val="72"/>
      <w:szCs w:val="72"/>
      <w:lang w:val="en-NZ"/>
    </w:rPr>
  </w:style>
  <w:style w:type="character" w:customStyle="1" w:styleId="QuoteChar">
    <w:name w:val="Quote Char"/>
    <w:basedOn w:val="DefaultParagraphFont"/>
    <w:link w:val="Quote"/>
    <w:rsid w:val="003A0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134"/>
    <w:pPr>
      <w:pageBreakBefore/>
    </w:pPr>
  </w:style>
  <w:style w:type="paragraph" w:customStyle="1" w:styleId="Border">
    <w:name w:val="Border"/>
    <w:basedOn w:val="Normal"/>
    <w:qFormat/>
    <w:rsid w:val="003A0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134"/>
    <w:rPr>
      <w:b/>
      <w:bCs/>
      <w:i/>
      <w:iCs/>
      <w:color w:val="auto"/>
    </w:rPr>
  </w:style>
  <w:style w:type="paragraph" w:styleId="IntenseQuote">
    <w:name w:val="Intense Quote"/>
    <w:basedOn w:val="Normal"/>
    <w:next w:val="Normal"/>
    <w:link w:val="IntenseQuoteChar"/>
    <w:uiPriority w:val="30"/>
    <w:qFormat/>
    <w:rsid w:val="003A0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1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134"/>
    <w:rPr>
      <w:smallCaps/>
      <w:color w:val="auto"/>
      <w:u w:val="single"/>
    </w:rPr>
  </w:style>
  <w:style w:type="character" w:styleId="IntenseReference">
    <w:name w:val="Intense Reference"/>
    <w:basedOn w:val="DefaultParagraphFont"/>
    <w:uiPriority w:val="32"/>
    <w:qFormat/>
    <w:rsid w:val="003A0134"/>
    <w:rPr>
      <w:b/>
      <w:bCs/>
      <w:smallCaps/>
      <w:color w:val="auto"/>
      <w:spacing w:val="5"/>
      <w:u w:val="single"/>
    </w:rPr>
  </w:style>
  <w:style w:type="paragraph" w:customStyle="1" w:styleId="2ColumnHeading">
    <w:name w:val="2Column Heading"/>
    <w:basedOn w:val="BodyText"/>
    <w:qFormat/>
    <w:rsid w:val="003A0134"/>
    <w:pPr>
      <w:spacing w:after="60"/>
      <w:ind w:left="-2268"/>
    </w:pPr>
    <w:rPr>
      <w:b/>
    </w:rPr>
  </w:style>
  <w:style w:type="paragraph" w:customStyle="1" w:styleId="Heading1TOC">
    <w:name w:val="Heading1 TOC"/>
    <w:basedOn w:val="Normal"/>
    <w:qFormat/>
    <w:rsid w:val="003A0134"/>
    <w:pPr>
      <w:spacing w:before="240" w:after="120"/>
    </w:pPr>
    <w:rPr>
      <w:rFonts w:ascii="Times New Roman" w:hAnsi="Times New Roman"/>
      <w:b/>
      <w:sz w:val="32"/>
    </w:rPr>
  </w:style>
  <w:style w:type="paragraph" w:customStyle="1" w:styleId="Heading2TOC">
    <w:name w:val="Heading2 TOC"/>
    <w:basedOn w:val="Normal"/>
    <w:qFormat/>
    <w:rsid w:val="003A0134"/>
    <w:pPr>
      <w:spacing w:before="240" w:after="60"/>
    </w:pPr>
    <w:rPr>
      <w:rFonts w:ascii="Times New Roman" w:hAnsi="Times New Roman"/>
      <w:b/>
      <w:sz w:val="28"/>
    </w:rPr>
  </w:style>
  <w:style w:type="character" w:customStyle="1" w:styleId="Underline">
    <w:name w:val="Underline"/>
    <w:basedOn w:val="DefaultParagraphFont"/>
    <w:qFormat/>
    <w:rsid w:val="003A0134"/>
    <w:rPr>
      <w:u w:val="single"/>
    </w:rPr>
  </w:style>
  <w:style w:type="paragraph" w:styleId="BalloonText">
    <w:name w:val="Balloon Text"/>
    <w:basedOn w:val="Normal"/>
    <w:link w:val="BalloonTextChar"/>
    <w:rsid w:val="003A0134"/>
    <w:rPr>
      <w:rFonts w:ascii="Tahoma" w:hAnsi="Tahoma" w:cs="Tahoma"/>
      <w:sz w:val="16"/>
      <w:szCs w:val="16"/>
    </w:rPr>
  </w:style>
  <w:style w:type="character" w:customStyle="1" w:styleId="BalloonTextChar">
    <w:name w:val="Balloon Text Char"/>
    <w:basedOn w:val="DefaultParagraphFont"/>
    <w:link w:val="BalloonText"/>
    <w:rsid w:val="003A01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1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862</Words>
  <Characters>5518</Characters>
  <Application>Microsoft Office Word</Application>
  <DocSecurity>0</DocSecurity>
  <Lines>221</Lines>
  <Paragraphs>100</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CUECOS15B Construct hard and soft sculptured specialised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