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D5D" w:rsidP="00610D5D">
      <w:pPr>
        <w:pStyle w:val="Title"/>
      </w:pPr>
      <w:r>
        <w:fldChar w:fldCharType="begin"/>
      </w:r>
      <w:r>
        <w:instrText xml:space="preserve"> TITLE   \* MERGEFORMAT </w:instrText>
      </w:r>
      <w:r>
        <w:fldChar w:fldCharType="separate"/>
      </w:r>
      <w:r>
        <w:t>CUECOS12B Make costumes for dance and physical theatre</w:t>
      </w:r>
      <w:r>
        <w:fldChar w:fldCharType="end"/>
      </w:r>
    </w:p>
    <w:p w:rsidR="00610D5D" w:rsidP="00610D5D">
      <w:pPr>
        <w:pStyle w:val="Version"/>
        <w:sectPr w:rsidSect="005562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62DE" w:rsidP="005562DE">
      <w:pPr>
        <w:pStyle w:val="SuperHeading"/>
      </w:pPr>
      <w:r w:rsidRPr="005562DE">
        <w:t>CUECOS12B Make costumes for dance and physical theatre</w:t>
      </w:r>
    </w:p>
    <w:p w:rsidR="00000000" w:rsidRPr="005562DE" w:rsidP="005562DE">
      <w:pPr>
        <w:pStyle w:val="SuperHeading"/>
      </w:pPr>
    </w:p>
    <w:p w:rsidR="00000000" w:rsidRPr="005562DE" w:rsidP="005562DE">
      <w:pPr>
        <w:pStyle w:val="Heading1"/>
      </w:pPr>
      <w:bookmarkStart w:id="1" w:name="O_69567"/>
      <w:bookmarkEnd w:id="1"/>
      <w:r w:rsidRPr="005562DE">
        <w:t>Modification History</w:t>
      </w:r>
    </w:p>
    <w:p w:rsidR="00000000" w:rsidRPr="005562DE" w:rsidP="005562DE">
      <w:pPr>
        <w:pStyle w:val="BodyText"/>
      </w:pPr>
      <w:r w:rsidRPr="005562DE">
        <w:t>Not applicable.</w:t>
      </w:r>
    </w:p>
    <w:p w:rsidR="00000000" w:rsidRPr="005562DE" w:rsidP="005562DE">
      <w:pPr>
        <w:pStyle w:val="AllowPageBreak"/>
      </w:pPr>
    </w:p>
    <w:p w:rsidR="00000000" w:rsidRPr="005562DE" w:rsidP="005562DE">
      <w:pPr>
        <w:pStyle w:val="Heading1"/>
      </w:pPr>
      <w:bookmarkStart w:id="2" w:name="O_69568"/>
      <w:bookmarkEnd w:id="2"/>
      <w:r w:rsidRPr="005562DE">
        <w:t>Unit Descriptor</w:t>
      </w:r>
    </w:p>
    <w:tbl>
      <w:tblPr>
        <w:tblW w:w="0" w:type="auto"/>
        <w:tblLayout w:type="fixed"/>
        <w:tblCellMar>
          <w:left w:w="62" w:type="dxa"/>
          <w:right w:w="62" w:type="dxa"/>
        </w:tblCellMar>
        <w:tblLook w:val="0000"/>
      </w:tblPr>
      <w:tblGrid>
        <w:gridCol w:w="2668"/>
        <w:gridCol w:w="5854"/>
      </w:tblGrid>
      <w:tr w:rsidTr="00610D5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r w:rsidRPr="005562DE">
              <w:t>This unit describes the skills and knowledge required to make costumes required for da</w:t>
            </w:r>
            <w:r w:rsidRPr="005562DE">
              <w:t>nce or any other performance that includes a high level of physical activity. As such it focuses on the particular knowledge, skills and techniques required to work with stretch fabrics and to adapt costumes for dance and other physical activities.</w:t>
            </w:r>
          </w:p>
          <w:p w:rsidR="00000000" w:rsidRPr="005562DE" w:rsidP="005562DE">
            <w:pPr>
              <w:pStyle w:val="BodyText"/>
            </w:pPr>
          </w:p>
          <w:p w:rsidR="00000000" w:rsidRPr="005562DE" w:rsidP="005562DE">
            <w:pPr>
              <w:pStyle w:val="BodyText"/>
            </w:pPr>
            <w:r w:rsidRPr="005562DE">
              <w:t>No lic</w:t>
            </w:r>
            <w:r w:rsidRPr="005562DE">
              <w:t>ensing, legislative, regulatory or certification requirements apply to this unit at the time of endorsement.</w:t>
            </w:r>
          </w:p>
        </w:tc>
      </w:tr>
    </w:tbl>
    <w:p w:rsidR="00000000" w:rsidRPr="005562DE" w:rsidP="005562DE">
      <w:pPr>
        <w:pStyle w:val="BodyText"/>
      </w:pPr>
    </w:p>
    <w:p w:rsidR="00000000" w:rsidRPr="005562DE" w:rsidP="005562DE">
      <w:pPr>
        <w:pStyle w:val="AllowPageBreak"/>
      </w:pPr>
    </w:p>
    <w:p w:rsidR="00000000" w:rsidRPr="005562DE" w:rsidP="005562DE">
      <w:pPr>
        <w:pStyle w:val="Heading1"/>
      </w:pPr>
      <w:bookmarkStart w:id="3" w:name="O_69569"/>
      <w:bookmarkEnd w:id="3"/>
      <w:r w:rsidRPr="005562DE">
        <w:t>Application of the Unit</w:t>
      </w:r>
    </w:p>
    <w:tbl>
      <w:tblPr>
        <w:tblW w:w="0" w:type="auto"/>
        <w:tblLayout w:type="fixed"/>
        <w:tblCellMar>
          <w:left w:w="62" w:type="dxa"/>
          <w:right w:w="62" w:type="dxa"/>
        </w:tblCellMar>
        <w:tblLook w:val="0000"/>
      </w:tblPr>
      <w:tblGrid>
        <w:gridCol w:w="2744"/>
        <w:gridCol w:w="5778"/>
      </w:tblGrid>
      <w:tr w:rsidTr="00610D5D">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r w:rsidRPr="005562DE">
              <w:t>Costume makers apply the skills and knowledge outlined in this unit. They could be working in a range of contexts - from large commercial productions in the entertainment and screen industries to amateur theatre.</w:t>
            </w:r>
          </w:p>
          <w:p w:rsidR="00000000" w:rsidRPr="005562DE" w:rsidP="005562DE">
            <w:pPr>
              <w:pStyle w:val="BodyText"/>
            </w:pPr>
          </w:p>
          <w:p w:rsidR="00000000" w:rsidRPr="005562DE" w:rsidP="005562DE">
            <w:pPr>
              <w:pStyle w:val="BodyText"/>
            </w:pPr>
            <w:r w:rsidRPr="005562DE">
              <w:t>This unit has linkages to other costume un</w:t>
            </w:r>
            <w:r w:rsidRPr="005562DE">
              <w:t>its and combined assessment and/or training with those units may be appropriate, e.g.:</w:t>
            </w:r>
          </w:p>
          <w:p w:rsidR="00000000" w:rsidRPr="005562DE" w:rsidP="005562DE">
            <w:pPr>
              <w:pStyle w:val="ListBullet"/>
            </w:pPr>
            <w:r w:rsidRPr="005562DE">
              <w:t>CUECOS09B Develop and apply knowledge of costume.</w:t>
            </w:r>
          </w:p>
        </w:tc>
      </w:tr>
    </w:tbl>
    <w:p w:rsidR="00000000" w:rsidRPr="005562DE" w:rsidP="005562DE">
      <w:pPr>
        <w:pStyle w:val="BodyText"/>
      </w:pPr>
    </w:p>
    <w:p w:rsidR="00000000" w:rsidRPr="005562DE" w:rsidP="005562DE">
      <w:pPr>
        <w:pStyle w:val="AllowPageBreak"/>
      </w:pPr>
    </w:p>
    <w:p w:rsidR="00000000" w:rsidRPr="005562DE" w:rsidP="005562DE">
      <w:pPr>
        <w:pStyle w:val="Heading1"/>
      </w:pPr>
      <w:bookmarkStart w:id="4" w:name="O_69570"/>
      <w:bookmarkEnd w:id="4"/>
      <w:r w:rsidRPr="005562DE">
        <w:t>Licensing/Regulatory Information</w:t>
      </w:r>
    </w:p>
    <w:p w:rsidR="00000000" w:rsidRPr="005562DE" w:rsidP="005562DE">
      <w:pPr>
        <w:pStyle w:val="BodyText"/>
      </w:pPr>
      <w:r w:rsidRPr="005562DE">
        <w:t>Not applicable.</w:t>
      </w:r>
    </w:p>
    <w:p w:rsidR="00000000" w:rsidRPr="005562DE" w:rsidP="005562DE">
      <w:pPr>
        <w:pStyle w:val="AllowPageBreak"/>
      </w:pPr>
    </w:p>
    <w:p w:rsidR="00000000" w:rsidRPr="005562DE" w:rsidP="005562DE">
      <w:pPr>
        <w:pStyle w:val="Heading1"/>
      </w:pPr>
      <w:bookmarkStart w:id="5" w:name="O_69571"/>
      <w:bookmarkEnd w:id="5"/>
      <w:r w:rsidRPr="005562DE">
        <w:t>Pre-Requisites</w:t>
      </w:r>
    </w:p>
    <w:tbl>
      <w:tblPr>
        <w:tblW w:w="0" w:type="auto"/>
        <w:tblLayout w:type="fixed"/>
        <w:tblCellMar>
          <w:left w:w="62" w:type="dxa"/>
          <w:right w:w="62" w:type="dxa"/>
        </w:tblCellMar>
        <w:tblLook w:val="0000"/>
      </w:tblPr>
      <w:tblGrid>
        <w:gridCol w:w="2775"/>
        <w:gridCol w:w="1295"/>
        <w:gridCol w:w="4452"/>
      </w:tblGrid>
      <w:tr w:rsidTr="00610D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p>
        </w:tc>
      </w:tr>
      <w:tr w:rsidTr="00610D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p>
        </w:tc>
      </w:tr>
      <w:tr w:rsidTr="00610D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p>
        </w:tc>
      </w:tr>
    </w:tbl>
    <w:p w:rsidR="00000000" w:rsidRPr="005562DE" w:rsidP="005562DE">
      <w:pPr>
        <w:pStyle w:val="BodyText"/>
      </w:pPr>
    </w:p>
    <w:p w:rsidR="00000000" w:rsidRPr="005562DE" w:rsidP="005562DE">
      <w:pPr>
        <w:pStyle w:val="AllowPageBreak"/>
      </w:pPr>
    </w:p>
    <w:p w:rsidR="00000000" w:rsidRPr="005562DE" w:rsidP="005562DE">
      <w:pPr>
        <w:pStyle w:val="Heading1"/>
      </w:pPr>
      <w:bookmarkStart w:id="6" w:name="O_69572"/>
      <w:bookmarkEnd w:id="6"/>
      <w:r w:rsidRPr="005562DE">
        <w:t>Employability Skills Information</w:t>
      </w:r>
    </w:p>
    <w:tbl>
      <w:tblPr>
        <w:tblW w:w="0" w:type="auto"/>
        <w:tblLayout w:type="fixed"/>
        <w:tblCellMar>
          <w:left w:w="62" w:type="dxa"/>
          <w:right w:w="62" w:type="dxa"/>
        </w:tblCellMar>
        <w:tblLook w:val="0000"/>
      </w:tblPr>
      <w:tblGrid>
        <w:gridCol w:w="2802"/>
        <w:gridCol w:w="5720"/>
      </w:tblGrid>
      <w:tr w:rsidTr="00610D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r w:rsidRPr="005562DE">
              <w:t>This unit contains employability skills.</w:t>
            </w:r>
          </w:p>
        </w:tc>
      </w:tr>
    </w:tbl>
    <w:p w:rsidR="00000000" w:rsidRPr="005562DE" w:rsidP="005562DE">
      <w:pPr>
        <w:pStyle w:val="BodyText"/>
      </w:pPr>
    </w:p>
    <w:p w:rsidR="00000000" w:rsidRPr="005562DE" w:rsidP="005562DE">
      <w:pPr>
        <w:pStyle w:val="AllowPageBreak"/>
      </w:pPr>
    </w:p>
    <w:p w:rsidR="00000000" w:rsidRPr="005562DE" w:rsidP="005562DE">
      <w:pPr>
        <w:pStyle w:val="Heading1"/>
      </w:pPr>
      <w:bookmarkStart w:id="7" w:name="O_69573"/>
      <w:bookmarkEnd w:id="7"/>
      <w:r w:rsidRPr="005562DE">
        <w:t>Elements and Performance Criteria Pre-Content</w:t>
      </w:r>
    </w:p>
    <w:tbl>
      <w:tblPr>
        <w:tblW w:w="0" w:type="auto"/>
        <w:tblLayout w:type="fixed"/>
        <w:tblCellMar>
          <w:left w:w="62" w:type="dxa"/>
          <w:right w:w="62" w:type="dxa"/>
        </w:tblCellMar>
        <w:tblLook w:val="0000"/>
      </w:tblPr>
      <w:tblGrid>
        <w:gridCol w:w="2553"/>
        <w:gridCol w:w="5969"/>
      </w:tblGrid>
      <w:tr w:rsidTr="00610D5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r w:rsidRPr="005562DE">
              <w:t>Performance criteria describe the performance needed to demonstrate achievement of the element. Where bold italicised text is used, further information is detailed in the required skills and knowledge section and the range statement. Assessment of performa</w:t>
            </w:r>
            <w:r w:rsidRPr="005562DE">
              <w:t>nce is to be consistent with the evidence guide.</w:t>
            </w:r>
          </w:p>
        </w:tc>
      </w:tr>
    </w:tbl>
    <w:p w:rsidR="00000000" w:rsidRPr="005562DE" w:rsidP="005562DE">
      <w:pPr>
        <w:pStyle w:val="BodyText"/>
      </w:pPr>
    </w:p>
    <w:p w:rsidR="00000000" w:rsidRPr="005562DE" w:rsidP="005562DE">
      <w:pPr>
        <w:pStyle w:val="AllowPageBreak"/>
      </w:pPr>
    </w:p>
    <w:p w:rsidR="00000000" w:rsidRPr="005562DE" w:rsidP="005562DE">
      <w:pPr>
        <w:pStyle w:val="Heading1"/>
      </w:pPr>
      <w:bookmarkStart w:id="8" w:name="O_69574"/>
      <w:bookmarkEnd w:id="8"/>
      <w:r w:rsidRPr="005562DE">
        <w:t>Elements and Performance Criteria</w:t>
      </w:r>
    </w:p>
    <w:tbl>
      <w:tblPr>
        <w:tblW w:w="0" w:type="auto"/>
        <w:tblLayout w:type="fixed"/>
        <w:tblCellMar>
          <w:left w:w="62" w:type="dxa"/>
          <w:right w:w="62" w:type="dxa"/>
        </w:tblCellMar>
        <w:tblLook w:val="0000"/>
      </w:tblPr>
      <w:tblGrid>
        <w:gridCol w:w="2553"/>
        <w:gridCol w:w="5969"/>
      </w:tblGrid>
      <w:tr w:rsidTr="00610D5D">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r w:rsidRPr="005562DE">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PERFORMANCE CRITERIA</w:t>
            </w:r>
          </w:p>
        </w:tc>
      </w:tr>
      <w:tr w:rsidTr="00610D5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List"/>
              <w:rPr>
                <w:lang w:val="en-NZ"/>
              </w:rPr>
            </w:pPr>
            <w:r w:rsidRPr="005562DE">
              <w:t>1.</w:t>
            </w:r>
            <w:r w:rsidRPr="005562DE">
              <w:tab/>
              <w:t>Conduct research for dance and movement-wear</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List2"/>
            </w:pPr>
            <w:r w:rsidRPr="005562DE">
              <w:t>1.1.</w:t>
            </w:r>
            <w:r w:rsidRPr="005562DE">
              <w:tab/>
            </w:r>
            <w:r w:rsidRPr="005562DE">
              <w:t xml:space="preserve">Undertake appropriate research to identify the historical, cultural and other factors that might influence styles, construction techniques and costume development in relation to </w:t>
            </w:r>
            <w:r w:rsidRPr="005562DE">
              <w:rPr>
                <w:rStyle w:val="BoldandItalics"/>
              </w:rPr>
              <w:t>dance and movement</w:t>
            </w:r>
            <w:r w:rsidRPr="005562DE">
              <w:t>-</w:t>
            </w:r>
            <w:r w:rsidRPr="005562DE">
              <w:rPr>
                <w:rStyle w:val="BoldandItalics"/>
              </w:rPr>
              <w:t>wear</w:t>
            </w:r>
          </w:p>
          <w:p w:rsidR="00000000" w:rsidRPr="005562DE" w:rsidP="005562DE">
            <w:pPr>
              <w:pStyle w:val="List2"/>
            </w:pPr>
            <w:r w:rsidRPr="005562DE">
              <w:t>1.2.</w:t>
            </w:r>
            <w:r w:rsidRPr="005562DE">
              <w:tab/>
              <w:t xml:space="preserve">Analyse designs for dance and movement-wear, and </w:t>
            </w:r>
            <w:r w:rsidRPr="005562DE">
              <w:t>identify the relationship between costumes and character portrayal and development</w:t>
            </w:r>
          </w:p>
          <w:p w:rsidR="00000000" w:rsidP="005562DE">
            <w:pPr>
              <w:pStyle w:val="List2"/>
              <w:rPr>
                <w:lang w:val="en-NZ"/>
              </w:rPr>
            </w:pPr>
            <w:r w:rsidRPr="005562DE">
              <w:t>1.3.</w:t>
            </w:r>
            <w:r w:rsidRPr="005562DE">
              <w:tab/>
              <w:t xml:space="preserve">Gather various and appropriate </w:t>
            </w:r>
            <w:r w:rsidRPr="005562DE">
              <w:rPr>
                <w:rStyle w:val="BoldandItalics"/>
              </w:rPr>
              <w:t>research materials</w:t>
            </w:r>
            <w:r w:rsidRPr="005562DE">
              <w:t xml:space="preserve"> to develop knowledge of dance and movement-wear options</w:t>
            </w:r>
          </w:p>
        </w:tc>
      </w:tr>
      <w:tr w:rsidTr="00610D5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List"/>
              <w:rPr>
                <w:lang w:val="en-NZ"/>
              </w:rPr>
            </w:pPr>
            <w:r w:rsidRPr="005562DE">
              <w:t>2.</w:t>
            </w:r>
            <w:r w:rsidRPr="005562DE">
              <w:tab/>
              <w:t>Interpret brief for dance and movement-wear</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List2"/>
            </w:pPr>
            <w:r w:rsidRPr="005562DE">
              <w:t>2.1.</w:t>
            </w:r>
            <w:r w:rsidRPr="005562DE">
              <w:tab/>
            </w:r>
            <w:r w:rsidRPr="005562DE">
              <w:t xml:space="preserve">Liaise with the </w:t>
            </w:r>
            <w:r w:rsidRPr="005562DE">
              <w:rPr>
                <w:rStyle w:val="BoldandItalics"/>
              </w:rPr>
              <w:t>relevant colleagues</w:t>
            </w:r>
            <w:r w:rsidRPr="005562DE">
              <w:t xml:space="preserve"> to confirm the dance and movement-wear requirements and gain approvals where required</w:t>
            </w:r>
          </w:p>
          <w:p w:rsidR="00000000" w:rsidRPr="005562DE" w:rsidP="005562DE">
            <w:pPr>
              <w:pStyle w:val="List2"/>
            </w:pPr>
            <w:r w:rsidRPr="005562DE">
              <w:t>2.2.</w:t>
            </w:r>
            <w:r w:rsidRPr="005562DE">
              <w:tab/>
              <w:t>Read and correctly interpret the costume production schedule, specifications and lists</w:t>
            </w:r>
          </w:p>
          <w:p w:rsidR="00000000" w:rsidP="005562DE">
            <w:pPr>
              <w:pStyle w:val="List2"/>
              <w:rPr>
                <w:lang w:val="en-NZ"/>
              </w:rPr>
            </w:pPr>
            <w:r w:rsidRPr="005562DE">
              <w:t>2.3.</w:t>
            </w:r>
            <w:r w:rsidRPr="005562DE">
              <w:tab/>
              <w:t>Interpret design into practical plans</w:t>
            </w:r>
            <w:r w:rsidRPr="005562DE">
              <w:t xml:space="preserve"> for making dance and movement-wear in accordance with production requirements</w:t>
            </w:r>
          </w:p>
        </w:tc>
      </w:tr>
      <w:tr w:rsidTr="00610D5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List"/>
              <w:rPr>
                <w:lang w:val="en-NZ"/>
              </w:rPr>
            </w:pPr>
            <w:r w:rsidRPr="005562DE">
              <w:t>3.</w:t>
            </w:r>
            <w:r w:rsidRPr="005562DE">
              <w:tab/>
              <w:t>Prepare for construction of dance and movement-wear</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List2"/>
            </w:pPr>
            <w:r w:rsidRPr="005562DE">
              <w:t>3.1.</w:t>
            </w:r>
            <w:r w:rsidRPr="005562DE">
              <w:tab/>
              <w:t>Select materials and methods of costume construction in accordance with production requirements and the nature of th</w:t>
            </w:r>
            <w:r w:rsidRPr="005562DE">
              <w:t xml:space="preserve">e physical </w:t>
            </w:r>
            <w:r w:rsidRPr="005562DE">
              <w:rPr>
                <w:rStyle w:val="BoldandItalics"/>
              </w:rPr>
              <w:t>performance</w:t>
            </w:r>
            <w:r w:rsidRPr="005562DE">
              <w:t xml:space="preserve"> activity</w:t>
            </w:r>
          </w:p>
          <w:p w:rsidR="00000000" w:rsidRPr="005562DE" w:rsidP="005562DE">
            <w:pPr>
              <w:pStyle w:val="List2"/>
            </w:pPr>
            <w:r w:rsidRPr="005562DE">
              <w:t>3.2.</w:t>
            </w:r>
            <w:r w:rsidRPr="005562DE">
              <w:tab/>
              <w:t>Take and record accurate measurements of performers to ensure correct fitting of costumes</w:t>
            </w:r>
          </w:p>
          <w:p w:rsidR="00000000" w:rsidRPr="005562DE" w:rsidP="005562DE">
            <w:pPr>
              <w:pStyle w:val="List2"/>
            </w:pPr>
            <w:r w:rsidRPr="005562DE">
              <w:t>3.3.</w:t>
            </w:r>
            <w:r w:rsidRPr="005562DE">
              <w:tab/>
              <w:t xml:space="preserve">Correctly identify style and fabric characteristics which influence construction of dance and movement-wear and clarify any </w:t>
            </w:r>
            <w:r w:rsidRPr="005562DE">
              <w:t>queries with relevant colleagues</w:t>
            </w:r>
          </w:p>
          <w:p w:rsidR="00000000" w:rsidP="005562DE">
            <w:pPr>
              <w:pStyle w:val="List2"/>
              <w:rPr>
                <w:lang w:val="en-NZ"/>
              </w:rPr>
            </w:pPr>
            <w:r w:rsidRPr="005562DE">
              <w:t>3.4.</w:t>
            </w:r>
            <w:r w:rsidRPr="005562DE">
              <w:tab/>
              <w:t>Select appropriate grade plan or grade rule table</w:t>
            </w:r>
          </w:p>
        </w:tc>
      </w:tr>
      <w:tr w:rsidTr="00610D5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List"/>
              <w:rPr>
                <w:lang w:val="en-NZ"/>
              </w:rPr>
            </w:pPr>
            <w:r w:rsidRPr="005562DE">
              <w:t>4.</w:t>
            </w:r>
            <w:r w:rsidRPr="005562DE">
              <w:tab/>
              <w:t>Make and grade patterns for dance and movement-wear</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List2"/>
            </w:pPr>
            <w:r w:rsidRPr="005562DE">
              <w:t>4.1.</w:t>
            </w:r>
            <w:r w:rsidRPr="005562DE">
              <w:tab/>
              <w:t>Produce or adjust pattern to required specifications, ensuring that patterns comply with: gender and figure</w:t>
            </w:r>
            <w:r w:rsidRPr="005562DE">
              <w:t xml:space="preserve"> proportions and </w:t>
            </w:r>
            <w:r w:rsidRPr="005562DE">
              <w:rPr>
                <w:rStyle w:val="BoldandItalics"/>
              </w:rPr>
              <w:t>performance requirements</w:t>
            </w:r>
          </w:p>
          <w:p w:rsidR="00000000" w:rsidRPr="005562DE" w:rsidP="005562DE">
            <w:pPr>
              <w:pStyle w:val="List2"/>
            </w:pPr>
            <w:r w:rsidRPr="005562DE">
              <w:t>4.2.</w:t>
            </w:r>
            <w:r w:rsidRPr="005562DE">
              <w:tab/>
              <w:t>Grade pattern manually or by computer, adjusting design, maintaining accuracy and shape, notches, design proportion and other design requirements</w:t>
            </w:r>
          </w:p>
          <w:p w:rsidR="00000000" w:rsidRPr="005562DE" w:rsidP="005562DE">
            <w:pPr>
              <w:pStyle w:val="List2"/>
            </w:pPr>
            <w:r w:rsidRPr="005562DE">
              <w:t>4.3.</w:t>
            </w:r>
            <w:r w:rsidRPr="005562DE">
              <w:tab/>
              <w:t>Check pattern for accuracy and make any necessary adjustme</w:t>
            </w:r>
            <w:r w:rsidRPr="005562DE">
              <w:t>nts</w:t>
            </w:r>
          </w:p>
          <w:p w:rsidR="00000000" w:rsidP="005562DE">
            <w:pPr>
              <w:pStyle w:val="List2"/>
              <w:rPr>
                <w:lang w:val="en-NZ"/>
              </w:rPr>
            </w:pPr>
            <w:r w:rsidRPr="005562DE">
              <w:t>4.4.</w:t>
            </w:r>
            <w:r w:rsidRPr="005562DE">
              <w:tab/>
              <w:t>Store patterns in accordance with workplace procedures</w:t>
            </w:r>
          </w:p>
        </w:tc>
      </w:tr>
      <w:tr w:rsidTr="00610D5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List"/>
              <w:rPr>
                <w:lang w:val="en-NZ"/>
              </w:rPr>
            </w:pPr>
            <w:r w:rsidRPr="005562DE">
              <w:t>5.</w:t>
            </w:r>
            <w:r w:rsidRPr="005562DE">
              <w:tab/>
              <w:t>Lay up and cut work for dance and movement-wear</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List2"/>
            </w:pPr>
            <w:r w:rsidRPr="005562DE">
              <w:t>5.1.</w:t>
            </w:r>
            <w:r w:rsidRPr="005562DE">
              <w:tab/>
              <w:t>Establish the required meterage of fabric and other materials to minimise wastage</w:t>
            </w:r>
          </w:p>
          <w:p w:rsidR="00000000" w:rsidRPr="005562DE" w:rsidP="005562DE">
            <w:pPr>
              <w:pStyle w:val="List2"/>
            </w:pPr>
            <w:r w:rsidRPr="005562DE">
              <w:t>5.2.</w:t>
            </w:r>
            <w:r w:rsidRPr="005562DE">
              <w:tab/>
            </w:r>
            <w:r w:rsidRPr="005562DE">
              <w:t>Check materials for quality, faults, width, selvedges, dye, lot and marking requirements</w:t>
            </w:r>
          </w:p>
          <w:p w:rsidR="00000000" w:rsidRPr="005562DE" w:rsidP="005562DE">
            <w:pPr>
              <w:pStyle w:val="List2"/>
            </w:pPr>
            <w:r w:rsidRPr="005562DE">
              <w:t>5.3.</w:t>
            </w:r>
            <w:r w:rsidRPr="005562DE">
              <w:tab/>
              <w:t>Identify and assemble appropriate base and outer fabrics</w:t>
            </w:r>
          </w:p>
          <w:p w:rsidR="00000000" w:rsidRPr="005562DE" w:rsidP="005562DE">
            <w:pPr>
              <w:pStyle w:val="List2"/>
            </w:pPr>
            <w:r w:rsidRPr="005562DE">
              <w:t>5.4.</w:t>
            </w:r>
            <w:r w:rsidRPr="005562DE">
              <w:tab/>
              <w:t>Lay up base and self fabrics and check alignment as necessary to ensure conformance to specification</w:t>
            </w:r>
            <w:r w:rsidRPr="005562DE">
              <w:t>s</w:t>
            </w:r>
          </w:p>
          <w:p w:rsidR="00000000" w:rsidRPr="005562DE" w:rsidP="005562DE">
            <w:pPr>
              <w:pStyle w:val="List2"/>
            </w:pPr>
            <w:r w:rsidRPr="005562DE">
              <w:t>5.5.</w:t>
            </w:r>
            <w:r w:rsidRPr="005562DE">
              <w:tab/>
              <w:t>Cut materials to meet requirements of the pattern</w:t>
            </w:r>
          </w:p>
          <w:p w:rsidR="00000000" w:rsidP="005562DE">
            <w:pPr>
              <w:pStyle w:val="List2"/>
              <w:rPr>
                <w:lang w:val="en-NZ"/>
              </w:rPr>
            </w:pPr>
            <w:r w:rsidRPr="005562DE">
              <w:t>5.6.</w:t>
            </w:r>
            <w:r w:rsidRPr="005562DE">
              <w:tab/>
              <w:t>Prepare fabric base and mount fabrics, as necessary, to achieve required stiffening or support effect</w:t>
            </w:r>
          </w:p>
        </w:tc>
      </w:tr>
      <w:tr w:rsidTr="00610D5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List"/>
              <w:rPr>
                <w:lang w:val="en-NZ"/>
              </w:rPr>
            </w:pPr>
            <w:r w:rsidRPr="005562DE">
              <w:t>6.</w:t>
            </w:r>
            <w:r w:rsidRPr="005562DE">
              <w:tab/>
              <w:t>Sew and fit dance and movement-wear</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List2"/>
            </w:pPr>
            <w:r w:rsidRPr="005562DE">
              <w:t>6.1.</w:t>
            </w:r>
            <w:r w:rsidRPr="005562DE">
              <w:tab/>
              <w:t xml:space="preserve">Pin or sew fabric pieces and linings and hang, </w:t>
            </w:r>
            <w:r w:rsidRPr="005562DE">
              <w:t>as appropriate, in readiness for assembly</w:t>
            </w:r>
          </w:p>
          <w:p w:rsidR="00000000" w:rsidRPr="005562DE" w:rsidP="005562DE">
            <w:pPr>
              <w:pStyle w:val="List2"/>
            </w:pPr>
            <w:r w:rsidRPr="005562DE">
              <w:t>6.2.</w:t>
            </w:r>
            <w:r w:rsidRPr="005562DE">
              <w:tab/>
              <w:t>Conduct fittings with performers and identify, record and action required adjustments and alterations</w:t>
            </w:r>
          </w:p>
          <w:p w:rsidR="00000000" w:rsidRPr="005562DE" w:rsidP="005562DE">
            <w:pPr>
              <w:pStyle w:val="List2"/>
            </w:pPr>
            <w:r w:rsidRPr="005562DE">
              <w:t>6.3.</w:t>
            </w:r>
            <w:r w:rsidRPr="005562DE">
              <w:tab/>
              <w:t>Sew costume pieces together to form the whole costume and attach all required trimmings, fasteners and</w:t>
            </w:r>
            <w:r w:rsidRPr="005562DE">
              <w:t xml:space="preserve"> decorations using appropriate techniques</w:t>
            </w:r>
          </w:p>
          <w:p w:rsidR="00000000" w:rsidRPr="005562DE" w:rsidP="005562DE">
            <w:pPr>
              <w:pStyle w:val="List2"/>
            </w:pPr>
            <w:r w:rsidRPr="005562DE">
              <w:t>6.4.</w:t>
            </w:r>
            <w:r w:rsidRPr="005562DE">
              <w:tab/>
              <w:t>Press finished costume in accordance with requirements</w:t>
            </w:r>
          </w:p>
          <w:p w:rsidR="00000000" w:rsidRPr="005562DE" w:rsidP="005562DE">
            <w:pPr>
              <w:pStyle w:val="List2"/>
            </w:pPr>
            <w:r w:rsidRPr="005562DE">
              <w:t>6.5.</w:t>
            </w:r>
            <w:r w:rsidRPr="005562DE">
              <w:tab/>
              <w:t>Identify modifications to character costume in consultation with performer/cast and/or designer, where necessary</w:t>
            </w:r>
          </w:p>
        </w:tc>
      </w:tr>
    </w:tbl>
    <w:p w:rsidR="00000000" w:rsidRPr="005562DE" w:rsidP="005562DE">
      <w:pPr>
        <w:pStyle w:val="BodyText"/>
      </w:pPr>
    </w:p>
    <w:p w:rsidR="00000000" w:rsidRPr="005562DE" w:rsidP="005562DE">
      <w:pPr>
        <w:pStyle w:val="AllowPageBreak"/>
      </w:pPr>
    </w:p>
    <w:p w:rsidR="00000000" w:rsidRPr="005562DE" w:rsidP="005562DE">
      <w:pPr>
        <w:pStyle w:val="Heading1"/>
      </w:pPr>
      <w:bookmarkStart w:id="9" w:name="O_69575"/>
      <w:bookmarkEnd w:id="9"/>
      <w:r w:rsidRPr="005562DE">
        <w:t>Required Skills and</w:t>
      </w:r>
      <w:r w:rsidRPr="005562DE">
        <w:t xml:space="preserve"> Knowledge</w:t>
      </w:r>
    </w:p>
    <w:tbl>
      <w:tblPr>
        <w:tblW w:w="0" w:type="auto"/>
        <w:tblLayout w:type="fixed"/>
        <w:tblCellMar>
          <w:left w:w="62" w:type="dxa"/>
          <w:right w:w="62" w:type="dxa"/>
        </w:tblCellMar>
        <w:tblLook w:val="0000"/>
      </w:tblPr>
      <w:tblGrid>
        <w:gridCol w:w="8522"/>
      </w:tblGrid>
      <w:tr w:rsidTr="00610D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REQUIRED SKILLS AND KNOWLEDGE</w:t>
            </w:r>
          </w:p>
        </w:tc>
      </w:tr>
      <w:tr w:rsidTr="00610D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t>This section describes the skills and knowledge required for this unit.</w:t>
            </w:r>
          </w:p>
        </w:tc>
      </w:tr>
      <w:tr w:rsidTr="00610D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Required skills</w:t>
            </w:r>
          </w:p>
        </w:tc>
      </w:tr>
      <w:tr w:rsidTr="00610D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ListBullet"/>
              <w:rPr>
                <w:lang w:val="en-NZ"/>
              </w:rPr>
            </w:pPr>
            <w:r w:rsidRPr="005562DE">
              <w:t>numeracy skills sufficient to allow calculation, including ratios and percentages</w:t>
            </w:r>
          </w:p>
        </w:tc>
      </w:tr>
      <w:tr w:rsidTr="00610D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Required knowledge</w:t>
            </w:r>
          </w:p>
        </w:tc>
      </w:tr>
      <w:tr w:rsidTr="00610D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ListBullet"/>
            </w:pPr>
            <w:r w:rsidRPr="005562DE">
              <w:t>sources of information on dance and movement-wear</w:t>
            </w:r>
          </w:p>
          <w:p w:rsidR="00000000" w:rsidRPr="005562DE" w:rsidP="005562DE">
            <w:pPr>
              <w:pStyle w:val="ListBullet"/>
            </w:pPr>
            <w:r w:rsidRPr="005562DE">
              <w:t xml:space="preserve">the features of different types of dance and movement-wear </w:t>
            </w:r>
          </w:p>
          <w:p w:rsidR="00000000" w:rsidRPr="005562DE" w:rsidP="005562DE">
            <w:pPr>
              <w:pStyle w:val="ListBullet"/>
            </w:pPr>
            <w:r w:rsidRPr="005562DE">
              <w:t xml:space="preserve">use and properties (such as weight, pile, grain, and pattern shapes) of the different fabrics, materials and patterns which are regularly used in </w:t>
            </w:r>
            <w:r w:rsidRPr="005562DE">
              <w:t xml:space="preserve">making dance and movement-wear </w:t>
            </w:r>
          </w:p>
          <w:p w:rsidR="00000000" w:rsidRPr="005562DE" w:rsidP="005562DE">
            <w:pPr>
              <w:pStyle w:val="ListBullet"/>
            </w:pPr>
            <w:r w:rsidRPr="005562DE">
              <w:t>techniques for working with stretch fabrics, including one-way and two-way stretch</w:t>
            </w:r>
          </w:p>
          <w:p w:rsidR="00000000" w:rsidRPr="005562DE" w:rsidP="005562DE">
            <w:pPr>
              <w:pStyle w:val="ListBullet"/>
            </w:pPr>
            <w:r w:rsidRPr="005562DE">
              <w:t>techniques for adapting standard clothing items for dance or physical activity, including shirts, jackets, trousers, dresses and skirts</w:t>
            </w:r>
          </w:p>
          <w:p w:rsidR="00000000" w:rsidRPr="005562DE" w:rsidP="005562DE">
            <w:pPr>
              <w:pStyle w:val="ListBullet"/>
            </w:pPr>
            <w:r w:rsidRPr="005562DE">
              <w:t>sourc</w:t>
            </w:r>
            <w:r w:rsidRPr="005562DE">
              <w:t>es and suppliers of materials, fabrics and trims typically used in construction of dance and movement-wear</w:t>
            </w:r>
          </w:p>
        </w:tc>
      </w:tr>
    </w:tbl>
    <w:p w:rsidR="00000000" w:rsidRPr="005562DE" w:rsidP="005562DE">
      <w:pPr>
        <w:pStyle w:val="BodyText"/>
      </w:pPr>
    </w:p>
    <w:p w:rsidR="00000000" w:rsidRPr="005562DE" w:rsidP="005562DE">
      <w:pPr>
        <w:pStyle w:val="AllowPageBreak"/>
      </w:pPr>
    </w:p>
    <w:p w:rsidR="00000000" w:rsidRPr="005562DE" w:rsidP="005562DE">
      <w:pPr>
        <w:pStyle w:val="Heading1"/>
      </w:pPr>
      <w:bookmarkStart w:id="10" w:name="O_69576"/>
      <w:bookmarkEnd w:id="10"/>
      <w:r w:rsidRPr="005562DE">
        <w:t>Evidence Guide</w:t>
      </w:r>
    </w:p>
    <w:tbl>
      <w:tblPr>
        <w:tblW w:w="9570" w:type="dxa"/>
        <w:tblLayout w:type="fixed"/>
        <w:tblCellMar>
          <w:left w:w="62" w:type="dxa"/>
          <w:right w:w="62" w:type="dxa"/>
        </w:tblCellMar>
        <w:tblLook w:val="0000"/>
      </w:tblPr>
      <w:tblGrid>
        <w:gridCol w:w="3908"/>
        <w:gridCol w:w="5662"/>
      </w:tblGrid>
      <w:tr w:rsidTr="00610D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EVIDENCE GUIDE</w:t>
            </w:r>
          </w:p>
        </w:tc>
      </w:tr>
      <w:tr w:rsidTr="00610D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t xml:space="preserve">The Evidence Guide provides advice on assessment and must be read in conjunction with </w:t>
            </w:r>
            <w:r w:rsidRPr="005562DE">
              <w:t>the performance criteria, required skills and knowledge, range statement and the Assessment Guidelines for the Training Package.</w:t>
            </w:r>
          </w:p>
        </w:tc>
      </w:tr>
      <w:tr w:rsidTr="00610D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p>
        </w:tc>
      </w:tr>
      <w:tr w:rsidTr="00610D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r w:rsidRPr="005562DE">
              <w:t>The fol</w:t>
            </w:r>
            <w:r w:rsidRPr="005562DE">
              <w:t>lowing evidence is critical to the judgement of competence in this unit:</w:t>
            </w:r>
          </w:p>
          <w:p w:rsidR="00000000" w:rsidRPr="005562DE" w:rsidP="005562DE">
            <w:pPr>
              <w:pStyle w:val="ListBullet"/>
            </w:pPr>
            <w:r w:rsidRPr="005562DE">
              <w:t>ability to create costumes for dance and physical theatre using techniques and materials specific to this type of costume</w:t>
            </w:r>
          </w:p>
          <w:p w:rsidR="00000000" w:rsidP="005562DE">
            <w:pPr>
              <w:pStyle w:val="ListBullet"/>
              <w:rPr>
                <w:lang w:val="en-NZ"/>
              </w:rPr>
            </w:pPr>
            <w:r w:rsidRPr="005562DE">
              <w:t>knowledge of the range and type of dance and movement-wear that may be required by a range of productions.</w:t>
            </w:r>
          </w:p>
        </w:tc>
      </w:tr>
      <w:tr w:rsidTr="00610D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r w:rsidRPr="005562DE">
              <w:t>The assessment context must provide for:</w:t>
            </w:r>
          </w:p>
          <w:p w:rsidR="00000000" w:rsidP="005562DE">
            <w:pPr>
              <w:pStyle w:val="ListBullet"/>
              <w:rPr>
                <w:lang w:val="en-NZ"/>
              </w:rPr>
            </w:pPr>
            <w:r w:rsidRPr="005562DE">
              <w:t xml:space="preserve">practical demonstration of skills through the production </w:t>
            </w:r>
            <w:r w:rsidRPr="005562DE">
              <w:t>of costumes for dance or physical theatre for a production.</w:t>
            </w:r>
          </w:p>
        </w:tc>
      </w:tr>
      <w:tr w:rsidTr="00610D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r w:rsidRPr="005562DE">
              <w:t>Assessment may incorporate a range of methods to assess performance and the application of essential underpinning knowledge, and might include:</w:t>
            </w:r>
          </w:p>
          <w:p w:rsidR="00000000" w:rsidRPr="005562DE" w:rsidP="005562DE">
            <w:pPr>
              <w:pStyle w:val="ListBullet"/>
            </w:pPr>
            <w:r w:rsidRPr="005562DE">
              <w:t xml:space="preserve">evaluation of dance/physical </w:t>
            </w:r>
            <w:r w:rsidRPr="005562DE">
              <w:t>theatre costumes produced by the candidate in relation to quality of construction</w:t>
            </w:r>
          </w:p>
          <w:p w:rsidR="00000000" w:rsidRPr="005562DE" w:rsidP="005562DE">
            <w:pPr>
              <w:pStyle w:val="ListBullet"/>
            </w:pPr>
            <w:r w:rsidRPr="005562DE">
              <w:t>oral questioning/interview to assess knowledge of dance/physical theatre costume range</w:t>
            </w:r>
          </w:p>
          <w:p w:rsidR="00000000" w:rsidRPr="005562DE" w:rsidP="005562DE">
            <w:pPr>
              <w:pStyle w:val="ListBullet"/>
            </w:pPr>
            <w:r w:rsidRPr="005562DE">
              <w:t>evaluation of drawings/sketches or specifications developed by the candidate</w:t>
            </w:r>
          </w:p>
          <w:p w:rsidR="00000000" w:rsidRPr="005562DE" w:rsidP="005562DE">
            <w:pPr>
              <w:pStyle w:val="ListBullet"/>
            </w:pPr>
            <w:r w:rsidRPr="005562DE">
              <w:t>portfolios</w:t>
            </w:r>
            <w:r w:rsidRPr="005562DE">
              <w:t xml:space="preserve"> of evidence and third party workplace reports of on-the-job performance by the candidate.</w:t>
            </w:r>
          </w:p>
          <w:p w:rsidR="00000000" w:rsidRPr="005562DE" w:rsidP="005562DE">
            <w:pPr>
              <w:pStyle w:val="BodyText"/>
            </w:pPr>
          </w:p>
          <w:p w:rsidR="00000000" w:rsidP="005562DE">
            <w:pPr>
              <w:pStyle w:val="BodyText"/>
              <w:rPr>
                <w:lang w:val="en-NZ"/>
              </w:rPr>
            </w:pPr>
            <w:r w:rsidRPr="005562DE">
              <w:t>Assessment methods should closely reflect workplace demands and the needs of particular groups (e.g. people with disabilities, and people who may have literacy or n</w:t>
            </w:r>
            <w:r w:rsidRPr="005562DE">
              <w:t>umeracy difficulties such as speakers of languages other than English, remote communities and those with interrupted schooling).</w:t>
            </w:r>
          </w:p>
        </w:tc>
      </w:tr>
      <w:tr w:rsidTr="00610D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r w:rsidRPr="005562DE">
              <w:t>Assessment of this unit requires access to:</w:t>
            </w:r>
          </w:p>
          <w:p w:rsidR="00000000" w:rsidRPr="005562DE" w:rsidP="005562DE">
            <w:pPr>
              <w:pStyle w:val="ListBullet"/>
            </w:pPr>
            <w:r w:rsidRPr="005562DE">
              <w:t>costume designs or specifications from which the candidate can work</w:t>
            </w:r>
          </w:p>
          <w:p w:rsidR="00000000" w:rsidRPr="005562DE" w:rsidP="005562DE">
            <w:pPr>
              <w:pStyle w:val="ListBullet"/>
            </w:pPr>
            <w:r w:rsidRPr="005562DE">
              <w:t>materials and equipment used to produce dance/physical theatre costumes.</w:t>
            </w:r>
          </w:p>
        </w:tc>
      </w:tr>
    </w:tbl>
    <w:p w:rsidR="00000000" w:rsidRPr="005562DE" w:rsidP="005562DE">
      <w:pPr>
        <w:pStyle w:val="BodyText"/>
      </w:pPr>
    </w:p>
    <w:p w:rsidR="00000000" w:rsidRPr="005562DE" w:rsidP="005562DE">
      <w:pPr>
        <w:pStyle w:val="AllowPageBreak"/>
      </w:pPr>
    </w:p>
    <w:p w:rsidR="00000000" w:rsidRPr="005562DE" w:rsidP="005562DE">
      <w:pPr>
        <w:pStyle w:val="Heading1"/>
      </w:pPr>
      <w:bookmarkStart w:id="11" w:name="O_69577"/>
      <w:bookmarkEnd w:id="11"/>
      <w:r w:rsidRPr="005562DE">
        <w:t>Range Statement</w:t>
      </w:r>
    </w:p>
    <w:tbl>
      <w:tblPr>
        <w:tblW w:w="0" w:type="auto"/>
        <w:tblLayout w:type="fixed"/>
        <w:tblCellMar>
          <w:left w:w="62" w:type="dxa"/>
          <w:right w:w="62" w:type="dxa"/>
        </w:tblCellMar>
        <w:tblLook w:val="0000"/>
      </w:tblPr>
      <w:tblGrid>
        <w:gridCol w:w="3513"/>
        <w:gridCol w:w="5009"/>
      </w:tblGrid>
      <w:tr w:rsidTr="00610D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RANGE STATEMENT</w:t>
            </w:r>
          </w:p>
        </w:tc>
      </w:tr>
      <w:tr w:rsidTr="00610D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t>The range statement relates to the unit of competency as a whole. It allows for different work environments and situations that may affect performance. Bold italicised wording, if used in the performance criteria, is detailed below. Essential operating con</w:t>
            </w:r>
            <w:r w:rsidRPr="005562DE">
              <w:t>ditions that may be present with training and assessment (depending on the work situation, needs of the candidate, accessibility of the item, and local industry and regional contexts) may also be included.</w:t>
            </w:r>
          </w:p>
        </w:tc>
      </w:tr>
      <w:tr w:rsidTr="00610D5D">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BoldandItalics"/>
              </w:rPr>
              <w:t>Dance and movement</w:t>
            </w:r>
            <w:r w:rsidRPr="005562DE">
              <w:t>-</w:t>
            </w:r>
            <w:r w:rsidRPr="005562DE">
              <w:rPr>
                <w:rStyle w:val="BoldandItalics"/>
              </w:rPr>
              <w:t>wear</w:t>
            </w:r>
            <w:r w:rsidRPr="005562DE">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ListBullet"/>
            </w:pPr>
            <w:r w:rsidRPr="005562DE">
              <w:t>allovers</w:t>
            </w:r>
          </w:p>
          <w:p w:rsidR="00000000" w:rsidRPr="005562DE" w:rsidP="005562DE">
            <w:pPr>
              <w:pStyle w:val="ListBullet"/>
            </w:pPr>
            <w:r w:rsidRPr="005562DE">
              <w:t>c</w:t>
            </w:r>
            <w:r w:rsidRPr="005562DE">
              <w:t>ircus costumes</w:t>
            </w:r>
          </w:p>
          <w:p w:rsidR="00000000" w:rsidRPr="005562DE" w:rsidP="005562DE">
            <w:pPr>
              <w:pStyle w:val="ListBullet"/>
            </w:pPr>
            <w:r w:rsidRPr="005562DE">
              <w:t>classical and contemporary items</w:t>
            </w:r>
          </w:p>
          <w:p w:rsidR="00000000" w:rsidRPr="005562DE" w:rsidP="005562DE">
            <w:pPr>
              <w:pStyle w:val="ListBullet"/>
            </w:pPr>
            <w:r w:rsidRPr="005562DE">
              <w:t xml:space="preserve">leotards </w:t>
            </w:r>
          </w:p>
          <w:p w:rsidR="00000000" w:rsidRPr="005562DE" w:rsidP="005562DE">
            <w:pPr>
              <w:pStyle w:val="ListBullet"/>
            </w:pPr>
            <w:r w:rsidRPr="005562DE">
              <w:t>standard items adapted for dance and physical theatre</w:t>
            </w:r>
          </w:p>
          <w:p w:rsidR="00000000" w:rsidRPr="005562DE" w:rsidP="005562DE">
            <w:pPr>
              <w:pStyle w:val="ListBullet"/>
            </w:pPr>
            <w:r w:rsidRPr="005562DE">
              <w:t>stretch pants</w:t>
            </w:r>
          </w:p>
          <w:p w:rsidR="00000000" w:rsidP="005562DE">
            <w:pPr>
              <w:pStyle w:val="ListBullet"/>
              <w:rPr>
                <w:lang w:val="en-NZ"/>
              </w:rPr>
            </w:pPr>
            <w:r w:rsidRPr="005562DE">
              <w:t>tutus</w:t>
            </w:r>
          </w:p>
        </w:tc>
      </w:tr>
      <w:tr w:rsidTr="00610D5D">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BoldandItalics"/>
              </w:rPr>
              <w:t>Research materials</w:t>
            </w:r>
            <w:r w:rsidRPr="005562DE">
              <w:t xml:space="preserve"> for dance and movement-wear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ListBullet"/>
            </w:pPr>
            <w:r w:rsidRPr="005562DE">
              <w:t>books</w:t>
            </w:r>
          </w:p>
          <w:p w:rsidR="00000000" w:rsidRPr="005562DE" w:rsidP="005562DE">
            <w:pPr>
              <w:pStyle w:val="ListBullet"/>
            </w:pPr>
            <w:r w:rsidRPr="005562DE">
              <w:t>coloured design illustrations</w:t>
            </w:r>
          </w:p>
          <w:p w:rsidR="00000000" w:rsidRPr="005562DE" w:rsidP="005562DE">
            <w:pPr>
              <w:pStyle w:val="ListBullet"/>
            </w:pPr>
            <w:r w:rsidRPr="005562DE">
              <w:t>digital images</w:t>
            </w:r>
          </w:p>
          <w:p w:rsidR="00000000" w:rsidRPr="005562DE" w:rsidP="005562DE">
            <w:pPr>
              <w:pStyle w:val="ListBullet"/>
            </w:pPr>
            <w:r w:rsidRPr="005562DE">
              <w:t>film, video</w:t>
            </w:r>
          </w:p>
          <w:p w:rsidR="00000000" w:rsidRPr="005562DE" w:rsidP="005562DE">
            <w:pPr>
              <w:pStyle w:val="ListBullet"/>
            </w:pPr>
            <w:r w:rsidRPr="005562DE">
              <w:t>photographs</w:t>
            </w:r>
          </w:p>
          <w:p w:rsidR="00000000" w:rsidRPr="005562DE" w:rsidP="005562DE">
            <w:pPr>
              <w:pStyle w:val="ListBullet"/>
            </w:pPr>
            <w:r w:rsidRPr="005562DE">
              <w:t>sketches</w:t>
            </w:r>
          </w:p>
          <w:p w:rsidR="00000000" w:rsidRPr="005562DE" w:rsidP="005562DE">
            <w:pPr>
              <w:pStyle w:val="ListBullet"/>
            </w:pPr>
            <w:r w:rsidRPr="005562DE">
              <w:t>technical drawings from other productions</w:t>
            </w:r>
          </w:p>
          <w:p w:rsidR="00000000" w:rsidP="005562DE">
            <w:pPr>
              <w:pStyle w:val="ListBullet"/>
              <w:rPr>
                <w:lang w:val="en-NZ"/>
              </w:rPr>
            </w:pPr>
            <w:r w:rsidRPr="005562DE">
              <w:t>the Internet</w:t>
            </w:r>
          </w:p>
        </w:tc>
      </w:tr>
      <w:tr w:rsidTr="00610D5D">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BoldandItalics"/>
              </w:rPr>
              <w:t>Relevant colleagues</w:t>
            </w:r>
            <w:r w:rsidRPr="005562DE">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ListBullet"/>
            </w:pPr>
            <w:r w:rsidRPr="005562DE">
              <w:t>designers</w:t>
            </w:r>
          </w:p>
          <w:p w:rsidR="00000000" w:rsidRPr="005562DE" w:rsidP="005562DE">
            <w:pPr>
              <w:pStyle w:val="ListBullet"/>
            </w:pPr>
            <w:r w:rsidRPr="005562DE">
              <w:t>performers</w:t>
            </w:r>
          </w:p>
          <w:p w:rsidR="00000000" w:rsidP="005562DE">
            <w:pPr>
              <w:pStyle w:val="ListBullet"/>
              <w:rPr>
                <w:lang w:val="en-NZ"/>
              </w:rPr>
            </w:pPr>
            <w:r w:rsidRPr="005562DE">
              <w:t>technical and production staff</w:t>
            </w:r>
          </w:p>
        </w:tc>
      </w:tr>
      <w:tr w:rsidTr="00610D5D">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t xml:space="preserve">Adaptation of clothing styles for </w:t>
            </w:r>
            <w:r w:rsidRPr="005562DE">
              <w:rPr>
                <w:rStyle w:val="BoldandItalics"/>
              </w:rPr>
              <w:t>performance</w:t>
            </w:r>
            <w:r w:rsidRPr="005562DE">
              <w:t xml:space="preserve"> may require consideration of:</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ListBullet"/>
            </w:pPr>
            <w:r w:rsidRPr="005562DE">
              <w:t>budget and time constraints</w:t>
            </w:r>
          </w:p>
          <w:p w:rsidR="00000000" w:rsidRPr="005562DE" w:rsidP="005562DE">
            <w:pPr>
              <w:pStyle w:val="ListBullet"/>
            </w:pPr>
            <w:r w:rsidRPr="005562DE">
              <w:t>components</w:t>
            </w:r>
          </w:p>
          <w:p w:rsidR="00000000" w:rsidRPr="005562DE" w:rsidP="005562DE">
            <w:pPr>
              <w:pStyle w:val="ListBullet"/>
            </w:pPr>
            <w:r w:rsidRPr="005562DE">
              <w:t>construction methods</w:t>
            </w:r>
          </w:p>
          <w:p w:rsidR="00000000" w:rsidRPr="005562DE" w:rsidP="005562DE">
            <w:pPr>
              <w:pStyle w:val="ListBullet"/>
            </w:pPr>
            <w:r w:rsidRPr="005562DE">
              <w:t>context</w:t>
            </w:r>
          </w:p>
          <w:p w:rsidR="00000000" w:rsidRPr="005562DE" w:rsidP="005562DE">
            <w:pPr>
              <w:pStyle w:val="ListBullet"/>
            </w:pPr>
            <w:r w:rsidRPr="005562DE">
              <w:t>lighting</w:t>
            </w:r>
          </w:p>
          <w:p w:rsidR="00000000" w:rsidRPr="005562DE" w:rsidP="005562DE">
            <w:pPr>
              <w:pStyle w:val="ListBullet"/>
            </w:pPr>
            <w:r w:rsidRPr="005562DE">
              <w:t>maintenance and storage</w:t>
            </w:r>
          </w:p>
          <w:p w:rsidR="00000000" w:rsidRPr="005562DE" w:rsidP="005562DE">
            <w:pPr>
              <w:pStyle w:val="ListBullet"/>
            </w:pPr>
            <w:r w:rsidRPr="005562DE">
              <w:t>material types/constraints</w:t>
            </w:r>
          </w:p>
          <w:p w:rsidR="00000000" w:rsidRPr="005562DE" w:rsidP="005562DE">
            <w:pPr>
              <w:pStyle w:val="ListBullet"/>
            </w:pPr>
            <w:r w:rsidRPr="005562DE">
              <w:t>performance demands</w:t>
            </w:r>
          </w:p>
          <w:p w:rsidR="00000000" w:rsidP="005562DE">
            <w:pPr>
              <w:pStyle w:val="ListBullet"/>
              <w:rPr>
                <w:lang w:val="en-NZ"/>
              </w:rPr>
            </w:pPr>
            <w:r w:rsidRPr="005562DE">
              <w:t>suitability to performers physique</w:t>
            </w:r>
          </w:p>
        </w:tc>
      </w:tr>
      <w:tr w:rsidTr="00610D5D">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BoldandItalics"/>
              </w:rPr>
              <w:t>Performance requirements</w:t>
            </w:r>
            <w:r w:rsidRPr="005562DE">
              <w:t xml:space="preserve"> may relate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ListBullet"/>
            </w:pPr>
            <w:r w:rsidRPr="005562DE">
              <w:t>nature of the physical activity, eg lifting in ballet</w:t>
            </w:r>
          </w:p>
          <w:p w:rsidR="00000000" w:rsidRPr="005562DE" w:rsidP="005562DE">
            <w:pPr>
              <w:pStyle w:val="ListBullet"/>
            </w:pPr>
            <w:r w:rsidRPr="005562DE">
              <w:t>quick changes</w:t>
            </w:r>
          </w:p>
          <w:p w:rsidR="00000000" w:rsidRPr="005562DE" w:rsidP="005562DE">
            <w:pPr>
              <w:pStyle w:val="ListBullet"/>
            </w:pPr>
            <w:r w:rsidRPr="005562DE">
              <w:t>continuity</w:t>
            </w:r>
          </w:p>
          <w:p w:rsidR="00000000" w:rsidRPr="005562DE" w:rsidP="005562DE">
            <w:pPr>
              <w:pStyle w:val="ListBullet"/>
            </w:pPr>
            <w:r w:rsidRPr="005562DE">
              <w:t>lighting</w:t>
            </w:r>
          </w:p>
          <w:p w:rsidR="00000000" w:rsidRPr="005562DE" w:rsidP="005562DE">
            <w:pPr>
              <w:pStyle w:val="ListBullet"/>
            </w:pPr>
            <w:r w:rsidRPr="005562DE">
              <w:t>special effects</w:t>
            </w:r>
          </w:p>
          <w:p w:rsidR="00000000" w:rsidRPr="005562DE" w:rsidP="005562DE">
            <w:pPr>
              <w:pStyle w:val="ListBullet"/>
            </w:pPr>
            <w:r w:rsidRPr="005562DE">
              <w:t>use of body doubles/second cast</w:t>
            </w:r>
          </w:p>
          <w:p w:rsidR="00000000" w:rsidRPr="005562DE" w:rsidP="005562DE">
            <w:pPr>
              <w:pStyle w:val="ListBullet"/>
            </w:pPr>
            <w:r w:rsidRPr="005562DE">
              <w:t>special considerations</w:t>
            </w:r>
          </w:p>
          <w:p w:rsidR="00000000" w:rsidRPr="005562DE" w:rsidP="005562DE">
            <w:pPr>
              <w:pStyle w:val="ListBullet"/>
            </w:pPr>
            <w:r w:rsidRPr="005562DE">
              <w:t>use of harness on performer during performance</w:t>
            </w:r>
          </w:p>
        </w:tc>
      </w:tr>
    </w:tbl>
    <w:p w:rsidR="00610D5D" w:rsidP="005562DE">
      <w:pPr>
        <w:pStyle w:val="BodyText"/>
      </w:pPr>
    </w:p>
    <w:p w:rsidR="00610D5D" w:rsidP="005562DE">
      <w:pPr>
        <w:pStyle w:val="BodyText"/>
      </w:pPr>
    </w:p>
    <w:p w:rsidR="00000000" w:rsidRPr="005562DE" w:rsidP="005562DE">
      <w:pPr>
        <w:pStyle w:val="Heading1"/>
      </w:pPr>
      <w:bookmarkStart w:id="12" w:name="O_69578"/>
      <w:bookmarkEnd w:id="12"/>
      <w:r w:rsidRPr="005562DE">
        <w:t>Unit Sector(s)</w:t>
      </w:r>
    </w:p>
    <w:tbl>
      <w:tblPr>
        <w:tblW w:w="0" w:type="auto"/>
        <w:tblLayout w:type="fixed"/>
        <w:tblCellMar>
          <w:left w:w="62" w:type="dxa"/>
          <w:right w:w="62" w:type="dxa"/>
        </w:tblCellMar>
        <w:tblLook w:val="0000"/>
      </w:tblPr>
      <w:tblGrid>
        <w:gridCol w:w="2654"/>
        <w:gridCol w:w="5868"/>
      </w:tblGrid>
      <w:tr w:rsidTr="00610D5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p>
        </w:tc>
      </w:tr>
    </w:tbl>
    <w:p w:rsidR="00000000" w:rsidRPr="005562DE" w:rsidP="005562DE">
      <w:pPr>
        <w:pStyle w:val="BodyText"/>
      </w:pPr>
    </w:p>
    <w:p w:rsidR="00000000" w:rsidRPr="005562DE" w:rsidP="005562DE">
      <w:pPr>
        <w:pStyle w:val="AllowPageBreak"/>
      </w:pPr>
    </w:p>
    <w:p w:rsidR="00000000" w:rsidRPr="005562DE" w:rsidP="005562DE">
      <w:pPr>
        <w:pStyle w:val="Heading1"/>
      </w:pPr>
      <w:bookmarkStart w:id="13" w:name="O_154887"/>
      <w:bookmarkEnd w:id="13"/>
      <w:r w:rsidRPr="005562DE">
        <w:t>Competency field</w:t>
      </w:r>
    </w:p>
    <w:tbl>
      <w:tblPr>
        <w:tblW w:w="0" w:type="auto"/>
        <w:tblLayout w:type="fixed"/>
        <w:tblCellMar>
          <w:left w:w="62" w:type="dxa"/>
          <w:right w:w="62" w:type="dxa"/>
        </w:tblCellMar>
        <w:tblLook w:val="0000"/>
      </w:tblPr>
      <w:tblGrid>
        <w:gridCol w:w="2778"/>
        <w:gridCol w:w="5744"/>
      </w:tblGrid>
      <w:tr w:rsidTr="00610D5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r w:rsidRPr="005562DE">
              <w:t>Visual communication - costume</w:t>
            </w:r>
          </w:p>
        </w:tc>
      </w:tr>
    </w:tbl>
    <w:p w:rsidR="00000000" w:rsidRPr="005562DE" w:rsidP="005562DE">
      <w:pPr>
        <w:pStyle w:val="BodyText"/>
      </w:pPr>
    </w:p>
    <w:p w:rsidR="00000000" w:rsidRPr="005562DE" w:rsidP="005562DE">
      <w:pPr>
        <w:pStyle w:val="AllowPageBreak"/>
      </w:pPr>
    </w:p>
    <w:p w:rsidR="00000000" w:rsidRPr="005562DE" w:rsidP="005562DE">
      <w:pPr>
        <w:pStyle w:val="Heading1"/>
      </w:pPr>
      <w:bookmarkStart w:id="14" w:name="O_154886"/>
      <w:bookmarkEnd w:id="14"/>
      <w:r w:rsidRPr="005562DE">
        <w:t>Co-requisite units</w:t>
      </w:r>
    </w:p>
    <w:tbl>
      <w:tblPr>
        <w:tblW w:w="0" w:type="auto"/>
        <w:tblLayout w:type="fixed"/>
        <w:tblCellMar>
          <w:left w:w="62" w:type="dxa"/>
          <w:right w:w="62" w:type="dxa"/>
        </w:tblCellMar>
        <w:tblLook w:val="0000"/>
      </w:tblPr>
      <w:tblGrid>
        <w:gridCol w:w="2641"/>
        <w:gridCol w:w="1322"/>
        <w:gridCol w:w="4559"/>
      </w:tblGrid>
      <w:tr w:rsidTr="00610D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r w:rsidRPr="005562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p>
        </w:tc>
      </w:tr>
      <w:tr w:rsidTr="00610D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DE">
            <w:pPr>
              <w:pStyle w:val="BodyText"/>
              <w:rPr>
                <w:lang w:val="en-NZ"/>
              </w:rPr>
            </w:pPr>
          </w:p>
        </w:tc>
      </w:tr>
      <w:tr w:rsidTr="00610D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DE" w:rsidP="005562DE">
            <w:pPr>
              <w:pStyle w:val="BodyText"/>
            </w:pPr>
          </w:p>
        </w:tc>
      </w:tr>
    </w:tbl>
    <w:p w:rsidR="00000000" w:rsidRPr="005562DE" w:rsidP="005562DE">
      <w:pPr>
        <w:pStyle w:val="BodyText"/>
      </w:pPr>
    </w:p>
    <w:p w:rsidR="00000000" w:rsidRPr="005562DE" w:rsidP="005562DE"/>
    <w:sectPr w:rsidSect="005562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D5D" w:rsidP="00610D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D5D" w:rsidP="00556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0D5D" w:rsidP="005562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0D5D" w:rsidP="005562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D5D" w:rsidP="00610D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D5D" w:rsidP="005562DE">
    <w:pPr>
      <w:pStyle w:val="Header"/>
      <w:framePr w:wrap="around"/>
    </w:pPr>
    <w:r>
      <w:fldChar w:fldCharType="begin"/>
    </w:r>
    <w:r>
      <w:instrText xml:space="preserve"> TITLE   \* MERGEFORMAT </w:instrText>
    </w:r>
    <w:r>
      <w:fldChar w:fldCharType="separate"/>
    </w:r>
    <w:r>
      <w:t>CUECOS12B Make costumes for dance and physical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0D5D" w:rsidP="005562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F670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7CE1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2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62DE"/>
    <w:pPr>
      <w:spacing w:before="360" w:after="60"/>
      <w:outlineLvl w:val="0"/>
    </w:pPr>
    <w:rPr>
      <w:sz w:val="32"/>
    </w:rPr>
  </w:style>
  <w:style w:type="paragraph" w:styleId="Heading2">
    <w:name w:val="heading 2"/>
    <w:basedOn w:val="HeadingBase"/>
    <w:next w:val="BodyText"/>
    <w:link w:val="Heading2Char"/>
    <w:qFormat/>
    <w:rsid w:val="005562DE"/>
    <w:pPr>
      <w:keepLines/>
      <w:spacing w:before="240" w:after="120"/>
      <w:outlineLvl w:val="1"/>
    </w:pPr>
    <w:rPr>
      <w:sz w:val="28"/>
      <w:szCs w:val="40"/>
    </w:rPr>
  </w:style>
  <w:style w:type="paragraph" w:styleId="Heading3">
    <w:name w:val="heading 3"/>
    <w:basedOn w:val="HeadingBase"/>
    <w:next w:val="BodyText"/>
    <w:link w:val="Heading3Char"/>
    <w:qFormat/>
    <w:rsid w:val="005562DE"/>
    <w:pPr>
      <w:spacing w:before="180" w:after="120"/>
      <w:outlineLvl w:val="2"/>
    </w:pPr>
    <w:rPr>
      <w:spacing w:val="-10"/>
      <w:kern w:val="32"/>
    </w:rPr>
  </w:style>
  <w:style w:type="paragraph" w:styleId="Heading4">
    <w:name w:val="heading 4"/>
    <w:basedOn w:val="HeadingBase"/>
    <w:next w:val="BodyText"/>
    <w:link w:val="Heading4Char"/>
    <w:qFormat/>
    <w:rsid w:val="005562DE"/>
    <w:pPr>
      <w:spacing w:before="160" w:after="120"/>
      <w:outlineLvl w:val="3"/>
    </w:pPr>
    <w:rPr>
      <w:sz w:val="22"/>
    </w:rPr>
  </w:style>
  <w:style w:type="paragraph" w:styleId="Heading5">
    <w:name w:val="heading 5"/>
    <w:basedOn w:val="HeadingBase"/>
    <w:next w:val="Normal"/>
    <w:link w:val="Heading5Char"/>
    <w:qFormat/>
    <w:rsid w:val="005562DE"/>
    <w:pPr>
      <w:spacing w:before="80"/>
      <w:outlineLvl w:val="4"/>
    </w:pPr>
    <w:rPr>
      <w:color w:val="918585"/>
      <w:sz w:val="20"/>
    </w:rPr>
  </w:style>
  <w:style w:type="paragraph" w:styleId="Heading6">
    <w:name w:val="heading 6"/>
    <w:basedOn w:val="HeadingBase"/>
    <w:next w:val="Normal"/>
    <w:link w:val="Heading6Char"/>
    <w:qFormat/>
    <w:rsid w:val="005562DE"/>
    <w:pPr>
      <w:spacing w:before="60"/>
      <w:outlineLvl w:val="5"/>
    </w:pPr>
    <w:rPr>
      <w:color w:val="918585"/>
      <w:sz w:val="20"/>
    </w:rPr>
  </w:style>
  <w:style w:type="paragraph" w:styleId="Heading7">
    <w:name w:val="heading 7"/>
    <w:basedOn w:val="Normal"/>
    <w:next w:val="Normal"/>
    <w:link w:val="Heading7Char"/>
    <w:qFormat/>
    <w:rsid w:val="005562DE"/>
    <w:pPr>
      <w:ind w:left="720"/>
      <w:outlineLvl w:val="6"/>
    </w:pPr>
    <w:rPr>
      <w:i/>
    </w:rPr>
  </w:style>
  <w:style w:type="paragraph" w:styleId="Heading8">
    <w:name w:val="heading 8"/>
    <w:basedOn w:val="Normal"/>
    <w:next w:val="Normal"/>
    <w:link w:val="Heading8Char"/>
    <w:qFormat/>
    <w:rsid w:val="005562DE"/>
    <w:pPr>
      <w:ind w:left="720"/>
      <w:outlineLvl w:val="7"/>
    </w:pPr>
    <w:rPr>
      <w:i/>
    </w:rPr>
  </w:style>
  <w:style w:type="paragraph" w:styleId="Heading9">
    <w:name w:val="heading 9"/>
    <w:basedOn w:val="Normal"/>
    <w:next w:val="Normal"/>
    <w:link w:val="Heading9Char"/>
    <w:qFormat/>
    <w:rsid w:val="005562DE"/>
    <w:pPr>
      <w:ind w:left="720"/>
      <w:outlineLvl w:val="8"/>
    </w:pPr>
    <w:rPr>
      <w:i/>
    </w:rPr>
  </w:style>
  <w:style w:type="character" w:default="1" w:styleId="DefaultParagraphFont">
    <w:name w:val="Default Paragraph Font"/>
    <w:uiPriority w:val="1"/>
    <w:unhideWhenUsed/>
    <w:rsid w:val="00556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2DE"/>
  </w:style>
  <w:style w:type="character" w:customStyle="1" w:styleId="Heading1Char">
    <w:name w:val="Heading 1 Char"/>
    <w:basedOn w:val="DefaultParagraphFont"/>
    <w:link w:val="Heading1"/>
    <w:rsid w:val="005562DE"/>
    <w:rPr>
      <w:rFonts w:ascii="Times New Roman" w:eastAsia="Times New Roman" w:hAnsi="Times New Roman" w:cs="Times New Roman"/>
      <w:b/>
      <w:sz w:val="32"/>
      <w:szCs w:val="20"/>
      <w:lang w:eastAsia="en-US"/>
    </w:rPr>
  </w:style>
  <w:style w:type="paragraph" w:styleId="BodyText">
    <w:name w:val="Body Text"/>
    <w:basedOn w:val="Normal"/>
    <w:link w:val="BodyTextChar"/>
    <w:rsid w:val="005562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62DE"/>
    <w:rPr>
      <w:rFonts w:ascii="Times New Roman" w:eastAsia="Times New Roman" w:hAnsi="Times New Roman" w:cs="Times New Roman"/>
      <w:sz w:val="24"/>
      <w:lang w:val="en-US" w:eastAsia="en-US"/>
    </w:rPr>
  </w:style>
  <w:style w:type="paragraph" w:styleId="Footer">
    <w:name w:val="footer"/>
    <w:basedOn w:val="Normal"/>
    <w:link w:val="FooterChar"/>
    <w:rsid w:val="00556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2DE"/>
    <w:rPr>
      <w:rFonts w:ascii="Times New Roman" w:eastAsia="Times New Roman" w:hAnsi="Times New Roman" w:cs="Times New Roman"/>
      <w:sz w:val="16"/>
      <w:lang w:val="en-US" w:eastAsia="en-US"/>
    </w:rPr>
  </w:style>
  <w:style w:type="paragraph" w:styleId="List">
    <w:name w:val="List"/>
    <w:basedOn w:val="BodyText"/>
    <w:next w:val="BodyText"/>
    <w:rsid w:val="005562DE"/>
    <w:pPr>
      <w:tabs>
        <w:tab w:val="left" w:pos="340"/>
      </w:tabs>
      <w:spacing w:before="60" w:after="60"/>
      <w:ind w:left="340" w:hanging="340"/>
    </w:pPr>
  </w:style>
  <w:style w:type="paragraph" w:styleId="ListBullet">
    <w:name w:val="List Bullet"/>
    <w:basedOn w:val="List"/>
    <w:rsid w:val="005562DE"/>
    <w:pPr>
      <w:numPr>
        <w:numId w:val="12"/>
      </w:numPr>
      <w:tabs>
        <w:tab w:val="clear" w:pos="340"/>
      </w:tabs>
      <w:spacing w:before="40" w:after="40"/>
    </w:pPr>
  </w:style>
  <w:style w:type="character" w:customStyle="1" w:styleId="SpecialBold">
    <w:name w:val="Special Bold"/>
    <w:basedOn w:val="DefaultParagraphFont"/>
    <w:rsid w:val="005562DE"/>
    <w:rPr>
      <w:b/>
      <w:spacing w:val="0"/>
    </w:rPr>
  </w:style>
  <w:style w:type="paragraph" w:styleId="Header">
    <w:name w:val="header"/>
    <w:basedOn w:val="Normal"/>
    <w:link w:val="HeaderChar"/>
    <w:rsid w:val="00556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2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62DE"/>
    <w:pPr>
      <w:spacing w:before="240" w:after="120"/>
      <w:outlineLvl w:val="0"/>
    </w:pPr>
    <w:rPr>
      <w:rFonts w:ascii="Times New Roman" w:hAnsi="Times New Roman"/>
      <w:b/>
      <w:sz w:val="28"/>
    </w:rPr>
  </w:style>
  <w:style w:type="paragraph" w:customStyle="1" w:styleId="AllowPageBreak">
    <w:name w:val="AllowPageBreak"/>
    <w:rsid w:val="005562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62DE"/>
    <w:pPr>
      <w:tabs>
        <w:tab w:val="left" w:pos="680"/>
      </w:tabs>
      <w:spacing w:before="60" w:after="60"/>
      <w:ind w:left="680" w:hanging="340"/>
    </w:pPr>
  </w:style>
  <w:style w:type="character" w:customStyle="1" w:styleId="BoldandItalics">
    <w:name w:val="Bold and Italics"/>
    <w:qFormat/>
    <w:rsid w:val="005562DE"/>
    <w:rPr>
      <w:b/>
      <w:i/>
      <w:u w:val="none"/>
    </w:rPr>
  </w:style>
  <w:style w:type="character" w:customStyle="1" w:styleId="Heading2Char">
    <w:name w:val="Heading 2 Char"/>
    <w:basedOn w:val="DefaultParagraphFont"/>
    <w:link w:val="Heading2"/>
    <w:rsid w:val="00556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2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62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62DE"/>
    <w:rPr>
      <w:rFonts w:ascii="Courier New" w:eastAsia="Times New Roman" w:hAnsi="Courier New" w:cs="Times New Roman"/>
      <w:i/>
      <w:szCs w:val="20"/>
      <w:lang w:val="en-US" w:eastAsia="en-US"/>
    </w:rPr>
  </w:style>
  <w:style w:type="paragraph" w:customStyle="1" w:styleId="HeadingBase">
    <w:name w:val="Heading Base"/>
    <w:rsid w:val="00556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2DE"/>
    <w:pPr>
      <w:tabs>
        <w:tab w:val="right" w:leader="dot" w:pos="9072"/>
      </w:tabs>
      <w:ind w:left="567"/>
    </w:pPr>
    <w:rPr>
      <w:szCs w:val="22"/>
    </w:rPr>
  </w:style>
  <w:style w:type="paragraph" w:customStyle="1" w:styleId="TOCBase">
    <w:name w:val="TOC Base"/>
    <w:rsid w:val="00556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2DE"/>
    <w:pPr>
      <w:tabs>
        <w:tab w:val="right" w:leader="dot" w:pos="9072"/>
      </w:tabs>
      <w:spacing w:before="40" w:after="40"/>
      <w:ind w:left="284"/>
    </w:pPr>
    <w:rPr>
      <w:rFonts w:ascii="Times New Roman" w:hAnsi="Times New Roman"/>
    </w:rPr>
  </w:style>
  <w:style w:type="paragraph" w:styleId="TOC1">
    <w:name w:val="toc 1"/>
    <w:basedOn w:val="TOCBase"/>
    <w:next w:val="Normal"/>
    <w:rsid w:val="005562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62DE"/>
    <w:pPr>
      <w:spacing w:before="5040"/>
      <w:jc w:val="center"/>
    </w:pPr>
    <w:rPr>
      <w:sz w:val="48"/>
      <w:szCs w:val="72"/>
      <w:lang w:val="en-US"/>
    </w:rPr>
  </w:style>
  <w:style w:type="character" w:customStyle="1" w:styleId="TitleChar">
    <w:name w:val="Title Char"/>
    <w:basedOn w:val="DefaultParagraphFont"/>
    <w:link w:val="Title"/>
    <w:rsid w:val="00556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2DE"/>
    <w:pPr>
      <w:tabs>
        <w:tab w:val="left" w:pos="3600"/>
        <w:tab w:val="left" w:pos="3958"/>
      </w:tabs>
    </w:pPr>
  </w:style>
  <w:style w:type="paragraph" w:customStyle="1" w:styleId="Note">
    <w:name w:val="Note"/>
    <w:basedOn w:val="BodyText"/>
    <w:rsid w:val="00556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2DE"/>
    <w:pPr>
      <w:framePr w:wrap="auto" w:hAnchor="text" w:y="6049"/>
    </w:pPr>
    <w:rPr>
      <w:color w:val="000000"/>
      <w:sz w:val="40"/>
    </w:rPr>
  </w:style>
  <w:style w:type="paragraph" w:customStyle="1" w:styleId="TOCTitle">
    <w:name w:val="TOCTitle"/>
    <w:basedOn w:val="Heading1"/>
    <w:rsid w:val="005562DE"/>
    <w:pPr>
      <w:spacing w:after="240"/>
      <w:jc w:val="center"/>
      <w:outlineLvl w:val="9"/>
    </w:pPr>
    <w:rPr>
      <w:caps/>
    </w:rPr>
  </w:style>
  <w:style w:type="paragraph" w:customStyle="1" w:styleId="Version">
    <w:name w:val="Version"/>
    <w:rsid w:val="005562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62DE"/>
    <w:pPr>
      <w:numPr>
        <w:numId w:val="13"/>
      </w:numPr>
      <w:tabs>
        <w:tab w:val="clear" w:pos="680"/>
      </w:tabs>
    </w:pPr>
  </w:style>
  <w:style w:type="paragraph" w:styleId="Index1">
    <w:name w:val="index 1"/>
    <w:basedOn w:val="Normal"/>
    <w:next w:val="Normal"/>
    <w:semiHidden/>
    <w:rsid w:val="005562DE"/>
    <w:pPr>
      <w:keepNext w:val="0"/>
      <w:tabs>
        <w:tab w:val="right" w:pos="4176"/>
      </w:tabs>
      <w:ind w:left="198" w:hanging="198"/>
    </w:pPr>
    <w:rPr>
      <w:rFonts w:ascii="Garamond" w:hAnsi="Garamond"/>
    </w:rPr>
  </w:style>
  <w:style w:type="paragraph" w:styleId="IndexHeading">
    <w:name w:val="index heading"/>
    <w:basedOn w:val="Normal"/>
    <w:next w:val="Index1"/>
    <w:semiHidden/>
    <w:rsid w:val="005562DE"/>
    <w:pPr>
      <w:spacing w:before="120" w:after="120"/>
    </w:pPr>
    <w:rPr>
      <w:rFonts w:ascii="Arial" w:hAnsi="Arial"/>
      <w:b/>
      <w:color w:val="918585"/>
      <w:sz w:val="24"/>
    </w:rPr>
  </w:style>
  <w:style w:type="paragraph" w:customStyle="1" w:styleId="Chapter">
    <w:name w:val="Chapter"/>
    <w:basedOn w:val="Normal"/>
    <w:rsid w:val="005562DE"/>
    <w:pPr>
      <w:spacing w:before="240"/>
    </w:pPr>
    <w:rPr>
      <w:rFonts w:ascii="Times New Roman" w:hAnsi="Times New Roman"/>
      <w:smallCaps/>
      <w:spacing w:val="80"/>
      <w:sz w:val="28"/>
    </w:rPr>
  </w:style>
  <w:style w:type="paragraph" w:customStyle="1" w:styleId="InChapter">
    <w:name w:val="InChapter"/>
    <w:basedOn w:val="Heading3"/>
    <w:rsid w:val="005562DE"/>
    <w:pPr>
      <w:spacing w:after="240"/>
      <w:outlineLvl w:val="9"/>
    </w:pPr>
    <w:rPr>
      <w:noProof/>
    </w:rPr>
  </w:style>
  <w:style w:type="paragraph" w:styleId="Index2">
    <w:name w:val="index 2"/>
    <w:basedOn w:val="Normal"/>
    <w:next w:val="Normal"/>
    <w:semiHidden/>
    <w:rsid w:val="005562DE"/>
    <w:pPr>
      <w:tabs>
        <w:tab w:val="right" w:pos="4176"/>
      </w:tabs>
      <w:ind w:left="568" w:hanging="284"/>
    </w:pPr>
    <w:rPr>
      <w:rFonts w:ascii="Garamond" w:hAnsi="Garamond"/>
    </w:rPr>
  </w:style>
  <w:style w:type="paragraph" w:customStyle="1" w:styleId="Byline">
    <w:name w:val="Byline"/>
    <w:rsid w:val="00556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2DE"/>
    <w:pPr>
      <w:tabs>
        <w:tab w:val="clear" w:pos="3600"/>
        <w:tab w:val="clear" w:pos="3958"/>
      </w:tabs>
      <w:jc w:val="right"/>
    </w:pPr>
  </w:style>
  <w:style w:type="character" w:styleId="Emphasis">
    <w:name w:val="Emphasis"/>
    <w:basedOn w:val="DefaultParagraphFont"/>
    <w:qFormat/>
    <w:rsid w:val="005562DE"/>
    <w:rPr>
      <w:i/>
    </w:rPr>
  </w:style>
  <w:style w:type="paragraph" w:styleId="Caption">
    <w:name w:val="caption"/>
    <w:basedOn w:val="BodyText"/>
    <w:next w:val="Normal"/>
    <w:qFormat/>
    <w:rsid w:val="005562DE"/>
    <w:pPr>
      <w:framePr w:w="2268" w:hSpace="181" w:vSpace="181" w:wrap="around" w:vAnchor="text" w:hAnchor="page" w:x="1135" w:y="285" w:anchorLock="1"/>
    </w:pPr>
    <w:rPr>
      <w:i/>
    </w:rPr>
  </w:style>
  <w:style w:type="paragraph" w:customStyle="1" w:styleId="MiniTOCTitle">
    <w:name w:val="MiniTOCTitle"/>
    <w:basedOn w:val="Heading4"/>
    <w:rsid w:val="005562DE"/>
    <w:pPr>
      <w:spacing w:before="240"/>
      <w:outlineLvl w:val="9"/>
    </w:pPr>
    <w:rPr>
      <w:noProof/>
      <w:sz w:val="24"/>
    </w:rPr>
  </w:style>
  <w:style w:type="paragraph" w:customStyle="1" w:styleId="MiniTOCItem">
    <w:name w:val="MiniTOCItem"/>
    <w:basedOn w:val="ListBullet"/>
    <w:rsid w:val="005562DE"/>
    <w:pPr>
      <w:numPr>
        <w:numId w:val="0"/>
      </w:numPr>
      <w:tabs>
        <w:tab w:val="right" w:leader="dot" w:pos="6521"/>
      </w:tabs>
      <w:spacing w:before="0" w:after="0"/>
    </w:pPr>
  </w:style>
  <w:style w:type="paragraph" w:customStyle="1" w:styleId="TOFTitle">
    <w:name w:val="TOFTitle"/>
    <w:basedOn w:val="TOCTitle"/>
    <w:rsid w:val="005562DE"/>
  </w:style>
  <w:style w:type="paragraph" w:styleId="TableofFigures">
    <w:name w:val="table of figures"/>
    <w:basedOn w:val="Normal"/>
    <w:next w:val="Normal"/>
    <w:semiHidden/>
    <w:rsid w:val="005562DE"/>
    <w:pPr>
      <w:tabs>
        <w:tab w:val="right" w:leader="dot" w:pos="9072"/>
      </w:tabs>
      <w:ind w:left="970" w:hanging="403"/>
    </w:pPr>
    <w:rPr>
      <w:rFonts w:ascii="Times New Roman" w:hAnsi="Times New Roman"/>
      <w:b/>
    </w:rPr>
  </w:style>
  <w:style w:type="paragraph" w:styleId="ListNumber">
    <w:name w:val="List Number"/>
    <w:basedOn w:val="List"/>
    <w:rsid w:val="005562DE"/>
    <w:pPr>
      <w:numPr>
        <w:numId w:val="10"/>
      </w:numPr>
    </w:pPr>
  </w:style>
  <w:style w:type="character" w:customStyle="1" w:styleId="WingdingSymbols">
    <w:name w:val="Wingding Symbols"/>
    <w:rsid w:val="005562DE"/>
    <w:rPr>
      <w:rFonts w:ascii="Wingdings" w:hAnsi="Wingdings"/>
    </w:rPr>
  </w:style>
  <w:style w:type="paragraph" w:customStyle="1" w:styleId="TableHeading">
    <w:name w:val="Table Heading"/>
    <w:basedOn w:val="HeadingBase"/>
    <w:rsid w:val="005562DE"/>
    <w:pPr>
      <w:keepLines/>
      <w:pBdr>
        <w:bottom w:val="single" w:sz="6" w:space="1" w:color="918585"/>
      </w:pBdr>
      <w:spacing w:before="240"/>
    </w:pPr>
  </w:style>
  <w:style w:type="character" w:customStyle="1" w:styleId="HotSpot">
    <w:name w:val="HotSpot"/>
    <w:rsid w:val="005562DE"/>
    <w:rPr>
      <w:color w:val="0033CC"/>
      <w:u w:val="none"/>
    </w:rPr>
  </w:style>
  <w:style w:type="paragraph" w:customStyle="1" w:styleId="BodyTextRight">
    <w:name w:val="Body Text Right"/>
    <w:basedOn w:val="BodyText"/>
    <w:rsid w:val="005562DE"/>
    <w:pPr>
      <w:spacing w:before="0" w:after="0"/>
      <w:jc w:val="right"/>
    </w:pPr>
  </w:style>
  <w:style w:type="paragraph" w:styleId="Index3">
    <w:name w:val="index 3"/>
    <w:basedOn w:val="ListNumber2"/>
    <w:next w:val="Normal"/>
    <w:semiHidden/>
    <w:rsid w:val="005562DE"/>
    <w:pPr>
      <w:numPr>
        <w:numId w:val="0"/>
      </w:numPr>
      <w:tabs>
        <w:tab w:val="right" w:leader="dot" w:pos="4176"/>
      </w:tabs>
    </w:pPr>
  </w:style>
  <w:style w:type="paragraph" w:styleId="ListNumber2">
    <w:name w:val="List Number 2"/>
    <w:basedOn w:val="List2"/>
    <w:rsid w:val="005562DE"/>
    <w:pPr>
      <w:numPr>
        <w:numId w:val="9"/>
      </w:numPr>
      <w:tabs>
        <w:tab w:val="clear" w:pos="1060"/>
      </w:tabs>
    </w:pPr>
  </w:style>
  <w:style w:type="paragraph" w:customStyle="1" w:styleId="MarginNote">
    <w:name w:val="Margin Note"/>
    <w:basedOn w:val="BodyText"/>
    <w:rsid w:val="00556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2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62DE"/>
    <w:rPr>
      <w:sz w:val="32"/>
    </w:rPr>
  </w:style>
  <w:style w:type="paragraph" w:customStyle="1" w:styleId="HeadingProcedure">
    <w:name w:val="Heading Procedure"/>
    <w:basedOn w:val="HeadingBase"/>
    <w:next w:val="Normal"/>
    <w:rsid w:val="005562DE"/>
    <w:pPr>
      <w:tabs>
        <w:tab w:val="left" w:pos="0"/>
      </w:tabs>
      <w:spacing w:before="120" w:after="60"/>
    </w:pPr>
    <w:rPr>
      <w:i/>
      <w:color w:val="918585"/>
      <w:sz w:val="22"/>
    </w:rPr>
  </w:style>
  <w:style w:type="paragraph" w:customStyle="1" w:styleId="TableBodyText">
    <w:name w:val="Table Body Text"/>
    <w:basedOn w:val="BodyText"/>
    <w:rsid w:val="005562DE"/>
    <w:pPr>
      <w:spacing w:before="60" w:after="60"/>
    </w:pPr>
  </w:style>
  <w:style w:type="paragraph" w:styleId="ListContinue">
    <w:name w:val="List Continue"/>
    <w:basedOn w:val="List"/>
    <w:rsid w:val="005562DE"/>
    <w:pPr>
      <w:ind w:firstLine="0"/>
    </w:pPr>
  </w:style>
  <w:style w:type="paragraph" w:customStyle="1" w:styleId="ListNote">
    <w:name w:val="List Note"/>
    <w:basedOn w:val="List"/>
    <w:rsid w:val="005562DE"/>
    <w:pPr>
      <w:pBdr>
        <w:top w:val="single" w:sz="6" w:space="2" w:color="918585"/>
        <w:bottom w:val="single" w:sz="6" w:space="2" w:color="918585"/>
      </w:pBdr>
      <w:tabs>
        <w:tab w:val="left" w:pos="1021"/>
      </w:tabs>
      <w:ind w:firstLine="0"/>
    </w:pPr>
  </w:style>
  <w:style w:type="paragraph" w:customStyle="1" w:styleId="Warning">
    <w:name w:val="Warning"/>
    <w:basedOn w:val="BodyText"/>
    <w:rsid w:val="005562DE"/>
    <w:pPr>
      <w:shd w:val="clear" w:color="auto" w:fill="D9D9D9"/>
      <w:tabs>
        <w:tab w:val="left" w:pos="992"/>
      </w:tabs>
      <w:ind w:left="119" w:right="119"/>
    </w:pPr>
    <w:rPr>
      <w:sz w:val="20"/>
    </w:rPr>
  </w:style>
  <w:style w:type="paragraph" w:customStyle="1" w:styleId="MarginIcons">
    <w:name w:val="Margin Icons"/>
    <w:basedOn w:val="BodyText"/>
    <w:rsid w:val="00556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2DE"/>
    <w:rPr>
      <w:rFonts w:ascii="Courier New" w:hAnsi="Courier New"/>
    </w:rPr>
  </w:style>
  <w:style w:type="paragraph" w:customStyle="1" w:styleId="NoteBullet">
    <w:name w:val="Note Bullet"/>
    <w:basedOn w:val="Note"/>
    <w:rsid w:val="005562DE"/>
    <w:pPr>
      <w:tabs>
        <w:tab w:val="clear" w:pos="680"/>
      </w:tabs>
      <w:spacing w:before="60" w:after="60"/>
    </w:pPr>
  </w:style>
  <w:style w:type="paragraph" w:customStyle="1" w:styleId="SubHeading2">
    <w:name w:val="SubHeading2"/>
    <w:basedOn w:val="HeadingBase"/>
    <w:rsid w:val="005562DE"/>
    <w:pPr>
      <w:spacing w:before="240" w:after="60"/>
    </w:pPr>
    <w:rPr>
      <w:sz w:val="20"/>
    </w:rPr>
  </w:style>
  <w:style w:type="paragraph" w:customStyle="1" w:styleId="SubHeading1">
    <w:name w:val="SubHeading1"/>
    <w:basedOn w:val="HeadingBase"/>
    <w:rsid w:val="005562DE"/>
    <w:pPr>
      <w:spacing w:before="240" w:after="60"/>
    </w:pPr>
    <w:rPr>
      <w:color w:val="918585"/>
      <w:sz w:val="22"/>
    </w:rPr>
  </w:style>
  <w:style w:type="paragraph" w:customStyle="1" w:styleId="SideHeading">
    <w:name w:val="Side Heading"/>
    <w:basedOn w:val="HeadingBase"/>
    <w:rsid w:val="00556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2DE"/>
    <w:pPr>
      <w:tabs>
        <w:tab w:val="num" w:pos="360"/>
      </w:tabs>
    </w:pPr>
  </w:style>
  <w:style w:type="paragraph" w:styleId="PlainText">
    <w:name w:val="Plain Text"/>
    <w:basedOn w:val="Normal"/>
    <w:link w:val="PlainTextChar"/>
    <w:rsid w:val="005562DE"/>
    <w:rPr>
      <w:sz w:val="20"/>
    </w:rPr>
  </w:style>
  <w:style w:type="character" w:customStyle="1" w:styleId="PlainTextChar">
    <w:name w:val="Plain Text Char"/>
    <w:basedOn w:val="DefaultParagraphFont"/>
    <w:link w:val="PlainText"/>
    <w:rsid w:val="005562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62DE"/>
    <w:rPr>
      <w:b/>
      <w:smallCaps/>
    </w:rPr>
  </w:style>
  <w:style w:type="paragraph" w:customStyle="1" w:styleId="TableListNumber">
    <w:name w:val="Table List Number"/>
    <w:basedOn w:val="ListNumber"/>
    <w:rsid w:val="005562DE"/>
    <w:pPr>
      <w:numPr>
        <w:numId w:val="0"/>
      </w:numPr>
    </w:pPr>
  </w:style>
  <w:style w:type="paragraph" w:styleId="TOC4">
    <w:name w:val="toc 4"/>
    <w:basedOn w:val="TOCBase"/>
    <w:next w:val="Normal"/>
    <w:semiHidden/>
    <w:rsid w:val="005562DE"/>
    <w:pPr>
      <w:tabs>
        <w:tab w:val="right" w:leader="dot" w:pos="9071"/>
      </w:tabs>
      <w:ind w:left="1701"/>
    </w:pPr>
  </w:style>
  <w:style w:type="paragraph" w:customStyle="1" w:styleId="ListAlpha">
    <w:name w:val="List Alpha"/>
    <w:basedOn w:val="List"/>
    <w:rsid w:val="005562DE"/>
    <w:pPr>
      <w:numPr>
        <w:numId w:val="8"/>
      </w:numPr>
    </w:pPr>
  </w:style>
  <w:style w:type="paragraph" w:customStyle="1" w:styleId="ListAlpha2">
    <w:name w:val="List Alpha 2"/>
    <w:basedOn w:val="List2"/>
    <w:rsid w:val="005562DE"/>
    <w:pPr>
      <w:numPr>
        <w:numId w:val="7"/>
      </w:numPr>
    </w:pPr>
  </w:style>
  <w:style w:type="paragraph" w:styleId="List3">
    <w:name w:val="List 3"/>
    <w:basedOn w:val="BodyText"/>
    <w:rsid w:val="005562DE"/>
    <w:pPr>
      <w:tabs>
        <w:tab w:val="left" w:pos="1021"/>
      </w:tabs>
      <w:spacing w:before="60" w:after="60"/>
      <w:ind w:left="1020" w:hanging="340"/>
    </w:pPr>
  </w:style>
  <w:style w:type="paragraph" w:styleId="List4">
    <w:name w:val="List 4"/>
    <w:basedOn w:val="BodyText"/>
    <w:rsid w:val="005562DE"/>
    <w:pPr>
      <w:tabs>
        <w:tab w:val="left" w:pos="1361"/>
      </w:tabs>
      <w:spacing w:before="60" w:after="60"/>
      <w:ind w:left="1361" w:hanging="340"/>
    </w:pPr>
  </w:style>
  <w:style w:type="paragraph" w:styleId="List5">
    <w:name w:val="List 5"/>
    <w:basedOn w:val="BodyText"/>
    <w:rsid w:val="005562DE"/>
    <w:pPr>
      <w:tabs>
        <w:tab w:val="left" w:pos="1701"/>
      </w:tabs>
      <w:spacing w:before="60" w:after="60"/>
      <w:ind w:left="1701" w:hanging="340"/>
    </w:pPr>
  </w:style>
  <w:style w:type="paragraph" w:styleId="ListBullet3">
    <w:name w:val="List Bullet 3"/>
    <w:basedOn w:val="List3"/>
    <w:rsid w:val="005562DE"/>
    <w:pPr>
      <w:numPr>
        <w:numId w:val="14"/>
      </w:numPr>
      <w:tabs>
        <w:tab w:val="clear" w:pos="1021"/>
      </w:tabs>
      <w:ind w:left="1037" w:hanging="357"/>
    </w:pPr>
  </w:style>
  <w:style w:type="paragraph" w:styleId="ListBullet4">
    <w:name w:val="List Bullet 4"/>
    <w:basedOn w:val="List4"/>
    <w:rsid w:val="005562DE"/>
    <w:pPr>
      <w:numPr>
        <w:numId w:val="2"/>
      </w:numPr>
    </w:pPr>
  </w:style>
  <w:style w:type="paragraph" w:styleId="ListBullet5">
    <w:name w:val="List Bullet 5"/>
    <w:basedOn w:val="List5"/>
    <w:rsid w:val="005562DE"/>
    <w:pPr>
      <w:numPr>
        <w:numId w:val="3"/>
      </w:numPr>
    </w:pPr>
  </w:style>
  <w:style w:type="paragraph" w:styleId="ListContinue2">
    <w:name w:val="List Continue 2"/>
    <w:basedOn w:val="List2"/>
    <w:rsid w:val="005562DE"/>
    <w:pPr>
      <w:ind w:firstLine="0"/>
    </w:pPr>
  </w:style>
  <w:style w:type="paragraph" w:styleId="ListContinue3">
    <w:name w:val="List Continue 3"/>
    <w:basedOn w:val="List3"/>
    <w:rsid w:val="005562DE"/>
    <w:pPr>
      <w:ind w:left="1021" w:firstLine="0"/>
    </w:pPr>
  </w:style>
  <w:style w:type="paragraph" w:styleId="ListContinue4">
    <w:name w:val="List Continue 4"/>
    <w:basedOn w:val="List4"/>
    <w:rsid w:val="005562DE"/>
    <w:pPr>
      <w:ind w:firstLine="0"/>
    </w:pPr>
  </w:style>
  <w:style w:type="paragraph" w:styleId="ListContinue5">
    <w:name w:val="List Continue 5"/>
    <w:basedOn w:val="List5"/>
    <w:rsid w:val="005562DE"/>
    <w:pPr>
      <w:ind w:firstLine="0"/>
    </w:pPr>
  </w:style>
  <w:style w:type="paragraph" w:styleId="ListNumber3">
    <w:name w:val="List Number 3"/>
    <w:basedOn w:val="List3"/>
    <w:rsid w:val="005562DE"/>
    <w:pPr>
      <w:numPr>
        <w:numId w:val="4"/>
      </w:numPr>
    </w:pPr>
  </w:style>
  <w:style w:type="paragraph" w:styleId="ListNumber4">
    <w:name w:val="List Number 4"/>
    <w:basedOn w:val="List4"/>
    <w:rsid w:val="005562DE"/>
    <w:pPr>
      <w:numPr>
        <w:numId w:val="5"/>
      </w:numPr>
    </w:pPr>
  </w:style>
  <w:style w:type="paragraph" w:styleId="ListNumber5">
    <w:name w:val="List Number 5"/>
    <w:basedOn w:val="List5"/>
    <w:rsid w:val="005562DE"/>
    <w:pPr>
      <w:numPr>
        <w:numId w:val="6"/>
      </w:numPr>
    </w:pPr>
  </w:style>
  <w:style w:type="paragraph" w:styleId="BlockText">
    <w:name w:val="Block Text"/>
    <w:basedOn w:val="Normal"/>
    <w:rsid w:val="005562DE"/>
    <w:pPr>
      <w:spacing w:after="120"/>
      <w:ind w:left="1440" w:right="1440"/>
    </w:pPr>
  </w:style>
  <w:style w:type="character" w:customStyle="1" w:styleId="Subscript">
    <w:name w:val="Subscript"/>
    <w:basedOn w:val="DefaultParagraphFont"/>
    <w:rsid w:val="005562DE"/>
    <w:rPr>
      <w:sz w:val="16"/>
      <w:vertAlign w:val="subscript"/>
    </w:rPr>
  </w:style>
  <w:style w:type="character" w:customStyle="1" w:styleId="Superscript">
    <w:name w:val="Superscript"/>
    <w:basedOn w:val="DefaultParagraphFont"/>
    <w:rsid w:val="005562DE"/>
    <w:rPr>
      <w:sz w:val="16"/>
      <w:vertAlign w:val="superscript"/>
    </w:rPr>
  </w:style>
  <w:style w:type="character" w:customStyle="1" w:styleId="Symbols">
    <w:name w:val="Symbols"/>
    <w:basedOn w:val="DefaultParagraphFont"/>
    <w:rsid w:val="005562DE"/>
    <w:rPr>
      <w:rFonts w:ascii="Symbol" w:hAnsi="Symbol"/>
    </w:rPr>
  </w:style>
  <w:style w:type="character" w:customStyle="1" w:styleId="MenuOptions">
    <w:name w:val="Menu Options"/>
    <w:basedOn w:val="DefaultParagraphFont"/>
    <w:rsid w:val="005562DE"/>
    <w:rPr>
      <w:rFonts w:ascii="Arial Narrow" w:hAnsi="Arial Narrow"/>
      <w:smallCaps/>
    </w:rPr>
  </w:style>
  <w:style w:type="character" w:customStyle="1" w:styleId="Buttons">
    <w:name w:val="Buttons"/>
    <w:basedOn w:val="DefaultParagraphFont"/>
    <w:rsid w:val="005562DE"/>
    <w:rPr>
      <w:b/>
    </w:rPr>
  </w:style>
  <w:style w:type="character" w:customStyle="1" w:styleId="Underlined">
    <w:name w:val="Underlined"/>
    <w:basedOn w:val="DefaultParagraphFont"/>
    <w:rsid w:val="005562DE"/>
    <w:rPr>
      <w:u w:val="single"/>
    </w:rPr>
  </w:style>
  <w:style w:type="paragraph" w:customStyle="1" w:styleId="TableBodyTextRight">
    <w:name w:val="Table Body Text Right"/>
    <w:basedOn w:val="TableBodyText"/>
    <w:rsid w:val="005562DE"/>
    <w:pPr>
      <w:widowControl w:val="0"/>
      <w:autoSpaceDE w:val="0"/>
      <w:autoSpaceDN w:val="0"/>
      <w:adjustRightInd w:val="0"/>
      <w:jc w:val="right"/>
    </w:pPr>
    <w:rPr>
      <w:rFonts w:cs="Arial"/>
      <w:szCs w:val="18"/>
    </w:rPr>
  </w:style>
  <w:style w:type="paragraph" w:customStyle="1" w:styleId="CopyrightText">
    <w:name w:val="Copyright Text"/>
    <w:basedOn w:val="BodyText"/>
    <w:rsid w:val="005562DE"/>
    <w:rPr>
      <w:sz w:val="18"/>
    </w:rPr>
  </w:style>
  <w:style w:type="paragraph" w:customStyle="1" w:styleId="BodySmallRight">
    <w:name w:val="Body Small Right"/>
    <w:basedOn w:val="BodyTextRight"/>
    <w:rsid w:val="005562DE"/>
    <w:rPr>
      <w:sz w:val="18"/>
      <w:szCs w:val="18"/>
    </w:rPr>
  </w:style>
  <w:style w:type="paragraph" w:customStyle="1" w:styleId="MarginEdition">
    <w:name w:val="Margin Edition"/>
    <w:basedOn w:val="MarginNote"/>
    <w:rsid w:val="005562DE"/>
    <w:pPr>
      <w:spacing w:before="0" w:after="0"/>
    </w:pPr>
    <w:rPr>
      <w:rFonts w:ascii="Times New Roman" w:hAnsi="Times New Roman"/>
      <w:color w:val="999999"/>
    </w:rPr>
  </w:style>
  <w:style w:type="paragraph" w:customStyle="1" w:styleId="Spacer">
    <w:name w:val="Spacer"/>
    <w:basedOn w:val="Normal"/>
    <w:rsid w:val="005562DE"/>
    <w:rPr>
      <w:sz w:val="2"/>
      <w:szCs w:val="2"/>
    </w:rPr>
  </w:style>
  <w:style w:type="character" w:customStyle="1" w:styleId="Small">
    <w:name w:val="Small"/>
    <w:basedOn w:val="DefaultParagraphFont"/>
    <w:rsid w:val="005562DE"/>
    <w:rPr>
      <w:sz w:val="16"/>
    </w:rPr>
  </w:style>
  <w:style w:type="paragraph" w:customStyle="1" w:styleId="WideTable">
    <w:name w:val="Wide Table"/>
    <w:basedOn w:val="Normal"/>
    <w:rsid w:val="005562DE"/>
    <w:pPr>
      <w:ind w:left="-1418"/>
    </w:pPr>
    <w:rPr>
      <w:sz w:val="2"/>
      <w:szCs w:val="2"/>
    </w:rPr>
  </w:style>
  <w:style w:type="character" w:styleId="PageNumber">
    <w:name w:val="page number"/>
    <w:basedOn w:val="DefaultParagraphFont"/>
    <w:rsid w:val="005562DE"/>
  </w:style>
  <w:style w:type="paragraph" w:styleId="Quote">
    <w:name w:val="Quote"/>
    <w:basedOn w:val="Heading1"/>
    <w:link w:val="QuoteChar"/>
    <w:qFormat/>
    <w:rsid w:val="005562DE"/>
    <w:rPr>
      <w:b w:val="0"/>
      <w:sz w:val="72"/>
      <w:szCs w:val="72"/>
      <w:lang w:val="en-NZ"/>
    </w:rPr>
  </w:style>
  <w:style w:type="character" w:customStyle="1" w:styleId="QuoteChar">
    <w:name w:val="Quote Char"/>
    <w:basedOn w:val="DefaultParagraphFont"/>
    <w:link w:val="Quote"/>
    <w:rsid w:val="00556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2DE"/>
    <w:pPr>
      <w:pageBreakBefore/>
    </w:pPr>
  </w:style>
  <w:style w:type="paragraph" w:customStyle="1" w:styleId="Border">
    <w:name w:val="Border"/>
    <w:basedOn w:val="Normal"/>
    <w:qFormat/>
    <w:rsid w:val="00556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2DE"/>
    <w:rPr>
      <w:b/>
      <w:bCs/>
      <w:i/>
      <w:iCs/>
      <w:color w:val="auto"/>
    </w:rPr>
  </w:style>
  <w:style w:type="paragraph" w:styleId="IntenseQuote">
    <w:name w:val="Intense Quote"/>
    <w:basedOn w:val="Normal"/>
    <w:next w:val="Normal"/>
    <w:link w:val="IntenseQuoteChar"/>
    <w:uiPriority w:val="30"/>
    <w:qFormat/>
    <w:rsid w:val="00556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2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62DE"/>
    <w:rPr>
      <w:smallCaps/>
      <w:color w:val="auto"/>
      <w:u w:val="single"/>
    </w:rPr>
  </w:style>
  <w:style w:type="character" w:styleId="IntenseReference">
    <w:name w:val="Intense Reference"/>
    <w:basedOn w:val="DefaultParagraphFont"/>
    <w:uiPriority w:val="32"/>
    <w:qFormat/>
    <w:rsid w:val="005562DE"/>
    <w:rPr>
      <w:b/>
      <w:bCs/>
      <w:smallCaps/>
      <w:color w:val="auto"/>
      <w:spacing w:val="5"/>
      <w:u w:val="single"/>
    </w:rPr>
  </w:style>
  <w:style w:type="paragraph" w:customStyle="1" w:styleId="2ColumnHeading">
    <w:name w:val="2Column Heading"/>
    <w:basedOn w:val="BodyText"/>
    <w:qFormat/>
    <w:rsid w:val="005562DE"/>
    <w:pPr>
      <w:spacing w:after="60"/>
      <w:ind w:left="-2268"/>
    </w:pPr>
    <w:rPr>
      <w:b/>
    </w:rPr>
  </w:style>
  <w:style w:type="paragraph" w:customStyle="1" w:styleId="Heading1TOC">
    <w:name w:val="Heading1 TOC"/>
    <w:basedOn w:val="Normal"/>
    <w:qFormat/>
    <w:rsid w:val="005562DE"/>
    <w:pPr>
      <w:spacing w:before="240" w:after="120"/>
    </w:pPr>
    <w:rPr>
      <w:rFonts w:ascii="Times New Roman" w:hAnsi="Times New Roman"/>
      <w:b/>
      <w:sz w:val="32"/>
    </w:rPr>
  </w:style>
  <w:style w:type="paragraph" w:customStyle="1" w:styleId="Heading2TOC">
    <w:name w:val="Heading2 TOC"/>
    <w:basedOn w:val="Normal"/>
    <w:qFormat/>
    <w:rsid w:val="005562DE"/>
    <w:pPr>
      <w:spacing w:before="240" w:after="60"/>
    </w:pPr>
    <w:rPr>
      <w:rFonts w:ascii="Times New Roman" w:hAnsi="Times New Roman"/>
      <w:b/>
      <w:sz w:val="28"/>
    </w:rPr>
  </w:style>
  <w:style w:type="character" w:customStyle="1" w:styleId="Underline">
    <w:name w:val="Underline"/>
    <w:basedOn w:val="DefaultParagraphFont"/>
    <w:qFormat/>
    <w:rsid w:val="005562DE"/>
    <w:rPr>
      <w:u w:val="single"/>
    </w:rPr>
  </w:style>
  <w:style w:type="paragraph" w:styleId="BalloonText">
    <w:name w:val="Balloon Text"/>
    <w:basedOn w:val="Normal"/>
    <w:link w:val="BalloonTextChar"/>
    <w:rsid w:val="005562DE"/>
    <w:rPr>
      <w:rFonts w:ascii="Tahoma" w:hAnsi="Tahoma" w:cs="Tahoma"/>
      <w:sz w:val="16"/>
      <w:szCs w:val="16"/>
    </w:rPr>
  </w:style>
  <w:style w:type="character" w:customStyle="1" w:styleId="BalloonTextChar">
    <w:name w:val="Balloon Text Char"/>
    <w:basedOn w:val="DefaultParagraphFont"/>
    <w:link w:val="BalloonText"/>
    <w:rsid w:val="005562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62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62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1283</Words>
  <Characters>7931</Characters>
  <Application>Microsoft Office Word</Application>
  <DocSecurity>0</DocSecurity>
  <Lines>302</Lines>
  <Paragraphs>142</Paragraphs>
  <ScaleCrop>false</ScaleCrop>
  <Company>Author-it Software Corporation Ltd.</Company>
  <LinksUpToDate>false</LinksUpToDate>
  <CharactersWithSpaces>9126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CUECOS12B Make costumes for dance and physical theatre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2012-05-26T23:13:00Z</dcterms:created>
  <dcterms:modified xsi:type="dcterms:W3CDTF">2012-05-26T23:13:00Z</dcterms:modified>
</cp:coreProperties>
</file>