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614" w:rsidP="00CE4614">
      <w:pPr>
        <w:pStyle w:val="Title"/>
      </w:pPr>
      <w:r>
        <w:fldChar w:fldCharType="begin"/>
      </w:r>
      <w:r>
        <w:instrText xml:space="preserve"> TITLE   \* MERGEFORMAT </w:instrText>
      </w:r>
      <w:r>
        <w:fldChar w:fldCharType="separate"/>
      </w:r>
      <w:r>
        <w:t>CUEAUD03C Operate vision systems</w:t>
      </w:r>
      <w:r>
        <w:fldChar w:fldCharType="end"/>
      </w:r>
    </w:p>
    <w:p w:rsidR="00CE4614" w:rsidP="00CE4614">
      <w:pPr>
        <w:pStyle w:val="Version"/>
        <w:sectPr w:rsidSect="00C92C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2C7C" w:rsidP="00C92C7C">
      <w:pPr>
        <w:pStyle w:val="SuperHeading"/>
      </w:pPr>
      <w:r w:rsidRPr="00C92C7C">
        <w:t>CUEAUD03C Operate vision systems</w:t>
      </w:r>
    </w:p>
    <w:p w:rsidR="00000000" w:rsidRPr="00C92C7C" w:rsidP="00C92C7C">
      <w:pPr>
        <w:pStyle w:val="SuperHeading"/>
      </w:pPr>
    </w:p>
    <w:p w:rsidR="00000000" w:rsidRPr="00C92C7C" w:rsidP="00C92C7C">
      <w:pPr>
        <w:pStyle w:val="Heading1"/>
      </w:pPr>
      <w:bookmarkStart w:id="1" w:name="O_69375"/>
      <w:bookmarkEnd w:id="1"/>
      <w:r w:rsidRPr="00C92C7C">
        <w:t>Modification History</w:t>
      </w:r>
    </w:p>
    <w:p w:rsidR="00000000" w:rsidRPr="00C92C7C" w:rsidP="00C92C7C">
      <w:pPr>
        <w:pStyle w:val="BodyText"/>
      </w:pPr>
      <w:r w:rsidRPr="00C92C7C">
        <w:t>Not applicable.</w:t>
      </w:r>
    </w:p>
    <w:p w:rsidR="00000000" w:rsidRPr="00C92C7C" w:rsidP="00C92C7C">
      <w:pPr>
        <w:pStyle w:val="AllowPageBreak"/>
      </w:pPr>
    </w:p>
    <w:p w:rsidR="00000000" w:rsidRPr="00C92C7C" w:rsidP="00C92C7C">
      <w:pPr>
        <w:pStyle w:val="Heading1"/>
      </w:pPr>
      <w:bookmarkStart w:id="2" w:name="O_69376"/>
      <w:bookmarkEnd w:id="2"/>
      <w:r w:rsidRPr="00C92C7C">
        <w:t>Unit Descriptor</w:t>
      </w:r>
    </w:p>
    <w:tbl>
      <w:tblPr>
        <w:tblW w:w="0" w:type="auto"/>
        <w:tblLayout w:type="fixed"/>
        <w:tblCellMar>
          <w:left w:w="62" w:type="dxa"/>
          <w:right w:w="62" w:type="dxa"/>
        </w:tblCellMar>
        <w:tblLook w:val="0000"/>
      </w:tblPr>
      <w:tblGrid>
        <w:gridCol w:w="2668"/>
        <w:gridCol w:w="5854"/>
      </w:tblGrid>
      <w:tr w:rsidTr="00CE461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t>This unit describes the skills and knowledge required to operate a range of vision systems during a live production or e</w:t>
            </w:r>
            <w:r w:rsidRPr="00C92C7C">
              <w:t xml:space="preserve">vent. </w:t>
            </w:r>
          </w:p>
          <w:p w:rsidR="00000000" w:rsidRPr="00C92C7C" w:rsidP="00C92C7C">
            <w:pPr>
              <w:pStyle w:val="BodyText"/>
            </w:pPr>
          </w:p>
          <w:p w:rsidR="00000000" w:rsidRPr="00C92C7C" w:rsidP="00C92C7C">
            <w:pPr>
              <w:pStyle w:val="BodyText"/>
            </w:pPr>
            <w:r w:rsidRPr="00C92C7C">
              <w:t>No licensing, legislative, regulatory or certification requirements apply to this unit at the time of endorsement.</w:t>
            </w: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3" w:name="O_69377"/>
      <w:bookmarkEnd w:id="3"/>
      <w:r w:rsidRPr="00C92C7C">
        <w:t>Application of the Unit</w:t>
      </w:r>
    </w:p>
    <w:tbl>
      <w:tblPr>
        <w:tblW w:w="0" w:type="auto"/>
        <w:tblLayout w:type="fixed"/>
        <w:tblCellMar>
          <w:left w:w="62" w:type="dxa"/>
          <w:right w:w="62" w:type="dxa"/>
        </w:tblCellMar>
        <w:tblLook w:val="0000"/>
      </w:tblPr>
      <w:tblGrid>
        <w:gridCol w:w="2744"/>
        <w:gridCol w:w="5778"/>
      </w:tblGrid>
      <w:tr w:rsidTr="00CE461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t>Technicians working with audio visual equipment in the screen, media and entertainment industries typically apply the skills and knowledge described in this unit. They are responsible for interpreting vision system production requirements and participating</w:t>
            </w:r>
            <w:r w:rsidRPr="00C92C7C">
              <w:t xml:space="preserve"> in run-throughs prior to performances. Often their duties also include setting up and disassembling equipment. </w:t>
            </w:r>
          </w:p>
          <w:p w:rsidR="00000000" w:rsidRPr="00C92C7C" w:rsidP="00C92C7C">
            <w:pPr>
              <w:pStyle w:val="BodyText"/>
            </w:pPr>
          </w:p>
          <w:p w:rsidR="00000000" w:rsidRPr="00C92C7C" w:rsidP="00C92C7C">
            <w:pPr>
              <w:pStyle w:val="BodyText"/>
            </w:pPr>
            <w:r w:rsidRPr="00C92C7C">
              <w:t>This unit also has strong linkages to the following units, and combined training and/or assessment with those units may be appropriate, e.g.:</w:t>
            </w:r>
          </w:p>
          <w:p w:rsidR="00000000" w:rsidRPr="00C92C7C" w:rsidP="00C92C7C">
            <w:pPr>
              <w:pStyle w:val="ListBullet"/>
            </w:pPr>
            <w:r w:rsidRPr="00C92C7C">
              <w:t>CUEAUD02C Prepare, rig, test and modify vision systems.</w:t>
            </w: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4" w:name="O_69378"/>
      <w:bookmarkEnd w:id="4"/>
      <w:r w:rsidRPr="00C92C7C">
        <w:t>Licensing/Regulatory Information</w:t>
      </w:r>
    </w:p>
    <w:p w:rsidR="00000000" w:rsidRPr="00C92C7C" w:rsidP="00C92C7C">
      <w:pPr>
        <w:pStyle w:val="BodyText"/>
      </w:pPr>
      <w:r w:rsidRPr="00C92C7C">
        <w:t>Not applicable.</w:t>
      </w:r>
    </w:p>
    <w:p w:rsidR="00000000" w:rsidRPr="00C92C7C" w:rsidP="00C92C7C">
      <w:pPr>
        <w:pStyle w:val="AllowPageBreak"/>
      </w:pPr>
    </w:p>
    <w:p w:rsidR="00000000" w:rsidRPr="00C92C7C" w:rsidP="00C92C7C">
      <w:pPr>
        <w:pStyle w:val="Heading1"/>
      </w:pPr>
      <w:bookmarkStart w:id="5" w:name="O_69379"/>
      <w:bookmarkEnd w:id="5"/>
      <w:r w:rsidRPr="00C92C7C">
        <w:t>Pre-Requisites</w:t>
      </w:r>
    </w:p>
    <w:tbl>
      <w:tblPr>
        <w:tblW w:w="0" w:type="auto"/>
        <w:tblLayout w:type="fixed"/>
        <w:tblCellMar>
          <w:left w:w="62" w:type="dxa"/>
          <w:right w:w="62" w:type="dxa"/>
        </w:tblCellMar>
        <w:tblLook w:val="0000"/>
      </w:tblPr>
      <w:tblGrid>
        <w:gridCol w:w="2775"/>
        <w:gridCol w:w="1295"/>
        <w:gridCol w:w="4452"/>
      </w:tblGrid>
      <w:tr w:rsidTr="00CE46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p>
        </w:tc>
      </w:tr>
      <w:tr w:rsidTr="00CE46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p>
        </w:tc>
      </w:tr>
      <w:tr w:rsidTr="00CE46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6" w:name="O_69380"/>
      <w:bookmarkEnd w:id="6"/>
      <w:r w:rsidRPr="00C92C7C">
        <w:t>Employability Skills Information</w:t>
      </w:r>
    </w:p>
    <w:tbl>
      <w:tblPr>
        <w:tblW w:w="0" w:type="auto"/>
        <w:tblLayout w:type="fixed"/>
        <w:tblCellMar>
          <w:left w:w="62" w:type="dxa"/>
          <w:right w:w="62" w:type="dxa"/>
        </w:tblCellMar>
        <w:tblLook w:val="0000"/>
      </w:tblPr>
      <w:tblGrid>
        <w:gridCol w:w="2802"/>
        <w:gridCol w:w="5720"/>
      </w:tblGrid>
      <w:tr w:rsidTr="00CE46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t>This unit contains employability skills.</w:t>
            </w: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7" w:name="O_69381"/>
      <w:bookmarkEnd w:id="7"/>
      <w:r w:rsidRPr="00C92C7C">
        <w:t>Elements and Performance Criteria Pre-Content</w:t>
      </w:r>
    </w:p>
    <w:tbl>
      <w:tblPr>
        <w:tblW w:w="0" w:type="auto"/>
        <w:tblLayout w:type="fixed"/>
        <w:tblCellMar>
          <w:left w:w="62" w:type="dxa"/>
          <w:right w:w="62" w:type="dxa"/>
        </w:tblCellMar>
        <w:tblLook w:val="0000"/>
      </w:tblPr>
      <w:tblGrid>
        <w:gridCol w:w="2582"/>
        <w:gridCol w:w="5940"/>
      </w:tblGrid>
      <w:tr w:rsidTr="00CE461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t>Performance criteria describe the performance needed to demonstrate achievement of the</w:t>
            </w:r>
            <w:r w:rsidRPr="00C92C7C">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8" w:name="O_69382"/>
      <w:bookmarkEnd w:id="8"/>
      <w:r w:rsidRPr="00C92C7C">
        <w:t>Elements and Performance Criteria</w:t>
      </w:r>
    </w:p>
    <w:tbl>
      <w:tblPr>
        <w:tblW w:w="0" w:type="auto"/>
        <w:tblLayout w:type="fixed"/>
        <w:tblCellMar>
          <w:left w:w="62" w:type="dxa"/>
          <w:right w:w="62" w:type="dxa"/>
        </w:tblCellMar>
        <w:tblLook w:val="0000"/>
      </w:tblPr>
      <w:tblGrid>
        <w:gridCol w:w="2582"/>
        <w:gridCol w:w="5940"/>
      </w:tblGrid>
      <w:tr w:rsidTr="00CE4614">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PERFORMANCE CRITERIA</w:t>
            </w:r>
          </w:p>
        </w:tc>
      </w:tr>
      <w:tr w:rsidTr="00CE461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List"/>
              <w:rPr>
                <w:lang w:val="en-NZ"/>
              </w:rPr>
            </w:pPr>
            <w:r w:rsidRPr="00C92C7C">
              <w:t>1.</w:t>
            </w:r>
            <w:r w:rsidRPr="00C92C7C">
              <w:tab/>
              <w:t>Participate in technical or creative run through</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2"/>
            </w:pPr>
            <w:r w:rsidRPr="00C92C7C">
              <w:t>1.1.</w:t>
            </w:r>
            <w:r w:rsidRPr="00C92C7C">
              <w:tab/>
              <w:t xml:space="preserve">Liaise with </w:t>
            </w:r>
            <w:r w:rsidRPr="00C92C7C">
              <w:rPr>
                <w:rStyle w:val="BoldandItalics"/>
              </w:rPr>
              <w:t>relevant personnel</w:t>
            </w:r>
            <w:r w:rsidRPr="00C92C7C">
              <w:t xml:space="preserve"> and read production documents to determine the technical and production requirements for </w:t>
            </w:r>
            <w:r w:rsidRPr="00C92C7C">
              <w:rPr>
                <w:rStyle w:val="BoldandItalics"/>
              </w:rPr>
              <w:t>vision systems</w:t>
            </w:r>
          </w:p>
          <w:p w:rsidR="00000000" w:rsidRPr="00C92C7C" w:rsidP="00C92C7C">
            <w:pPr>
              <w:pStyle w:val="List2"/>
            </w:pPr>
            <w:r w:rsidRPr="00C92C7C">
              <w:t>1.2.</w:t>
            </w:r>
            <w:r w:rsidRPr="00C92C7C">
              <w:tab/>
              <w:t xml:space="preserve">Participate in any required technical or creative run- through, note any </w:t>
            </w:r>
            <w:r w:rsidRPr="00C92C7C">
              <w:rPr>
                <w:rStyle w:val="BoldandItalics"/>
              </w:rPr>
              <w:t>equipment</w:t>
            </w:r>
            <w:r w:rsidRPr="00C92C7C">
              <w:t xml:space="preserve"> deficiencies or technical adjustments to be made</w:t>
            </w:r>
          </w:p>
          <w:p w:rsidR="00000000" w:rsidRPr="00C92C7C" w:rsidP="00C92C7C">
            <w:pPr>
              <w:pStyle w:val="List2"/>
            </w:pPr>
            <w:r w:rsidRPr="00C92C7C">
              <w:t>1.3.</w:t>
            </w:r>
            <w:r w:rsidRPr="00C92C7C">
              <w:tab/>
              <w:t xml:space="preserve">Plot and run through cues on direction from relevant personnel and according to equipment, sequencing, timing and </w:t>
            </w:r>
            <w:r w:rsidRPr="00C92C7C">
              <w:t>speed requirements</w:t>
            </w:r>
          </w:p>
          <w:p w:rsidR="00000000" w:rsidRPr="00C92C7C" w:rsidP="00C92C7C">
            <w:pPr>
              <w:pStyle w:val="List2"/>
            </w:pPr>
            <w:r w:rsidRPr="00C92C7C">
              <w:t>1.4.</w:t>
            </w:r>
            <w:r w:rsidRPr="00C92C7C">
              <w:tab/>
              <w:t>Make any necessary changes to cues and modify cue sheets as required</w:t>
            </w:r>
          </w:p>
          <w:p w:rsidR="00000000" w:rsidP="00C92C7C">
            <w:pPr>
              <w:pStyle w:val="List2"/>
              <w:rPr>
                <w:lang w:val="en-NZ"/>
              </w:rPr>
            </w:pPr>
            <w:r w:rsidRPr="00C92C7C">
              <w:t>1.5.</w:t>
            </w:r>
            <w:r w:rsidRPr="00C92C7C">
              <w:tab/>
              <w:t>Execute any necessary changes to equipment according to modifications required</w:t>
            </w:r>
          </w:p>
        </w:tc>
      </w:tr>
      <w:tr w:rsidTr="00CE461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List"/>
              <w:rPr>
                <w:lang w:val="en-NZ"/>
              </w:rPr>
            </w:pPr>
            <w:r w:rsidRPr="00C92C7C">
              <w:t>2.</w:t>
            </w:r>
            <w:r w:rsidRPr="00C92C7C">
              <w:tab/>
              <w:t>Prepare for vision system operation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2"/>
            </w:pPr>
            <w:r w:rsidRPr="00C92C7C">
              <w:t>2.1.</w:t>
            </w:r>
            <w:r w:rsidRPr="00C92C7C">
              <w:tab/>
            </w:r>
            <w:r w:rsidRPr="00C92C7C">
              <w:t>Check that final requirements for vision systems operation have been identified, implemented and documented</w:t>
            </w:r>
          </w:p>
          <w:p w:rsidR="00000000" w:rsidRPr="00C92C7C" w:rsidP="00C92C7C">
            <w:pPr>
              <w:pStyle w:val="List2"/>
            </w:pPr>
            <w:r w:rsidRPr="00C92C7C">
              <w:t>2.2.</w:t>
            </w:r>
            <w:r w:rsidRPr="00C92C7C">
              <w:tab/>
              <w:t>Check communications equipment to ensure that it is in working order</w:t>
            </w:r>
          </w:p>
          <w:p w:rsidR="00000000" w:rsidRPr="00C92C7C" w:rsidP="00C92C7C">
            <w:pPr>
              <w:pStyle w:val="List2"/>
            </w:pPr>
            <w:r w:rsidRPr="00C92C7C">
              <w:t>2.3.</w:t>
            </w:r>
            <w:r w:rsidRPr="00C92C7C">
              <w:tab/>
              <w:t>Power up and conduct a check on all primary and back-up equipment and</w:t>
            </w:r>
            <w:r w:rsidRPr="00C92C7C">
              <w:t xml:space="preserve"> </w:t>
            </w:r>
            <w:r w:rsidRPr="00C92C7C">
              <w:rPr>
                <w:rStyle w:val="BoldandItalics"/>
              </w:rPr>
              <w:t>accessories</w:t>
            </w:r>
            <w:r w:rsidRPr="00C92C7C">
              <w:t xml:space="preserve"> to ensure that they are in working order</w:t>
            </w:r>
          </w:p>
          <w:p w:rsidR="00000000" w:rsidP="00C92C7C">
            <w:pPr>
              <w:pStyle w:val="List2"/>
              <w:rPr>
                <w:lang w:val="en-NZ"/>
              </w:rPr>
            </w:pPr>
            <w:r w:rsidRPr="00C92C7C">
              <w:t>2.4.</w:t>
            </w:r>
            <w:r w:rsidRPr="00C92C7C">
              <w:tab/>
              <w:t>Rectify any faults or problems and inform relevant personnel of any ongoing problems</w:t>
            </w:r>
          </w:p>
        </w:tc>
      </w:tr>
      <w:tr w:rsidTr="00CE461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List"/>
              <w:rPr>
                <w:lang w:val="en-NZ"/>
              </w:rPr>
            </w:pPr>
            <w:r w:rsidRPr="00C92C7C">
              <w:t>3.</w:t>
            </w:r>
            <w:r w:rsidRPr="00C92C7C">
              <w:tab/>
              <w:t>Operate vision systems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2"/>
            </w:pPr>
            <w:r w:rsidRPr="00C92C7C">
              <w:t>3.1.</w:t>
            </w:r>
            <w:r w:rsidRPr="00C92C7C">
              <w:tab/>
              <w:t>Execute on cue all vision system operations in accordance with the running sheet</w:t>
            </w:r>
            <w:r w:rsidRPr="00C92C7C">
              <w:t xml:space="preserve"> and/or direction from relevant personnel</w:t>
            </w:r>
          </w:p>
          <w:p w:rsidR="00000000" w:rsidRPr="00C92C7C" w:rsidP="00C92C7C">
            <w:pPr>
              <w:pStyle w:val="List2"/>
            </w:pPr>
            <w:r w:rsidRPr="00C92C7C">
              <w:t>3.2.</w:t>
            </w:r>
            <w:r w:rsidRPr="00C92C7C">
              <w:tab/>
              <w:t>Use all equipment features correctly and liaise with other technical personnel, as required, to ensure delivery of the required vision system effect</w:t>
            </w:r>
          </w:p>
          <w:p w:rsidR="00000000" w:rsidRPr="00C92C7C" w:rsidP="00C92C7C">
            <w:pPr>
              <w:pStyle w:val="List2"/>
            </w:pPr>
            <w:r w:rsidRPr="00C92C7C">
              <w:t>3.3.</w:t>
            </w:r>
            <w:r w:rsidRPr="00C92C7C">
              <w:tab/>
              <w:t>Modify cues, as required, to cater for unexpected conti</w:t>
            </w:r>
            <w:r w:rsidRPr="00C92C7C">
              <w:t>ngencies</w:t>
            </w:r>
          </w:p>
          <w:p w:rsidR="00000000" w:rsidRPr="00C92C7C" w:rsidP="00C92C7C">
            <w:pPr>
              <w:pStyle w:val="List2"/>
            </w:pPr>
            <w:r w:rsidRPr="00C92C7C">
              <w:t>3.4.</w:t>
            </w:r>
            <w:r w:rsidRPr="00C92C7C">
              <w:tab/>
              <w:t>React to any equipment malfunctions by rectifying the fault safely and efficiently and inform relevant personnel</w:t>
            </w:r>
          </w:p>
          <w:p w:rsidR="00000000" w:rsidP="00C92C7C">
            <w:pPr>
              <w:pStyle w:val="List2"/>
              <w:rPr>
                <w:lang w:val="en-NZ"/>
              </w:rPr>
            </w:pPr>
            <w:r w:rsidRPr="00C92C7C">
              <w:t>3.5.</w:t>
            </w:r>
            <w:r w:rsidRPr="00C92C7C">
              <w:tab/>
              <w:t>Use back-up systems appropriately if required</w:t>
            </w:r>
          </w:p>
        </w:tc>
      </w:tr>
      <w:tr w:rsidTr="00CE461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List"/>
              <w:rPr>
                <w:lang w:val="en-NZ"/>
              </w:rPr>
            </w:pPr>
            <w:r w:rsidRPr="00C92C7C">
              <w:t>4.</w:t>
            </w:r>
            <w:r w:rsidRPr="00C92C7C">
              <w:tab/>
              <w:t>Shut down and disassemble the equipment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2"/>
            </w:pPr>
            <w:r w:rsidRPr="00C92C7C">
              <w:t>4.1.</w:t>
            </w:r>
            <w:r w:rsidRPr="00C92C7C">
              <w:tab/>
              <w:t>Safely power down the equipme</w:t>
            </w:r>
            <w:r w:rsidRPr="00C92C7C">
              <w:t>nt following manufacturer instructions and enterprise procedures</w:t>
            </w:r>
          </w:p>
          <w:p w:rsidR="00000000" w:rsidRPr="00C92C7C" w:rsidP="00C92C7C">
            <w:pPr>
              <w:pStyle w:val="List2"/>
            </w:pPr>
            <w:r w:rsidRPr="00C92C7C">
              <w:t>4.2.</w:t>
            </w:r>
            <w:r w:rsidRPr="00C92C7C">
              <w:tab/>
              <w:t>Secure vision systems to avoid damage when unattended</w:t>
            </w:r>
          </w:p>
          <w:p w:rsidR="00000000" w:rsidRPr="00C92C7C" w:rsidP="00C92C7C">
            <w:pPr>
              <w:pStyle w:val="List2"/>
            </w:pPr>
            <w:r w:rsidRPr="00C92C7C">
              <w:t>4.3.</w:t>
            </w:r>
            <w:r w:rsidRPr="00C92C7C">
              <w:tab/>
              <w:t xml:space="preserve">Break down and carry vision system and, </w:t>
            </w:r>
            <w:r w:rsidRPr="00C92C7C">
              <w:t>accessories employing safe lifting techniques</w:t>
            </w:r>
          </w:p>
          <w:p w:rsidR="00000000" w:rsidRPr="00C92C7C" w:rsidP="00C92C7C">
            <w:pPr>
              <w:pStyle w:val="List2"/>
            </w:pPr>
            <w:r w:rsidRPr="00C92C7C">
              <w:t>4.4.</w:t>
            </w:r>
            <w:r w:rsidRPr="00C92C7C">
              <w:tab/>
            </w:r>
            <w:r w:rsidRPr="00C92C7C">
              <w:t>Safely pack all equipment to avoid damage and prepare for transport if required</w:t>
            </w:r>
          </w:p>
          <w:p w:rsidR="00000000" w:rsidRPr="00C92C7C" w:rsidP="00C92C7C">
            <w:pPr>
              <w:pStyle w:val="List2"/>
            </w:pPr>
            <w:r w:rsidRPr="00C92C7C">
              <w:t>4.5.</w:t>
            </w:r>
            <w:r w:rsidRPr="00C92C7C">
              <w:tab/>
              <w:t>Leave the work site in the original or improved condition, ensuring that there has been no adverse impact on the site</w:t>
            </w:r>
          </w:p>
          <w:p w:rsidR="00000000" w:rsidRPr="00C92C7C" w:rsidP="00C92C7C">
            <w:pPr>
              <w:pStyle w:val="List2"/>
            </w:pPr>
            <w:r w:rsidRPr="00C92C7C">
              <w:t>4.6.</w:t>
            </w:r>
            <w:r w:rsidRPr="00C92C7C">
              <w:tab/>
              <w:t>Complete any organisational documentation accura</w:t>
            </w:r>
            <w:r w:rsidRPr="00C92C7C">
              <w:t>tely and provide copies to relevant personnel</w:t>
            </w: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9" w:name="O_69383"/>
      <w:bookmarkEnd w:id="9"/>
      <w:r w:rsidRPr="00C92C7C">
        <w:t>Required Skills and Knowledge</w:t>
      </w:r>
    </w:p>
    <w:tbl>
      <w:tblPr>
        <w:tblW w:w="0" w:type="auto"/>
        <w:tblLayout w:type="fixed"/>
        <w:tblCellMar>
          <w:left w:w="62" w:type="dxa"/>
          <w:right w:w="62" w:type="dxa"/>
        </w:tblCellMar>
        <w:tblLook w:val="0000"/>
      </w:tblPr>
      <w:tblGrid>
        <w:gridCol w:w="8522"/>
      </w:tblGrid>
      <w:tr w:rsidTr="00CE46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REQUIRED SKILLS AND KNOWLEDGE</w:t>
            </w:r>
          </w:p>
        </w:tc>
      </w:tr>
      <w:tr w:rsidTr="00CE46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t>This section describes the skills and knowledge required for this unit.</w:t>
            </w:r>
          </w:p>
        </w:tc>
      </w:tr>
      <w:tr w:rsidTr="00CE4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Required skills</w:t>
            </w:r>
          </w:p>
        </w:tc>
      </w:tr>
      <w:tr w:rsidTr="00CE4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Bullet"/>
            </w:pPr>
            <w:r w:rsidRPr="00C92C7C">
              <w:t>effective communication techniques for working with others during a live performance/production</w:t>
            </w:r>
          </w:p>
          <w:p w:rsidR="00000000" w:rsidP="00C92C7C">
            <w:pPr>
              <w:pStyle w:val="ListBullet"/>
              <w:rPr>
                <w:lang w:val="en-NZ"/>
              </w:rPr>
            </w:pPr>
            <w:r w:rsidRPr="00C92C7C">
              <w:t>literacy skills sufficient to interpret documentation and plans, running sheets</w:t>
            </w:r>
          </w:p>
        </w:tc>
      </w:tr>
      <w:tr w:rsidTr="00CE4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Required knowledge</w:t>
            </w:r>
          </w:p>
        </w:tc>
      </w:tr>
      <w:tr w:rsidTr="00CE4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Bullet"/>
            </w:pPr>
            <w:r w:rsidRPr="00C92C7C">
              <w:t>the role and responsibilities of the vision systems techni</w:t>
            </w:r>
            <w:r w:rsidRPr="00C92C7C">
              <w:t>cian during the actual operation of a production/performance, including appropriate protocols to be followed</w:t>
            </w:r>
          </w:p>
          <w:p w:rsidR="00000000" w:rsidRPr="00C92C7C" w:rsidP="00C92C7C">
            <w:pPr>
              <w:pStyle w:val="ListBullet"/>
            </w:pPr>
            <w:r w:rsidRPr="00C92C7C">
              <w:t>problem solving techniques during live production in relation to issues which arise with vision systems</w:t>
            </w:r>
          </w:p>
          <w:p w:rsidR="00000000" w:rsidRPr="00C92C7C" w:rsidP="00C92C7C">
            <w:pPr>
              <w:pStyle w:val="ListBullet"/>
            </w:pPr>
            <w:r w:rsidRPr="00C92C7C">
              <w:t>the technical operational aspects of the main types vision systems</w:t>
            </w:r>
          </w:p>
          <w:p w:rsidR="00000000" w:rsidRPr="00C92C7C" w:rsidP="00C92C7C">
            <w:pPr>
              <w:pStyle w:val="ListBullet"/>
            </w:pPr>
            <w:r w:rsidRPr="00C92C7C">
              <w:t>the performance capacities and limitations of various projectors and other elements used in vision systems</w:t>
            </w:r>
          </w:p>
          <w:p w:rsidR="00000000" w:rsidRPr="00C92C7C" w:rsidP="00C92C7C">
            <w:pPr>
              <w:pStyle w:val="ListBullet"/>
            </w:pPr>
            <w:r w:rsidRPr="00C92C7C">
              <w:t>understanding other technical elements of the production/event such as staging, li</w:t>
            </w:r>
            <w:r w:rsidRPr="00C92C7C">
              <w:t>ghting and sound elements to be used in conjunction with vision systems</w:t>
            </w:r>
          </w:p>
          <w:p w:rsidR="00000000" w:rsidRPr="00C92C7C" w:rsidP="00C92C7C">
            <w:pPr>
              <w:pStyle w:val="ListBullet"/>
            </w:pPr>
            <w:r w:rsidRPr="00C92C7C">
              <w:t>general knowledge of rigging procedures, including licencing requirements and restrictions</w:t>
            </w:r>
          </w:p>
          <w:p w:rsidR="00000000" w:rsidRPr="00C92C7C" w:rsidP="00C92C7C">
            <w:pPr>
              <w:pStyle w:val="ListBullet"/>
            </w:pPr>
            <w:r w:rsidRPr="00C92C7C">
              <w:t>relevant organisational and legislative occupational health and safety requirements, includin</w:t>
            </w:r>
            <w:r w:rsidRPr="00C92C7C">
              <w:t>g safe manual handling techniques</w:t>
            </w: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10" w:name="O_69384"/>
      <w:bookmarkEnd w:id="10"/>
      <w:r w:rsidRPr="00C92C7C">
        <w:t>Evidence Guide</w:t>
      </w:r>
    </w:p>
    <w:tbl>
      <w:tblPr>
        <w:tblW w:w="9570" w:type="dxa"/>
        <w:tblLayout w:type="fixed"/>
        <w:tblCellMar>
          <w:left w:w="62" w:type="dxa"/>
          <w:right w:w="62" w:type="dxa"/>
        </w:tblCellMar>
        <w:tblLook w:val="0000"/>
      </w:tblPr>
      <w:tblGrid>
        <w:gridCol w:w="3908"/>
        <w:gridCol w:w="5662"/>
      </w:tblGrid>
      <w:tr w:rsidTr="00CE46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EVIDENCE GUIDE</w:t>
            </w:r>
          </w:p>
        </w:tc>
      </w:tr>
      <w:tr w:rsidTr="00CE46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t xml:space="preserve">The Evidence Guide provides advice on assessment and must be read in conjunction with the performance criteria, required skills and knowledge, </w:t>
            </w:r>
            <w:r w:rsidRPr="00C92C7C">
              <w:t>range statement and the Assessment Guidelines for the Training Package.</w:t>
            </w:r>
          </w:p>
        </w:tc>
      </w:tr>
      <w:tr w:rsidTr="00CE4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p>
        </w:tc>
      </w:tr>
      <w:tr w:rsidTr="00CE4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t>The following evidence is critical to the judgement of competenc</w:t>
            </w:r>
            <w:r w:rsidRPr="00C92C7C">
              <w:t>e in this unit:</w:t>
            </w:r>
          </w:p>
          <w:p w:rsidR="00000000" w:rsidRPr="00C92C7C" w:rsidP="00C92C7C">
            <w:pPr>
              <w:pStyle w:val="ListBullet"/>
            </w:pPr>
            <w:r w:rsidRPr="00C92C7C">
              <w:t>technical knowledge of and ability to operate functions of a range of vision systems</w:t>
            </w:r>
          </w:p>
          <w:p w:rsidR="00000000" w:rsidRPr="00C92C7C" w:rsidP="00C92C7C">
            <w:pPr>
              <w:pStyle w:val="ListBullet"/>
            </w:pPr>
            <w:r w:rsidRPr="00C92C7C">
              <w:t>collect interpretation of vision system running sheets</w:t>
            </w:r>
          </w:p>
          <w:p w:rsidR="00000000" w:rsidRPr="00C92C7C" w:rsidP="00C92C7C">
            <w:pPr>
              <w:pStyle w:val="ListBullet"/>
            </w:pPr>
            <w:r w:rsidRPr="00C92C7C">
              <w:t>effective communication with clients and other technical personnel</w:t>
            </w:r>
          </w:p>
          <w:p w:rsidR="00000000" w:rsidP="00C92C7C">
            <w:pPr>
              <w:pStyle w:val="ListBullet"/>
              <w:rPr>
                <w:lang w:val="en-NZ"/>
              </w:rPr>
            </w:pPr>
            <w:r w:rsidRPr="00C92C7C">
              <w:t>knowledge of occupational health and safety principles, procedures and regulations, especially safe lifting techniques.</w:t>
            </w:r>
          </w:p>
        </w:tc>
      </w:tr>
      <w:tr w:rsidTr="00CE4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t>The assessment context must provide for:</w:t>
            </w:r>
          </w:p>
          <w:p w:rsidR="00000000" w:rsidRPr="00C92C7C" w:rsidP="00C92C7C">
            <w:pPr>
              <w:pStyle w:val="ListBullet"/>
            </w:pPr>
            <w:r w:rsidRPr="00C92C7C">
              <w:t>practical demonstration of skills using a va</w:t>
            </w:r>
            <w:r w:rsidRPr="00C92C7C">
              <w:t xml:space="preserve">riety of vision systems during a live production or event </w:t>
            </w:r>
          </w:p>
          <w:p w:rsidR="00000000" w:rsidRPr="00C92C7C" w:rsidP="00C92C7C">
            <w:pPr>
              <w:pStyle w:val="ListBullet"/>
            </w:pPr>
            <w:r w:rsidRPr="00C92C7C">
              <w:t>operating vision systems within typical workplace time constraints</w:t>
            </w:r>
          </w:p>
          <w:p w:rsidR="00000000" w:rsidRPr="00C92C7C" w:rsidP="00C92C7C">
            <w:pPr>
              <w:pStyle w:val="ListBullet"/>
            </w:pPr>
            <w:r w:rsidRPr="00C92C7C">
              <w:t>operation of equipment according to more than one running/cue sheet to ensure that skills can be adapted to different contexts and</w:t>
            </w:r>
            <w:r w:rsidRPr="00C92C7C">
              <w:t xml:space="preserve"> vision system requirements</w:t>
            </w:r>
          </w:p>
          <w:p w:rsidR="00000000" w:rsidP="00C92C7C">
            <w:pPr>
              <w:pStyle w:val="ListBullet"/>
              <w:rPr>
                <w:lang w:val="en-NZ"/>
              </w:rPr>
            </w:pPr>
            <w:r w:rsidRPr="00C92C7C">
              <w:t>use of industry-current equipment.</w:t>
            </w:r>
          </w:p>
        </w:tc>
      </w:tr>
      <w:tr w:rsidTr="00CE4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t>Assessment may incorporate a range of methods to assess practical skills and the application of essential underpinning knowledge, and might include:</w:t>
            </w:r>
          </w:p>
          <w:p w:rsidR="00000000" w:rsidRPr="00C92C7C" w:rsidP="00C92C7C">
            <w:pPr>
              <w:pStyle w:val="ListBullet"/>
            </w:pPr>
            <w:r w:rsidRPr="00C92C7C">
              <w:t>direct observation of</w:t>
            </w:r>
            <w:r w:rsidRPr="00C92C7C">
              <w:t xml:space="preserve"> the operation of vision systems by the candidate </w:t>
            </w:r>
          </w:p>
          <w:p w:rsidR="00000000" w:rsidRPr="00C92C7C" w:rsidP="00C92C7C">
            <w:pPr>
              <w:pStyle w:val="ListBullet"/>
            </w:pPr>
            <w:r w:rsidRPr="00C92C7C">
              <w:t>evaluation of vision system presentations operated by the candidate</w:t>
            </w:r>
          </w:p>
          <w:p w:rsidR="00000000" w:rsidRPr="00C92C7C" w:rsidP="00C92C7C">
            <w:pPr>
              <w:pStyle w:val="ListBullet"/>
            </w:pPr>
            <w:r w:rsidRPr="00C92C7C">
              <w:t xml:space="preserve">project or role play activities which allow the candidate to demonstrate skills in interpreting and amending running/cue sheets </w:t>
            </w:r>
          </w:p>
          <w:p w:rsidR="00000000" w:rsidRPr="00C92C7C" w:rsidP="00C92C7C">
            <w:pPr>
              <w:pStyle w:val="ListBullet"/>
            </w:pPr>
            <w:r w:rsidRPr="00C92C7C">
              <w:t>role play and test activities which highlight fault detection and rectification</w:t>
            </w:r>
          </w:p>
          <w:p w:rsidR="00000000" w:rsidRPr="00C92C7C" w:rsidP="00C92C7C">
            <w:pPr>
              <w:pStyle w:val="ListBullet"/>
            </w:pPr>
            <w:r w:rsidRPr="00C92C7C">
              <w:t>written or oral questioning to test technical knowledge of typical vision systems and occupational health and safety issues and regulations</w:t>
            </w:r>
          </w:p>
          <w:p w:rsidR="00000000" w:rsidRPr="00C92C7C" w:rsidP="00C92C7C">
            <w:pPr>
              <w:pStyle w:val="ListBullet"/>
            </w:pPr>
            <w:r w:rsidRPr="00C92C7C">
              <w:t>review of portfolios of evidence and</w:t>
            </w:r>
            <w:r w:rsidRPr="00C92C7C">
              <w:t xml:space="preserve"> third party workplace reports of on-the job performance by the candidate.</w:t>
            </w:r>
          </w:p>
          <w:p w:rsidR="00000000" w:rsidRPr="00C92C7C" w:rsidP="00C92C7C">
            <w:pPr>
              <w:pStyle w:val="BodyText"/>
            </w:pPr>
          </w:p>
          <w:p w:rsidR="00000000" w:rsidP="00C92C7C">
            <w:pPr>
              <w:pStyle w:val="BodyText"/>
              <w:rPr>
                <w:lang w:val="en-NZ"/>
              </w:rPr>
            </w:pPr>
            <w:r w:rsidRPr="00C92C7C">
              <w:t>Assessment methods should closely reflect workplace demands and the needs of particular groups (e.g. people with disabilities, and people who may have literacy or numeracy difficul</w:t>
            </w:r>
            <w:r w:rsidRPr="00C92C7C">
              <w:t>ties such as speakers of languages other than English, remote communities and those with interrupted schooling).</w:t>
            </w:r>
          </w:p>
        </w:tc>
      </w:tr>
      <w:tr w:rsidTr="00CE4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t>Assessment of this unit requires access to:</w:t>
            </w:r>
          </w:p>
          <w:p w:rsidR="00000000" w:rsidRPr="00C92C7C" w:rsidP="00C92C7C">
            <w:pPr>
              <w:pStyle w:val="ListBullet"/>
            </w:pPr>
            <w:r w:rsidRPr="00C92C7C">
              <w:t>use of vision system running/cue sheets</w:t>
            </w:r>
          </w:p>
          <w:p w:rsidR="00000000" w:rsidRPr="00C92C7C" w:rsidP="00C92C7C">
            <w:pPr>
              <w:pStyle w:val="ListBullet"/>
            </w:pPr>
            <w:r w:rsidRPr="00C92C7C">
              <w:t>a range of standard i</w:t>
            </w:r>
            <w:r w:rsidRPr="00C92C7C">
              <w:t>ndustry current vision systems</w:t>
            </w:r>
          </w:p>
          <w:p w:rsidR="00000000" w:rsidRPr="00C92C7C" w:rsidP="00C92C7C">
            <w:pPr>
              <w:pStyle w:val="ListBullet"/>
            </w:pPr>
            <w:r w:rsidRPr="00C92C7C">
              <w:t>a venue where a full range of vision systems can be operated.</w:t>
            </w: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11" w:name="O_69385"/>
      <w:bookmarkEnd w:id="11"/>
      <w:r w:rsidRPr="00C92C7C">
        <w:t>Range Statement</w:t>
      </w:r>
    </w:p>
    <w:tbl>
      <w:tblPr>
        <w:tblW w:w="0" w:type="auto"/>
        <w:tblLayout w:type="fixed"/>
        <w:tblCellMar>
          <w:left w:w="62" w:type="dxa"/>
          <w:right w:w="62" w:type="dxa"/>
        </w:tblCellMar>
        <w:tblLook w:val="0000"/>
      </w:tblPr>
      <w:tblGrid>
        <w:gridCol w:w="3488"/>
        <w:gridCol w:w="5034"/>
      </w:tblGrid>
      <w:tr w:rsidTr="00CE46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RANGE STATEMENT</w:t>
            </w:r>
          </w:p>
        </w:tc>
      </w:tr>
      <w:tr w:rsidTr="00CE46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t>The range statement relates to the unit of competency as a whole. It allows for different work environments and situations that may affect performance. Bold italicised wording, if used in the performance criteria, is detailed below. Essential operating con</w:t>
            </w:r>
            <w:r w:rsidRPr="00C92C7C">
              <w:t>ditions that may be present with training and assessment (depending on the work situation, needs of the candidate, accessibility of the item, and local industry and regional contexts) may also be included.</w:t>
            </w:r>
          </w:p>
        </w:tc>
      </w:tr>
      <w:tr w:rsidTr="00CE461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BoldandItalics"/>
              </w:rPr>
              <w:t>Relevant personnel</w:t>
            </w:r>
            <w:r w:rsidRPr="00C92C7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Bullet"/>
            </w:pPr>
            <w:r w:rsidRPr="00C92C7C">
              <w:t>client</w:t>
            </w:r>
          </w:p>
          <w:p w:rsidR="00000000" w:rsidRPr="00C92C7C" w:rsidP="00C92C7C">
            <w:pPr>
              <w:pStyle w:val="ListBullet"/>
            </w:pPr>
            <w:r w:rsidRPr="00C92C7C">
              <w:t>designer</w:t>
            </w:r>
          </w:p>
          <w:p w:rsidR="00000000" w:rsidRPr="00C92C7C" w:rsidP="00C92C7C">
            <w:pPr>
              <w:pStyle w:val="ListBullet"/>
            </w:pPr>
            <w:r w:rsidRPr="00C92C7C">
              <w:t>director</w:t>
            </w:r>
          </w:p>
          <w:p w:rsidR="00000000" w:rsidRPr="00C92C7C" w:rsidP="00C92C7C">
            <w:pPr>
              <w:pStyle w:val="ListBullet"/>
            </w:pPr>
            <w:r w:rsidRPr="00C92C7C">
              <w:t>editors</w:t>
            </w:r>
          </w:p>
          <w:p w:rsidR="00000000" w:rsidRPr="00C92C7C" w:rsidP="00C92C7C">
            <w:pPr>
              <w:pStyle w:val="ListBullet"/>
            </w:pPr>
            <w:r w:rsidRPr="00C92C7C">
              <w:t>graphic artists</w:t>
            </w:r>
          </w:p>
          <w:p w:rsidR="00000000" w:rsidRPr="00C92C7C" w:rsidP="00C92C7C">
            <w:pPr>
              <w:pStyle w:val="ListBullet"/>
            </w:pPr>
            <w:r w:rsidRPr="00C92C7C">
              <w:t>head of department</w:t>
            </w:r>
          </w:p>
          <w:p w:rsidR="00000000" w:rsidRPr="00C92C7C" w:rsidP="00C92C7C">
            <w:pPr>
              <w:pStyle w:val="ListBullet"/>
            </w:pPr>
            <w:r w:rsidRPr="00C92C7C">
              <w:t>lighting and stage crew</w:t>
            </w:r>
          </w:p>
          <w:p w:rsidR="00000000" w:rsidRPr="00C92C7C" w:rsidP="00C92C7C">
            <w:pPr>
              <w:pStyle w:val="ListBullet"/>
            </w:pPr>
            <w:r w:rsidRPr="00C92C7C">
              <w:t>photographers</w:t>
            </w:r>
          </w:p>
          <w:p w:rsidR="00000000" w:rsidRPr="00C92C7C" w:rsidP="00C92C7C">
            <w:pPr>
              <w:pStyle w:val="ListBullet"/>
            </w:pPr>
            <w:r w:rsidRPr="00C92C7C">
              <w:t>sound engineers</w:t>
            </w:r>
          </w:p>
          <w:p w:rsidR="00000000" w:rsidRPr="00C92C7C" w:rsidP="00C92C7C">
            <w:pPr>
              <w:pStyle w:val="ListBullet"/>
            </w:pPr>
            <w:r w:rsidRPr="00C92C7C">
              <w:t xml:space="preserve">supervisor </w:t>
            </w:r>
          </w:p>
          <w:p w:rsidR="00000000" w:rsidP="00C92C7C">
            <w:pPr>
              <w:pStyle w:val="ListBullet"/>
              <w:rPr>
                <w:lang w:val="en-NZ"/>
              </w:rPr>
            </w:pPr>
            <w:r w:rsidRPr="00C92C7C">
              <w:t>other specialist staff</w:t>
            </w:r>
          </w:p>
        </w:tc>
      </w:tr>
      <w:tr w:rsidTr="00CE461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BoldandItalics"/>
              </w:rPr>
              <w:t>Vision systems</w:t>
            </w:r>
            <w:r w:rsidRPr="00C92C7C">
              <w:t xml:space="preserve"> may be used in a range of environments, including:</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Bullet"/>
            </w:pPr>
            <w:r w:rsidRPr="00C92C7C">
              <w:t>attractions and theme parks</w:t>
            </w:r>
          </w:p>
          <w:p w:rsidR="00000000" w:rsidRPr="00C92C7C" w:rsidP="00C92C7C">
            <w:pPr>
              <w:pStyle w:val="ListBullet"/>
            </w:pPr>
            <w:r w:rsidRPr="00C92C7C">
              <w:t>clubs</w:t>
            </w:r>
          </w:p>
          <w:p w:rsidR="00000000" w:rsidRPr="00C92C7C" w:rsidP="00C92C7C">
            <w:pPr>
              <w:pStyle w:val="ListBullet"/>
            </w:pPr>
            <w:r w:rsidRPr="00C92C7C">
              <w:t>events</w:t>
            </w:r>
          </w:p>
          <w:p w:rsidR="00000000" w:rsidRPr="00C92C7C" w:rsidP="00C92C7C">
            <w:pPr>
              <w:pStyle w:val="ListBullet"/>
            </w:pPr>
            <w:r w:rsidRPr="00C92C7C">
              <w:t>festivals</w:t>
            </w:r>
          </w:p>
          <w:p w:rsidR="00000000" w:rsidRPr="00C92C7C" w:rsidP="00C92C7C">
            <w:pPr>
              <w:pStyle w:val="ListBullet"/>
            </w:pPr>
            <w:r w:rsidRPr="00C92C7C">
              <w:t>hotels</w:t>
            </w:r>
          </w:p>
          <w:p w:rsidR="00000000" w:rsidRPr="00C92C7C" w:rsidP="00C92C7C">
            <w:pPr>
              <w:pStyle w:val="ListBullet"/>
            </w:pPr>
            <w:r w:rsidRPr="00C92C7C">
              <w:t xml:space="preserve">live theatre, front or back of house </w:t>
            </w:r>
          </w:p>
          <w:p w:rsidR="00000000" w:rsidRPr="00C92C7C" w:rsidP="00C92C7C">
            <w:pPr>
              <w:pStyle w:val="ListBullet"/>
            </w:pPr>
            <w:r w:rsidRPr="00C92C7C">
              <w:t>meeting and conference facilities</w:t>
            </w:r>
          </w:p>
          <w:p w:rsidR="00000000" w:rsidRPr="00C92C7C" w:rsidP="00C92C7C">
            <w:pPr>
              <w:pStyle w:val="ListBullet"/>
            </w:pPr>
            <w:r w:rsidRPr="00C92C7C">
              <w:t>outdoor venues</w:t>
            </w:r>
          </w:p>
          <w:p w:rsidR="00000000" w:rsidRPr="00C92C7C" w:rsidP="00C92C7C">
            <w:pPr>
              <w:pStyle w:val="ListBullet"/>
            </w:pPr>
            <w:r w:rsidRPr="00C92C7C">
              <w:t>shopping centres</w:t>
            </w:r>
          </w:p>
          <w:p w:rsidR="00000000" w:rsidP="00C92C7C">
            <w:pPr>
              <w:pStyle w:val="ListBullet"/>
              <w:rPr>
                <w:lang w:val="en-NZ"/>
              </w:rPr>
            </w:pPr>
            <w:r w:rsidRPr="00C92C7C">
              <w:t>showgrounds</w:t>
            </w:r>
          </w:p>
        </w:tc>
      </w:tr>
      <w:tr w:rsidTr="00CE461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BoldandItalics"/>
              </w:rPr>
              <w:t>Equipment</w:t>
            </w:r>
            <w:r w:rsidRPr="00C92C7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Bullet"/>
            </w:pPr>
            <w:r w:rsidRPr="00C92C7C">
              <w:t>amplifiers and PA systems</w:t>
            </w:r>
          </w:p>
          <w:p w:rsidR="00000000" w:rsidRPr="00C92C7C" w:rsidP="00C92C7C">
            <w:pPr>
              <w:pStyle w:val="ListBullet"/>
            </w:pPr>
            <w:r w:rsidRPr="00C92C7C">
              <w:t>cable or infra-red controllers</w:t>
            </w:r>
          </w:p>
          <w:p w:rsidR="00000000" w:rsidRPr="00C92C7C" w:rsidP="00C92C7C">
            <w:pPr>
              <w:pStyle w:val="ListBullet"/>
            </w:pPr>
            <w:r w:rsidRPr="00C92C7C">
              <w:t>communications systems (talkback)</w:t>
            </w:r>
          </w:p>
          <w:p w:rsidR="00000000" w:rsidRPr="00C92C7C" w:rsidP="00C92C7C">
            <w:pPr>
              <w:pStyle w:val="ListBullet"/>
            </w:pPr>
            <w:r w:rsidRPr="00C92C7C">
              <w:t>comput</w:t>
            </w:r>
            <w:r w:rsidRPr="00C92C7C">
              <w:t>erised operating console</w:t>
            </w:r>
          </w:p>
          <w:p w:rsidR="00000000" w:rsidRPr="00C92C7C" w:rsidP="00C92C7C">
            <w:pPr>
              <w:pStyle w:val="ListBullet"/>
            </w:pPr>
            <w:r w:rsidRPr="00C92C7C">
              <w:t>computers</w:t>
            </w:r>
          </w:p>
          <w:p w:rsidR="00000000" w:rsidRPr="00C92C7C" w:rsidP="00C92C7C">
            <w:pPr>
              <w:pStyle w:val="ListBullet"/>
            </w:pPr>
            <w:r w:rsidRPr="00C92C7C">
              <w:t>connectors</w:t>
            </w:r>
          </w:p>
          <w:p w:rsidR="00000000" w:rsidRPr="00C92C7C" w:rsidP="00C92C7C">
            <w:pPr>
              <w:pStyle w:val="ListBullet"/>
            </w:pPr>
            <w:r w:rsidRPr="00C92C7C">
              <w:t>lighting control or computers</w:t>
            </w:r>
          </w:p>
          <w:p w:rsidR="00000000" w:rsidRPr="00C92C7C" w:rsidP="00C92C7C">
            <w:pPr>
              <w:pStyle w:val="ListBullet"/>
            </w:pPr>
            <w:r w:rsidRPr="00C92C7C">
              <w:t>lighting fixtures</w:t>
            </w:r>
          </w:p>
          <w:p w:rsidR="00000000" w:rsidRPr="00C92C7C" w:rsidP="00C92C7C">
            <w:pPr>
              <w:pStyle w:val="ListBullet"/>
            </w:pPr>
            <w:r w:rsidRPr="00C92C7C">
              <w:t>microphones (cabled and wireless)</w:t>
            </w:r>
          </w:p>
          <w:p w:rsidR="00000000" w:rsidRPr="00C92C7C" w:rsidP="00C92C7C">
            <w:pPr>
              <w:pStyle w:val="ListBullet"/>
            </w:pPr>
            <w:r w:rsidRPr="00C92C7C">
              <w:t>monitors</w:t>
            </w:r>
          </w:p>
          <w:p w:rsidR="00000000" w:rsidRPr="00C92C7C" w:rsidP="00C92C7C">
            <w:pPr>
              <w:pStyle w:val="ListBullet"/>
            </w:pPr>
            <w:r w:rsidRPr="00C92C7C">
              <w:t>projection equipment, including:</w:t>
            </w:r>
          </w:p>
          <w:p w:rsidR="00000000" w:rsidRPr="00C92C7C" w:rsidP="00C92C7C">
            <w:pPr>
              <w:pStyle w:val="ListBullet2"/>
            </w:pPr>
            <w:r w:rsidRPr="00C92C7C">
              <w:t>35mm slides</w:t>
            </w:r>
          </w:p>
          <w:p w:rsidR="00000000" w:rsidRPr="00C92C7C" w:rsidP="00C92C7C">
            <w:pPr>
              <w:pStyle w:val="ListBullet2"/>
            </w:pPr>
            <w:r w:rsidRPr="00C92C7C">
              <w:t>data grade projectors</w:t>
            </w:r>
          </w:p>
          <w:p w:rsidR="00000000" w:rsidRPr="00C92C7C" w:rsidP="00C92C7C">
            <w:pPr>
              <w:pStyle w:val="ListBullet2"/>
            </w:pPr>
            <w:r w:rsidRPr="00C92C7C">
              <w:t>film of any gauge</w:t>
            </w:r>
          </w:p>
          <w:p w:rsidR="00000000" w:rsidRPr="00C92C7C" w:rsidP="00C92C7C">
            <w:pPr>
              <w:pStyle w:val="ListBullet2"/>
            </w:pPr>
            <w:r w:rsidRPr="00C92C7C">
              <w:t>overhead projectors</w:t>
            </w:r>
          </w:p>
          <w:p w:rsidR="00000000" w:rsidRPr="00C92C7C" w:rsidP="00C92C7C">
            <w:pPr>
              <w:pStyle w:val="ListBullet2"/>
            </w:pPr>
            <w:r w:rsidRPr="00C92C7C">
              <w:t>surtitles</w:t>
            </w:r>
          </w:p>
          <w:p w:rsidR="00000000" w:rsidRPr="00C92C7C" w:rsidP="00C92C7C">
            <w:pPr>
              <w:pStyle w:val="ListBullet2"/>
            </w:pPr>
            <w:r w:rsidRPr="00C92C7C">
              <w:t xml:space="preserve">video projectors </w:t>
            </w:r>
          </w:p>
          <w:p w:rsidR="00000000" w:rsidRPr="00C92C7C" w:rsidP="00C92C7C">
            <w:pPr>
              <w:pStyle w:val="ListBullet"/>
            </w:pPr>
            <w:r w:rsidRPr="00C92C7C">
              <w:t>recording and playback devices for audio and images</w:t>
            </w:r>
          </w:p>
          <w:p w:rsidR="00000000" w:rsidRPr="00C92C7C" w:rsidP="00C92C7C">
            <w:pPr>
              <w:pStyle w:val="ListBullet"/>
            </w:pPr>
            <w:r w:rsidRPr="00C92C7C">
              <w:t>show relay</w:t>
            </w:r>
          </w:p>
          <w:p w:rsidR="00000000" w:rsidRPr="00C92C7C" w:rsidP="00C92C7C">
            <w:pPr>
              <w:pStyle w:val="ListBullet"/>
            </w:pPr>
            <w:r w:rsidRPr="00C92C7C">
              <w:t>speakers</w:t>
            </w:r>
          </w:p>
          <w:p w:rsidR="00000000" w:rsidRPr="00C92C7C" w:rsidP="00C92C7C">
            <w:pPr>
              <w:pStyle w:val="ListBullet"/>
            </w:pPr>
            <w:r w:rsidRPr="00C92C7C">
              <w:t>televisions</w:t>
            </w:r>
          </w:p>
          <w:p w:rsidR="00000000" w:rsidRPr="00C92C7C" w:rsidP="00C92C7C">
            <w:pPr>
              <w:pStyle w:val="ListBullet"/>
            </w:pPr>
            <w:r w:rsidRPr="00C92C7C">
              <w:t>two-way communication sets</w:t>
            </w:r>
          </w:p>
          <w:p w:rsidR="00000000" w:rsidRPr="00C92C7C" w:rsidP="00C92C7C">
            <w:pPr>
              <w:pStyle w:val="ListBullet"/>
            </w:pPr>
            <w:r w:rsidRPr="00C92C7C">
              <w:t>video players</w:t>
            </w:r>
          </w:p>
          <w:p w:rsidR="00000000" w:rsidP="00C92C7C">
            <w:pPr>
              <w:pStyle w:val="ListBullet"/>
              <w:rPr>
                <w:lang w:val="en-NZ"/>
              </w:rPr>
            </w:pPr>
            <w:r w:rsidRPr="00C92C7C">
              <w:t>video, digital and still cameras</w:t>
            </w:r>
          </w:p>
        </w:tc>
      </w:tr>
      <w:tr w:rsidTr="00CE461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BoldandItalics"/>
              </w:rPr>
              <w:t>Accessories</w:t>
            </w:r>
            <w:r w:rsidRPr="00C92C7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ListBullet"/>
            </w:pPr>
            <w:r w:rsidRPr="00C92C7C">
              <w:t>chains and other rigging</w:t>
            </w:r>
          </w:p>
          <w:p w:rsidR="00000000" w:rsidRPr="00C92C7C" w:rsidP="00C92C7C">
            <w:pPr>
              <w:pStyle w:val="ListBullet"/>
            </w:pPr>
            <w:r w:rsidRPr="00C92C7C">
              <w:t>curtaining</w:t>
            </w:r>
          </w:p>
          <w:p w:rsidR="00000000" w:rsidRPr="00C92C7C" w:rsidP="00C92C7C">
            <w:pPr>
              <w:pStyle w:val="ListBullet"/>
            </w:pPr>
            <w:r w:rsidRPr="00C92C7C">
              <w:t>flats</w:t>
            </w:r>
          </w:p>
          <w:p w:rsidR="00000000" w:rsidRPr="00C92C7C" w:rsidP="00C92C7C">
            <w:pPr>
              <w:pStyle w:val="ListBullet"/>
            </w:pPr>
            <w:r w:rsidRPr="00C92C7C">
              <w:t>masking</w:t>
            </w:r>
          </w:p>
          <w:p w:rsidR="00000000" w:rsidRPr="00C92C7C" w:rsidP="00C92C7C">
            <w:pPr>
              <w:pStyle w:val="ListBullet"/>
            </w:pPr>
            <w:r w:rsidRPr="00C92C7C">
              <w:t>mounting brackets</w:t>
            </w:r>
          </w:p>
          <w:p w:rsidR="00000000" w:rsidRPr="00C92C7C" w:rsidP="00C92C7C">
            <w:pPr>
              <w:pStyle w:val="ListBullet"/>
            </w:pPr>
            <w:r w:rsidRPr="00C92C7C">
              <w:t>rostrum</w:t>
            </w:r>
          </w:p>
          <w:p w:rsidR="00000000" w:rsidRPr="00C92C7C" w:rsidP="00C92C7C">
            <w:pPr>
              <w:pStyle w:val="ListBullet"/>
            </w:pPr>
            <w:r w:rsidRPr="00C92C7C">
              <w:t>screens</w:t>
            </w:r>
          </w:p>
          <w:p w:rsidR="00000000" w:rsidRPr="00C92C7C" w:rsidP="00C92C7C">
            <w:pPr>
              <w:pStyle w:val="ListBullet"/>
            </w:pPr>
            <w:r w:rsidRPr="00C92C7C">
              <w:t>stands</w:t>
            </w:r>
          </w:p>
          <w:p w:rsidR="00000000" w:rsidRPr="00C92C7C" w:rsidP="00C92C7C">
            <w:pPr>
              <w:pStyle w:val="ListBullet"/>
            </w:pPr>
            <w:r w:rsidRPr="00C92C7C">
              <w:t>trolleys</w:t>
            </w:r>
          </w:p>
          <w:p w:rsidR="00000000" w:rsidRPr="00C92C7C" w:rsidP="00C92C7C">
            <w:pPr>
              <w:pStyle w:val="ListBullet"/>
            </w:pPr>
            <w:r w:rsidRPr="00C92C7C">
              <w:t>truss</w:t>
            </w:r>
          </w:p>
          <w:p w:rsidR="00000000" w:rsidRPr="00C92C7C" w:rsidP="00C92C7C">
            <w:pPr>
              <w:pStyle w:val="ListBullet"/>
            </w:pPr>
            <w:r w:rsidRPr="00C92C7C">
              <w:t>other staging effects</w:t>
            </w:r>
          </w:p>
        </w:tc>
      </w:tr>
    </w:tbl>
    <w:p w:rsidR="00CE4614" w:rsidP="00C92C7C">
      <w:pPr>
        <w:pStyle w:val="BodyText"/>
      </w:pPr>
    </w:p>
    <w:p w:rsidR="00CE4614" w:rsidP="00C92C7C">
      <w:pPr>
        <w:pStyle w:val="BodyText"/>
      </w:pPr>
    </w:p>
    <w:p w:rsidR="00000000" w:rsidRPr="00C92C7C" w:rsidP="00C92C7C">
      <w:pPr>
        <w:pStyle w:val="Heading1"/>
      </w:pPr>
      <w:bookmarkStart w:id="12" w:name="O_69386"/>
      <w:bookmarkEnd w:id="12"/>
      <w:r w:rsidRPr="00C92C7C">
        <w:t>Unit Sector(s)</w:t>
      </w:r>
    </w:p>
    <w:tbl>
      <w:tblPr>
        <w:tblW w:w="0" w:type="auto"/>
        <w:tblLayout w:type="fixed"/>
        <w:tblCellMar>
          <w:left w:w="62" w:type="dxa"/>
          <w:right w:w="62" w:type="dxa"/>
        </w:tblCellMar>
        <w:tblLook w:val="0000"/>
      </w:tblPr>
      <w:tblGrid>
        <w:gridCol w:w="2654"/>
        <w:gridCol w:w="5868"/>
      </w:tblGrid>
      <w:tr w:rsidTr="00CE461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13" w:name="O_154855"/>
      <w:bookmarkEnd w:id="13"/>
      <w:r w:rsidRPr="00C92C7C">
        <w:t>Competency field</w:t>
      </w:r>
    </w:p>
    <w:tbl>
      <w:tblPr>
        <w:tblW w:w="0" w:type="auto"/>
        <w:tblLayout w:type="fixed"/>
        <w:tblCellMar>
          <w:left w:w="62" w:type="dxa"/>
          <w:right w:w="62" w:type="dxa"/>
        </w:tblCellMar>
        <w:tblLook w:val="0000"/>
      </w:tblPr>
      <w:tblGrid>
        <w:gridCol w:w="2778"/>
        <w:gridCol w:w="5744"/>
      </w:tblGrid>
      <w:tr w:rsidTr="00CE461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r w:rsidRPr="00C92C7C">
              <w:t>Media and entertainment production - vision systems</w:t>
            </w:r>
          </w:p>
        </w:tc>
      </w:tr>
    </w:tbl>
    <w:p w:rsidR="00000000" w:rsidRPr="00C92C7C" w:rsidP="00C92C7C">
      <w:pPr>
        <w:pStyle w:val="BodyText"/>
      </w:pPr>
    </w:p>
    <w:p w:rsidR="00000000" w:rsidRPr="00C92C7C" w:rsidP="00C92C7C">
      <w:pPr>
        <w:pStyle w:val="AllowPageBreak"/>
      </w:pPr>
    </w:p>
    <w:p w:rsidR="00000000" w:rsidRPr="00C92C7C" w:rsidP="00C92C7C">
      <w:pPr>
        <w:pStyle w:val="Heading1"/>
      </w:pPr>
      <w:bookmarkStart w:id="14" w:name="O_154854"/>
      <w:bookmarkEnd w:id="14"/>
      <w:r w:rsidRPr="00C92C7C">
        <w:t>Co-requisite units</w:t>
      </w:r>
    </w:p>
    <w:tbl>
      <w:tblPr>
        <w:tblW w:w="0" w:type="auto"/>
        <w:tblLayout w:type="fixed"/>
        <w:tblCellMar>
          <w:left w:w="62" w:type="dxa"/>
          <w:right w:w="62" w:type="dxa"/>
        </w:tblCellMar>
        <w:tblLook w:val="0000"/>
      </w:tblPr>
      <w:tblGrid>
        <w:gridCol w:w="2379"/>
        <w:gridCol w:w="2244"/>
        <w:gridCol w:w="3899"/>
      </w:tblGrid>
      <w:tr w:rsidTr="00CE4614">
        <w:tblPrEx>
          <w:tblW w:w="0" w:type="auto"/>
          <w:tblLayout w:type="fixed"/>
          <w:tblCellMar>
            <w:left w:w="62" w:type="dxa"/>
            <w:right w:w="62" w:type="dxa"/>
          </w:tblCellMar>
          <w:tblLook w:val="0000"/>
        </w:tblPrEx>
        <w:trPr>
          <w:tblHeader/>
        </w:trPr>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rPr>
                <w:rStyle w:val="SpecialBold"/>
              </w:rPr>
              <w:t>Co-requisite units</w:t>
            </w:r>
          </w:p>
        </w:tc>
        <w:tc>
          <w:tcPr>
            <w:tcW w:w="61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t>It is strongly recommended that this unit be assessed with or after the following unit:</w:t>
            </w:r>
          </w:p>
        </w:tc>
      </w:tr>
      <w:tr w:rsidTr="00CE4614">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t>CUEAUD06B</w:t>
            </w:r>
          </w:p>
        </w:tc>
        <w:tc>
          <w:tcPr>
            <w:tcW w:w="3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7C">
            <w:pPr>
              <w:pStyle w:val="BodyText"/>
              <w:rPr>
                <w:lang w:val="en-NZ"/>
              </w:rPr>
            </w:pPr>
            <w:r w:rsidRPr="00C92C7C">
              <w:t>Apply a general knowledge of vision systems to work activities</w:t>
            </w:r>
          </w:p>
        </w:tc>
      </w:tr>
      <w:tr w:rsidTr="00CE4614">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7C" w:rsidP="00C92C7C">
            <w:pPr>
              <w:pStyle w:val="BodyText"/>
            </w:pPr>
          </w:p>
        </w:tc>
      </w:tr>
    </w:tbl>
    <w:p w:rsidR="00000000" w:rsidRPr="00C92C7C" w:rsidP="00C92C7C">
      <w:pPr>
        <w:pStyle w:val="BodyText"/>
      </w:pPr>
    </w:p>
    <w:p w:rsidR="00000000" w:rsidRPr="00C92C7C" w:rsidP="00C92C7C"/>
    <w:sectPr w:rsidSect="00C92C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614" w:rsidP="00CE46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14" w:rsidP="00C92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4614" w:rsidP="00C92C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4614" w:rsidP="00C92C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614" w:rsidP="00CE46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14" w:rsidP="00C92C7C">
    <w:pPr>
      <w:pStyle w:val="Header"/>
      <w:framePr w:wrap="around"/>
    </w:pPr>
    <w:r>
      <w:fldChar w:fldCharType="begin"/>
    </w:r>
    <w:r>
      <w:instrText xml:space="preserve"> TITLE   \* MERGEFORMAT </w:instrText>
    </w:r>
    <w:r>
      <w:fldChar w:fldCharType="separate"/>
    </w:r>
    <w:r>
      <w:t>CUEAUD03C Operate 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4614" w:rsidP="00C92C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A1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A8D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2C7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C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C7C"/>
    <w:pPr>
      <w:spacing w:before="360" w:after="60"/>
      <w:outlineLvl w:val="0"/>
    </w:pPr>
    <w:rPr>
      <w:sz w:val="32"/>
    </w:rPr>
  </w:style>
  <w:style w:type="paragraph" w:styleId="Heading2">
    <w:name w:val="heading 2"/>
    <w:basedOn w:val="HeadingBase"/>
    <w:next w:val="BodyText"/>
    <w:link w:val="Heading2Char"/>
    <w:qFormat/>
    <w:rsid w:val="00C92C7C"/>
    <w:pPr>
      <w:keepLines/>
      <w:spacing w:before="240" w:after="120"/>
      <w:outlineLvl w:val="1"/>
    </w:pPr>
    <w:rPr>
      <w:sz w:val="28"/>
      <w:szCs w:val="40"/>
    </w:rPr>
  </w:style>
  <w:style w:type="paragraph" w:styleId="Heading3">
    <w:name w:val="heading 3"/>
    <w:basedOn w:val="HeadingBase"/>
    <w:next w:val="BodyText"/>
    <w:link w:val="Heading3Char"/>
    <w:qFormat/>
    <w:rsid w:val="00C92C7C"/>
    <w:pPr>
      <w:spacing w:before="180" w:after="120"/>
      <w:outlineLvl w:val="2"/>
    </w:pPr>
    <w:rPr>
      <w:spacing w:val="-10"/>
      <w:kern w:val="32"/>
    </w:rPr>
  </w:style>
  <w:style w:type="paragraph" w:styleId="Heading4">
    <w:name w:val="heading 4"/>
    <w:basedOn w:val="HeadingBase"/>
    <w:next w:val="BodyText"/>
    <w:link w:val="Heading4Char"/>
    <w:qFormat/>
    <w:rsid w:val="00C92C7C"/>
    <w:pPr>
      <w:spacing w:before="160" w:after="120"/>
      <w:outlineLvl w:val="3"/>
    </w:pPr>
    <w:rPr>
      <w:sz w:val="22"/>
    </w:rPr>
  </w:style>
  <w:style w:type="paragraph" w:styleId="Heading5">
    <w:name w:val="heading 5"/>
    <w:basedOn w:val="HeadingBase"/>
    <w:next w:val="Normal"/>
    <w:link w:val="Heading5Char"/>
    <w:qFormat/>
    <w:rsid w:val="00C92C7C"/>
    <w:pPr>
      <w:spacing w:before="80"/>
      <w:outlineLvl w:val="4"/>
    </w:pPr>
    <w:rPr>
      <w:color w:val="918585"/>
      <w:sz w:val="20"/>
    </w:rPr>
  </w:style>
  <w:style w:type="paragraph" w:styleId="Heading6">
    <w:name w:val="heading 6"/>
    <w:basedOn w:val="HeadingBase"/>
    <w:next w:val="Normal"/>
    <w:link w:val="Heading6Char"/>
    <w:qFormat/>
    <w:rsid w:val="00C92C7C"/>
    <w:pPr>
      <w:spacing w:before="60"/>
      <w:outlineLvl w:val="5"/>
    </w:pPr>
    <w:rPr>
      <w:color w:val="918585"/>
      <w:sz w:val="20"/>
    </w:rPr>
  </w:style>
  <w:style w:type="paragraph" w:styleId="Heading7">
    <w:name w:val="heading 7"/>
    <w:basedOn w:val="Normal"/>
    <w:next w:val="Normal"/>
    <w:link w:val="Heading7Char"/>
    <w:qFormat/>
    <w:rsid w:val="00C92C7C"/>
    <w:pPr>
      <w:ind w:left="720"/>
      <w:outlineLvl w:val="6"/>
    </w:pPr>
    <w:rPr>
      <w:i/>
    </w:rPr>
  </w:style>
  <w:style w:type="paragraph" w:styleId="Heading8">
    <w:name w:val="heading 8"/>
    <w:basedOn w:val="Normal"/>
    <w:next w:val="Normal"/>
    <w:link w:val="Heading8Char"/>
    <w:qFormat/>
    <w:rsid w:val="00C92C7C"/>
    <w:pPr>
      <w:ind w:left="720"/>
      <w:outlineLvl w:val="7"/>
    </w:pPr>
    <w:rPr>
      <w:i/>
    </w:rPr>
  </w:style>
  <w:style w:type="paragraph" w:styleId="Heading9">
    <w:name w:val="heading 9"/>
    <w:basedOn w:val="Normal"/>
    <w:next w:val="Normal"/>
    <w:link w:val="Heading9Char"/>
    <w:qFormat/>
    <w:rsid w:val="00C92C7C"/>
    <w:pPr>
      <w:ind w:left="720"/>
      <w:outlineLvl w:val="8"/>
    </w:pPr>
    <w:rPr>
      <w:i/>
    </w:rPr>
  </w:style>
  <w:style w:type="character" w:default="1" w:styleId="DefaultParagraphFont">
    <w:name w:val="Default Paragraph Font"/>
    <w:uiPriority w:val="1"/>
    <w:unhideWhenUsed/>
    <w:rsid w:val="00C92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C7C"/>
  </w:style>
  <w:style w:type="character" w:customStyle="1" w:styleId="Heading1Char">
    <w:name w:val="Heading 1 Char"/>
    <w:basedOn w:val="DefaultParagraphFont"/>
    <w:link w:val="Heading1"/>
    <w:rsid w:val="00C92C7C"/>
    <w:rPr>
      <w:rFonts w:ascii="Times New Roman" w:eastAsia="Times New Roman" w:hAnsi="Times New Roman" w:cs="Times New Roman"/>
      <w:b/>
      <w:sz w:val="32"/>
      <w:szCs w:val="20"/>
      <w:lang w:eastAsia="en-US"/>
    </w:rPr>
  </w:style>
  <w:style w:type="paragraph" w:styleId="BodyText">
    <w:name w:val="Body Text"/>
    <w:basedOn w:val="Normal"/>
    <w:link w:val="BodyTextChar"/>
    <w:rsid w:val="00C92C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C7C"/>
    <w:rPr>
      <w:rFonts w:ascii="Times New Roman" w:eastAsia="Times New Roman" w:hAnsi="Times New Roman" w:cs="Times New Roman"/>
      <w:sz w:val="24"/>
      <w:lang w:val="en-US" w:eastAsia="en-US"/>
    </w:rPr>
  </w:style>
  <w:style w:type="paragraph" w:styleId="Footer">
    <w:name w:val="footer"/>
    <w:basedOn w:val="Normal"/>
    <w:link w:val="FooterChar"/>
    <w:rsid w:val="00C92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C7C"/>
    <w:rPr>
      <w:rFonts w:ascii="Times New Roman" w:eastAsia="Times New Roman" w:hAnsi="Times New Roman" w:cs="Times New Roman"/>
      <w:sz w:val="16"/>
      <w:lang w:val="en-US" w:eastAsia="en-US"/>
    </w:rPr>
  </w:style>
  <w:style w:type="paragraph" w:styleId="List">
    <w:name w:val="List"/>
    <w:basedOn w:val="BodyText"/>
    <w:next w:val="BodyText"/>
    <w:rsid w:val="00C92C7C"/>
    <w:pPr>
      <w:tabs>
        <w:tab w:val="left" w:pos="340"/>
      </w:tabs>
      <w:spacing w:before="60" w:after="60"/>
      <w:ind w:left="340" w:hanging="340"/>
    </w:pPr>
  </w:style>
  <w:style w:type="paragraph" w:styleId="ListBullet">
    <w:name w:val="List Bullet"/>
    <w:basedOn w:val="List"/>
    <w:rsid w:val="00C92C7C"/>
    <w:pPr>
      <w:numPr>
        <w:numId w:val="13"/>
      </w:numPr>
      <w:tabs>
        <w:tab w:val="clear" w:pos="340"/>
      </w:tabs>
      <w:spacing w:before="40" w:after="40"/>
    </w:pPr>
  </w:style>
  <w:style w:type="character" w:customStyle="1" w:styleId="SpecialBold">
    <w:name w:val="Special Bold"/>
    <w:basedOn w:val="DefaultParagraphFont"/>
    <w:rsid w:val="00C92C7C"/>
    <w:rPr>
      <w:b/>
      <w:spacing w:val="0"/>
    </w:rPr>
  </w:style>
  <w:style w:type="paragraph" w:styleId="ListBullet2">
    <w:name w:val="List Bullet 2"/>
    <w:basedOn w:val="List2"/>
    <w:rsid w:val="00C92C7C"/>
    <w:pPr>
      <w:numPr>
        <w:numId w:val="14"/>
      </w:numPr>
      <w:tabs>
        <w:tab w:val="clear" w:pos="680"/>
      </w:tabs>
    </w:pPr>
  </w:style>
  <w:style w:type="paragraph" w:styleId="Header">
    <w:name w:val="header"/>
    <w:basedOn w:val="Normal"/>
    <w:link w:val="HeaderChar"/>
    <w:rsid w:val="00C92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C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2C7C"/>
    <w:pPr>
      <w:spacing w:before="240" w:after="120"/>
      <w:outlineLvl w:val="0"/>
    </w:pPr>
    <w:rPr>
      <w:rFonts w:ascii="Times New Roman" w:hAnsi="Times New Roman"/>
      <w:b/>
      <w:sz w:val="28"/>
    </w:rPr>
  </w:style>
  <w:style w:type="paragraph" w:customStyle="1" w:styleId="AllowPageBreak">
    <w:name w:val="AllowPageBreak"/>
    <w:rsid w:val="00C92C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2C7C"/>
    <w:pPr>
      <w:tabs>
        <w:tab w:val="left" w:pos="680"/>
      </w:tabs>
      <w:spacing w:before="60" w:after="60"/>
      <w:ind w:left="680" w:hanging="340"/>
    </w:pPr>
  </w:style>
  <w:style w:type="character" w:customStyle="1" w:styleId="BoldandItalics">
    <w:name w:val="Bold and Italics"/>
    <w:qFormat/>
    <w:rsid w:val="00C92C7C"/>
    <w:rPr>
      <w:b/>
      <w:i/>
      <w:u w:val="none"/>
    </w:rPr>
  </w:style>
  <w:style w:type="character" w:customStyle="1" w:styleId="Heading2Char">
    <w:name w:val="Heading 2 Char"/>
    <w:basedOn w:val="DefaultParagraphFont"/>
    <w:link w:val="Heading2"/>
    <w:rsid w:val="00C92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C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C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C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C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C7C"/>
    <w:rPr>
      <w:rFonts w:ascii="Courier New" w:eastAsia="Times New Roman" w:hAnsi="Courier New" w:cs="Times New Roman"/>
      <w:i/>
      <w:szCs w:val="20"/>
      <w:lang w:val="en-US" w:eastAsia="en-US"/>
    </w:rPr>
  </w:style>
  <w:style w:type="paragraph" w:customStyle="1" w:styleId="HeadingBase">
    <w:name w:val="Heading Base"/>
    <w:rsid w:val="00C92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C7C"/>
    <w:pPr>
      <w:tabs>
        <w:tab w:val="right" w:leader="dot" w:pos="9072"/>
      </w:tabs>
      <w:ind w:left="567"/>
    </w:pPr>
    <w:rPr>
      <w:szCs w:val="22"/>
    </w:rPr>
  </w:style>
  <w:style w:type="paragraph" w:customStyle="1" w:styleId="TOCBase">
    <w:name w:val="TOC Base"/>
    <w:rsid w:val="00C92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C7C"/>
    <w:pPr>
      <w:tabs>
        <w:tab w:val="right" w:leader="dot" w:pos="9072"/>
      </w:tabs>
      <w:spacing w:before="40" w:after="40"/>
      <w:ind w:left="284"/>
    </w:pPr>
    <w:rPr>
      <w:rFonts w:ascii="Times New Roman" w:hAnsi="Times New Roman"/>
    </w:rPr>
  </w:style>
  <w:style w:type="paragraph" w:styleId="TOC1">
    <w:name w:val="toc 1"/>
    <w:basedOn w:val="TOCBase"/>
    <w:next w:val="Normal"/>
    <w:rsid w:val="00C92C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C7C"/>
    <w:pPr>
      <w:spacing w:before="5040"/>
      <w:jc w:val="center"/>
    </w:pPr>
    <w:rPr>
      <w:sz w:val="48"/>
      <w:szCs w:val="72"/>
      <w:lang w:val="en-US"/>
    </w:rPr>
  </w:style>
  <w:style w:type="character" w:customStyle="1" w:styleId="TitleChar">
    <w:name w:val="Title Char"/>
    <w:basedOn w:val="DefaultParagraphFont"/>
    <w:link w:val="Title"/>
    <w:rsid w:val="00C92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C7C"/>
    <w:pPr>
      <w:tabs>
        <w:tab w:val="left" w:pos="3600"/>
        <w:tab w:val="left" w:pos="3958"/>
      </w:tabs>
    </w:pPr>
  </w:style>
  <w:style w:type="paragraph" w:customStyle="1" w:styleId="Note">
    <w:name w:val="Note"/>
    <w:basedOn w:val="BodyText"/>
    <w:rsid w:val="00C92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C7C"/>
    <w:pPr>
      <w:framePr w:wrap="auto" w:hAnchor="text" w:y="6049"/>
    </w:pPr>
    <w:rPr>
      <w:color w:val="000000"/>
      <w:sz w:val="40"/>
    </w:rPr>
  </w:style>
  <w:style w:type="paragraph" w:customStyle="1" w:styleId="TOCTitle">
    <w:name w:val="TOCTitle"/>
    <w:basedOn w:val="Heading1"/>
    <w:rsid w:val="00C92C7C"/>
    <w:pPr>
      <w:spacing w:after="240"/>
      <w:jc w:val="center"/>
      <w:outlineLvl w:val="9"/>
    </w:pPr>
    <w:rPr>
      <w:caps/>
    </w:rPr>
  </w:style>
  <w:style w:type="paragraph" w:customStyle="1" w:styleId="Version">
    <w:name w:val="Version"/>
    <w:rsid w:val="00C92C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C7C"/>
    <w:pPr>
      <w:keepNext w:val="0"/>
      <w:tabs>
        <w:tab w:val="right" w:pos="4176"/>
      </w:tabs>
      <w:ind w:left="198" w:hanging="198"/>
    </w:pPr>
    <w:rPr>
      <w:rFonts w:ascii="Garamond" w:hAnsi="Garamond"/>
    </w:rPr>
  </w:style>
  <w:style w:type="paragraph" w:styleId="IndexHeading">
    <w:name w:val="index heading"/>
    <w:basedOn w:val="Normal"/>
    <w:next w:val="Index1"/>
    <w:semiHidden/>
    <w:rsid w:val="00C92C7C"/>
    <w:pPr>
      <w:spacing w:before="120" w:after="120"/>
    </w:pPr>
    <w:rPr>
      <w:rFonts w:ascii="Arial" w:hAnsi="Arial"/>
      <w:b/>
      <w:color w:val="918585"/>
      <w:sz w:val="24"/>
    </w:rPr>
  </w:style>
  <w:style w:type="paragraph" w:customStyle="1" w:styleId="Chapter">
    <w:name w:val="Chapter"/>
    <w:basedOn w:val="Normal"/>
    <w:rsid w:val="00C92C7C"/>
    <w:pPr>
      <w:spacing w:before="240"/>
    </w:pPr>
    <w:rPr>
      <w:rFonts w:ascii="Times New Roman" w:hAnsi="Times New Roman"/>
      <w:smallCaps/>
      <w:spacing w:val="80"/>
      <w:sz w:val="28"/>
    </w:rPr>
  </w:style>
  <w:style w:type="paragraph" w:customStyle="1" w:styleId="InChapter">
    <w:name w:val="InChapter"/>
    <w:basedOn w:val="Heading3"/>
    <w:rsid w:val="00C92C7C"/>
    <w:pPr>
      <w:spacing w:after="240"/>
      <w:outlineLvl w:val="9"/>
    </w:pPr>
    <w:rPr>
      <w:noProof/>
    </w:rPr>
  </w:style>
  <w:style w:type="paragraph" w:styleId="Index2">
    <w:name w:val="index 2"/>
    <w:basedOn w:val="Normal"/>
    <w:next w:val="Normal"/>
    <w:semiHidden/>
    <w:rsid w:val="00C92C7C"/>
    <w:pPr>
      <w:tabs>
        <w:tab w:val="right" w:pos="4176"/>
      </w:tabs>
      <w:ind w:left="568" w:hanging="284"/>
    </w:pPr>
    <w:rPr>
      <w:rFonts w:ascii="Garamond" w:hAnsi="Garamond"/>
    </w:rPr>
  </w:style>
  <w:style w:type="paragraph" w:customStyle="1" w:styleId="Byline">
    <w:name w:val="Byline"/>
    <w:rsid w:val="00C92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C7C"/>
    <w:pPr>
      <w:tabs>
        <w:tab w:val="clear" w:pos="3600"/>
        <w:tab w:val="clear" w:pos="3958"/>
      </w:tabs>
      <w:jc w:val="right"/>
    </w:pPr>
  </w:style>
  <w:style w:type="character" w:styleId="Emphasis">
    <w:name w:val="Emphasis"/>
    <w:basedOn w:val="DefaultParagraphFont"/>
    <w:qFormat/>
    <w:rsid w:val="00C92C7C"/>
    <w:rPr>
      <w:i/>
    </w:rPr>
  </w:style>
  <w:style w:type="paragraph" w:styleId="Caption">
    <w:name w:val="caption"/>
    <w:basedOn w:val="BodyText"/>
    <w:next w:val="Normal"/>
    <w:qFormat/>
    <w:rsid w:val="00C92C7C"/>
    <w:pPr>
      <w:framePr w:w="2268" w:hSpace="181" w:vSpace="181" w:wrap="around" w:vAnchor="text" w:hAnchor="page" w:x="1135" w:y="285" w:anchorLock="1"/>
    </w:pPr>
    <w:rPr>
      <w:i/>
    </w:rPr>
  </w:style>
  <w:style w:type="paragraph" w:customStyle="1" w:styleId="MiniTOCTitle">
    <w:name w:val="MiniTOCTitle"/>
    <w:basedOn w:val="Heading4"/>
    <w:rsid w:val="00C92C7C"/>
    <w:pPr>
      <w:spacing w:before="240"/>
      <w:outlineLvl w:val="9"/>
    </w:pPr>
    <w:rPr>
      <w:noProof/>
      <w:sz w:val="24"/>
    </w:rPr>
  </w:style>
  <w:style w:type="paragraph" w:customStyle="1" w:styleId="MiniTOCItem">
    <w:name w:val="MiniTOCItem"/>
    <w:basedOn w:val="ListBullet"/>
    <w:rsid w:val="00C92C7C"/>
    <w:pPr>
      <w:numPr>
        <w:numId w:val="0"/>
      </w:numPr>
      <w:tabs>
        <w:tab w:val="right" w:leader="dot" w:pos="6521"/>
      </w:tabs>
      <w:spacing w:before="0" w:after="0"/>
    </w:pPr>
  </w:style>
  <w:style w:type="paragraph" w:customStyle="1" w:styleId="TOFTitle">
    <w:name w:val="TOFTitle"/>
    <w:basedOn w:val="TOCTitle"/>
    <w:rsid w:val="00C92C7C"/>
  </w:style>
  <w:style w:type="paragraph" w:styleId="TableofFigures">
    <w:name w:val="table of figures"/>
    <w:basedOn w:val="Normal"/>
    <w:next w:val="Normal"/>
    <w:semiHidden/>
    <w:rsid w:val="00C92C7C"/>
    <w:pPr>
      <w:tabs>
        <w:tab w:val="right" w:leader="dot" w:pos="9072"/>
      </w:tabs>
      <w:ind w:left="970" w:hanging="403"/>
    </w:pPr>
    <w:rPr>
      <w:rFonts w:ascii="Times New Roman" w:hAnsi="Times New Roman"/>
      <w:b/>
    </w:rPr>
  </w:style>
  <w:style w:type="paragraph" w:styleId="ListNumber">
    <w:name w:val="List Number"/>
    <w:basedOn w:val="List"/>
    <w:rsid w:val="00C92C7C"/>
    <w:pPr>
      <w:numPr>
        <w:numId w:val="11"/>
      </w:numPr>
    </w:pPr>
  </w:style>
  <w:style w:type="character" w:customStyle="1" w:styleId="WingdingSymbols">
    <w:name w:val="Wingding Symbols"/>
    <w:rsid w:val="00C92C7C"/>
    <w:rPr>
      <w:rFonts w:ascii="Wingdings" w:hAnsi="Wingdings"/>
    </w:rPr>
  </w:style>
  <w:style w:type="paragraph" w:customStyle="1" w:styleId="TableHeading">
    <w:name w:val="Table Heading"/>
    <w:basedOn w:val="HeadingBase"/>
    <w:rsid w:val="00C92C7C"/>
    <w:pPr>
      <w:keepLines/>
      <w:pBdr>
        <w:bottom w:val="single" w:sz="6" w:space="1" w:color="918585"/>
      </w:pBdr>
      <w:spacing w:before="240"/>
    </w:pPr>
  </w:style>
  <w:style w:type="character" w:customStyle="1" w:styleId="HotSpot">
    <w:name w:val="HotSpot"/>
    <w:rsid w:val="00C92C7C"/>
    <w:rPr>
      <w:color w:val="0033CC"/>
      <w:u w:val="none"/>
    </w:rPr>
  </w:style>
  <w:style w:type="paragraph" w:customStyle="1" w:styleId="BodyTextRight">
    <w:name w:val="Body Text Right"/>
    <w:basedOn w:val="BodyText"/>
    <w:rsid w:val="00C92C7C"/>
    <w:pPr>
      <w:spacing w:before="0" w:after="0"/>
      <w:jc w:val="right"/>
    </w:pPr>
  </w:style>
  <w:style w:type="paragraph" w:styleId="Index3">
    <w:name w:val="index 3"/>
    <w:basedOn w:val="ListNumber2"/>
    <w:next w:val="Normal"/>
    <w:semiHidden/>
    <w:rsid w:val="00C92C7C"/>
    <w:pPr>
      <w:numPr>
        <w:numId w:val="0"/>
      </w:numPr>
      <w:tabs>
        <w:tab w:val="right" w:leader="dot" w:pos="4176"/>
      </w:tabs>
    </w:pPr>
  </w:style>
  <w:style w:type="paragraph" w:styleId="ListNumber2">
    <w:name w:val="List Number 2"/>
    <w:basedOn w:val="List2"/>
    <w:rsid w:val="00C92C7C"/>
    <w:pPr>
      <w:numPr>
        <w:numId w:val="10"/>
      </w:numPr>
      <w:tabs>
        <w:tab w:val="clear" w:pos="1060"/>
      </w:tabs>
    </w:pPr>
  </w:style>
  <w:style w:type="paragraph" w:customStyle="1" w:styleId="MarginNote">
    <w:name w:val="Margin Note"/>
    <w:basedOn w:val="BodyText"/>
    <w:rsid w:val="00C92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C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C7C"/>
    <w:rPr>
      <w:sz w:val="32"/>
    </w:rPr>
  </w:style>
  <w:style w:type="paragraph" w:customStyle="1" w:styleId="HeadingProcedure">
    <w:name w:val="Heading Procedure"/>
    <w:basedOn w:val="HeadingBase"/>
    <w:next w:val="Normal"/>
    <w:rsid w:val="00C92C7C"/>
    <w:pPr>
      <w:tabs>
        <w:tab w:val="left" w:pos="0"/>
      </w:tabs>
      <w:spacing w:before="120" w:after="60"/>
    </w:pPr>
    <w:rPr>
      <w:i/>
      <w:color w:val="918585"/>
      <w:sz w:val="22"/>
    </w:rPr>
  </w:style>
  <w:style w:type="paragraph" w:customStyle="1" w:styleId="TableBodyText">
    <w:name w:val="Table Body Text"/>
    <w:basedOn w:val="BodyText"/>
    <w:rsid w:val="00C92C7C"/>
    <w:pPr>
      <w:spacing w:before="60" w:after="60"/>
    </w:pPr>
  </w:style>
  <w:style w:type="paragraph" w:styleId="ListContinue">
    <w:name w:val="List Continue"/>
    <w:basedOn w:val="List"/>
    <w:rsid w:val="00C92C7C"/>
    <w:pPr>
      <w:ind w:firstLine="0"/>
    </w:pPr>
  </w:style>
  <w:style w:type="paragraph" w:customStyle="1" w:styleId="ListNote">
    <w:name w:val="List Note"/>
    <w:basedOn w:val="List"/>
    <w:rsid w:val="00C92C7C"/>
    <w:pPr>
      <w:pBdr>
        <w:top w:val="single" w:sz="6" w:space="2" w:color="918585"/>
        <w:bottom w:val="single" w:sz="6" w:space="2" w:color="918585"/>
      </w:pBdr>
      <w:tabs>
        <w:tab w:val="left" w:pos="1021"/>
      </w:tabs>
      <w:ind w:firstLine="0"/>
    </w:pPr>
  </w:style>
  <w:style w:type="paragraph" w:customStyle="1" w:styleId="Warning">
    <w:name w:val="Warning"/>
    <w:basedOn w:val="BodyText"/>
    <w:rsid w:val="00C92C7C"/>
    <w:pPr>
      <w:shd w:val="clear" w:color="auto" w:fill="D9D9D9"/>
      <w:tabs>
        <w:tab w:val="left" w:pos="992"/>
      </w:tabs>
      <w:ind w:left="119" w:right="119"/>
    </w:pPr>
    <w:rPr>
      <w:sz w:val="20"/>
    </w:rPr>
  </w:style>
  <w:style w:type="paragraph" w:customStyle="1" w:styleId="MarginIcons">
    <w:name w:val="Margin Icons"/>
    <w:basedOn w:val="BodyText"/>
    <w:rsid w:val="00C92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C7C"/>
    <w:rPr>
      <w:rFonts w:ascii="Courier New" w:hAnsi="Courier New"/>
    </w:rPr>
  </w:style>
  <w:style w:type="paragraph" w:customStyle="1" w:styleId="NoteBullet">
    <w:name w:val="Note Bullet"/>
    <w:basedOn w:val="Note"/>
    <w:rsid w:val="00C92C7C"/>
    <w:pPr>
      <w:tabs>
        <w:tab w:val="clear" w:pos="680"/>
      </w:tabs>
      <w:spacing w:before="60" w:after="60"/>
    </w:pPr>
  </w:style>
  <w:style w:type="paragraph" w:customStyle="1" w:styleId="SubHeading2">
    <w:name w:val="SubHeading2"/>
    <w:basedOn w:val="HeadingBase"/>
    <w:rsid w:val="00C92C7C"/>
    <w:pPr>
      <w:spacing w:before="240" w:after="60"/>
    </w:pPr>
    <w:rPr>
      <w:sz w:val="20"/>
    </w:rPr>
  </w:style>
  <w:style w:type="paragraph" w:customStyle="1" w:styleId="SubHeading1">
    <w:name w:val="SubHeading1"/>
    <w:basedOn w:val="HeadingBase"/>
    <w:rsid w:val="00C92C7C"/>
    <w:pPr>
      <w:spacing w:before="240" w:after="60"/>
    </w:pPr>
    <w:rPr>
      <w:color w:val="918585"/>
      <w:sz w:val="22"/>
    </w:rPr>
  </w:style>
  <w:style w:type="paragraph" w:customStyle="1" w:styleId="SideHeading">
    <w:name w:val="Side Heading"/>
    <w:basedOn w:val="HeadingBase"/>
    <w:rsid w:val="00C92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C7C"/>
    <w:pPr>
      <w:numPr>
        <w:numId w:val="12"/>
      </w:numPr>
    </w:pPr>
  </w:style>
  <w:style w:type="paragraph" w:styleId="PlainText">
    <w:name w:val="Plain Text"/>
    <w:basedOn w:val="Normal"/>
    <w:link w:val="PlainTextChar"/>
    <w:rsid w:val="00C92C7C"/>
    <w:rPr>
      <w:sz w:val="20"/>
    </w:rPr>
  </w:style>
  <w:style w:type="character" w:customStyle="1" w:styleId="PlainTextChar">
    <w:name w:val="Plain Text Char"/>
    <w:basedOn w:val="DefaultParagraphFont"/>
    <w:link w:val="PlainText"/>
    <w:rsid w:val="00C92C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2C7C"/>
    <w:rPr>
      <w:b/>
      <w:smallCaps/>
    </w:rPr>
  </w:style>
  <w:style w:type="paragraph" w:customStyle="1" w:styleId="TableListNumber">
    <w:name w:val="Table List Number"/>
    <w:basedOn w:val="ListNumber"/>
    <w:rsid w:val="00C92C7C"/>
    <w:pPr>
      <w:numPr>
        <w:numId w:val="0"/>
      </w:numPr>
    </w:pPr>
  </w:style>
  <w:style w:type="paragraph" w:styleId="TOC4">
    <w:name w:val="toc 4"/>
    <w:basedOn w:val="TOCBase"/>
    <w:next w:val="Normal"/>
    <w:semiHidden/>
    <w:rsid w:val="00C92C7C"/>
    <w:pPr>
      <w:tabs>
        <w:tab w:val="right" w:leader="dot" w:pos="9071"/>
      </w:tabs>
      <w:ind w:left="1701"/>
    </w:pPr>
  </w:style>
  <w:style w:type="paragraph" w:customStyle="1" w:styleId="ListAlpha">
    <w:name w:val="List Alpha"/>
    <w:basedOn w:val="List"/>
    <w:rsid w:val="00C92C7C"/>
    <w:pPr>
      <w:numPr>
        <w:numId w:val="9"/>
      </w:numPr>
    </w:pPr>
  </w:style>
  <w:style w:type="paragraph" w:customStyle="1" w:styleId="ListAlpha2">
    <w:name w:val="List Alpha 2"/>
    <w:basedOn w:val="List2"/>
    <w:rsid w:val="00C92C7C"/>
    <w:pPr>
      <w:numPr>
        <w:numId w:val="8"/>
      </w:numPr>
    </w:pPr>
  </w:style>
  <w:style w:type="paragraph" w:styleId="List3">
    <w:name w:val="List 3"/>
    <w:basedOn w:val="BodyText"/>
    <w:rsid w:val="00C92C7C"/>
    <w:pPr>
      <w:tabs>
        <w:tab w:val="left" w:pos="1021"/>
      </w:tabs>
      <w:spacing w:before="60" w:after="60"/>
      <w:ind w:left="1020" w:hanging="340"/>
    </w:pPr>
  </w:style>
  <w:style w:type="paragraph" w:styleId="List4">
    <w:name w:val="List 4"/>
    <w:basedOn w:val="BodyText"/>
    <w:rsid w:val="00C92C7C"/>
    <w:pPr>
      <w:tabs>
        <w:tab w:val="left" w:pos="1361"/>
      </w:tabs>
      <w:spacing w:before="60" w:after="60"/>
      <w:ind w:left="1361" w:hanging="340"/>
    </w:pPr>
  </w:style>
  <w:style w:type="paragraph" w:styleId="List5">
    <w:name w:val="List 5"/>
    <w:basedOn w:val="BodyText"/>
    <w:rsid w:val="00C92C7C"/>
    <w:pPr>
      <w:tabs>
        <w:tab w:val="left" w:pos="1701"/>
      </w:tabs>
      <w:spacing w:before="60" w:after="60"/>
      <w:ind w:left="1701" w:hanging="340"/>
    </w:pPr>
  </w:style>
  <w:style w:type="paragraph" w:styleId="ListBullet3">
    <w:name w:val="List Bullet 3"/>
    <w:basedOn w:val="List3"/>
    <w:rsid w:val="00C92C7C"/>
    <w:pPr>
      <w:numPr>
        <w:numId w:val="15"/>
      </w:numPr>
      <w:tabs>
        <w:tab w:val="clear" w:pos="1021"/>
      </w:tabs>
      <w:ind w:left="1037" w:hanging="357"/>
    </w:pPr>
  </w:style>
  <w:style w:type="paragraph" w:styleId="ListBullet4">
    <w:name w:val="List Bullet 4"/>
    <w:basedOn w:val="List4"/>
    <w:rsid w:val="00C92C7C"/>
    <w:pPr>
      <w:numPr>
        <w:numId w:val="3"/>
      </w:numPr>
    </w:pPr>
  </w:style>
  <w:style w:type="paragraph" w:styleId="ListBullet5">
    <w:name w:val="List Bullet 5"/>
    <w:basedOn w:val="List5"/>
    <w:rsid w:val="00C92C7C"/>
    <w:pPr>
      <w:numPr>
        <w:numId w:val="4"/>
      </w:numPr>
    </w:pPr>
  </w:style>
  <w:style w:type="paragraph" w:styleId="ListContinue2">
    <w:name w:val="List Continue 2"/>
    <w:basedOn w:val="List2"/>
    <w:rsid w:val="00C92C7C"/>
    <w:pPr>
      <w:ind w:firstLine="0"/>
    </w:pPr>
  </w:style>
  <w:style w:type="paragraph" w:styleId="ListContinue3">
    <w:name w:val="List Continue 3"/>
    <w:basedOn w:val="List3"/>
    <w:rsid w:val="00C92C7C"/>
    <w:pPr>
      <w:ind w:left="1021" w:firstLine="0"/>
    </w:pPr>
  </w:style>
  <w:style w:type="paragraph" w:styleId="ListContinue4">
    <w:name w:val="List Continue 4"/>
    <w:basedOn w:val="List4"/>
    <w:rsid w:val="00C92C7C"/>
    <w:pPr>
      <w:ind w:firstLine="0"/>
    </w:pPr>
  </w:style>
  <w:style w:type="paragraph" w:styleId="ListContinue5">
    <w:name w:val="List Continue 5"/>
    <w:basedOn w:val="List5"/>
    <w:rsid w:val="00C92C7C"/>
    <w:pPr>
      <w:ind w:firstLine="0"/>
    </w:pPr>
  </w:style>
  <w:style w:type="paragraph" w:styleId="ListNumber3">
    <w:name w:val="List Number 3"/>
    <w:basedOn w:val="List3"/>
    <w:rsid w:val="00C92C7C"/>
    <w:pPr>
      <w:numPr>
        <w:numId w:val="5"/>
      </w:numPr>
    </w:pPr>
  </w:style>
  <w:style w:type="paragraph" w:styleId="ListNumber4">
    <w:name w:val="List Number 4"/>
    <w:basedOn w:val="List4"/>
    <w:rsid w:val="00C92C7C"/>
    <w:pPr>
      <w:numPr>
        <w:numId w:val="6"/>
      </w:numPr>
    </w:pPr>
  </w:style>
  <w:style w:type="paragraph" w:styleId="ListNumber5">
    <w:name w:val="List Number 5"/>
    <w:basedOn w:val="List5"/>
    <w:rsid w:val="00C92C7C"/>
    <w:pPr>
      <w:numPr>
        <w:numId w:val="7"/>
      </w:numPr>
    </w:pPr>
  </w:style>
  <w:style w:type="paragraph" w:styleId="BlockText">
    <w:name w:val="Block Text"/>
    <w:basedOn w:val="Normal"/>
    <w:rsid w:val="00C92C7C"/>
    <w:pPr>
      <w:spacing w:after="120"/>
      <w:ind w:left="1440" w:right="1440"/>
    </w:pPr>
  </w:style>
  <w:style w:type="character" w:customStyle="1" w:styleId="Subscript">
    <w:name w:val="Subscript"/>
    <w:basedOn w:val="DefaultParagraphFont"/>
    <w:rsid w:val="00C92C7C"/>
    <w:rPr>
      <w:sz w:val="16"/>
      <w:vertAlign w:val="subscript"/>
    </w:rPr>
  </w:style>
  <w:style w:type="character" w:customStyle="1" w:styleId="Superscript">
    <w:name w:val="Superscript"/>
    <w:basedOn w:val="DefaultParagraphFont"/>
    <w:rsid w:val="00C92C7C"/>
    <w:rPr>
      <w:sz w:val="16"/>
      <w:vertAlign w:val="superscript"/>
    </w:rPr>
  </w:style>
  <w:style w:type="character" w:customStyle="1" w:styleId="Symbols">
    <w:name w:val="Symbols"/>
    <w:basedOn w:val="DefaultParagraphFont"/>
    <w:rsid w:val="00C92C7C"/>
    <w:rPr>
      <w:rFonts w:ascii="Symbol" w:hAnsi="Symbol"/>
    </w:rPr>
  </w:style>
  <w:style w:type="character" w:customStyle="1" w:styleId="MenuOptions">
    <w:name w:val="Menu Options"/>
    <w:basedOn w:val="DefaultParagraphFont"/>
    <w:rsid w:val="00C92C7C"/>
    <w:rPr>
      <w:rFonts w:ascii="Arial Narrow" w:hAnsi="Arial Narrow"/>
      <w:smallCaps/>
    </w:rPr>
  </w:style>
  <w:style w:type="character" w:customStyle="1" w:styleId="Buttons">
    <w:name w:val="Buttons"/>
    <w:basedOn w:val="DefaultParagraphFont"/>
    <w:rsid w:val="00C92C7C"/>
    <w:rPr>
      <w:b/>
    </w:rPr>
  </w:style>
  <w:style w:type="character" w:customStyle="1" w:styleId="Underlined">
    <w:name w:val="Underlined"/>
    <w:basedOn w:val="DefaultParagraphFont"/>
    <w:rsid w:val="00C92C7C"/>
    <w:rPr>
      <w:u w:val="single"/>
    </w:rPr>
  </w:style>
  <w:style w:type="paragraph" w:customStyle="1" w:styleId="TableBodyTextRight">
    <w:name w:val="Table Body Text Right"/>
    <w:basedOn w:val="TableBodyText"/>
    <w:rsid w:val="00C92C7C"/>
    <w:pPr>
      <w:widowControl w:val="0"/>
      <w:autoSpaceDE w:val="0"/>
      <w:autoSpaceDN w:val="0"/>
      <w:adjustRightInd w:val="0"/>
      <w:jc w:val="right"/>
    </w:pPr>
    <w:rPr>
      <w:rFonts w:cs="Arial"/>
      <w:szCs w:val="18"/>
    </w:rPr>
  </w:style>
  <w:style w:type="paragraph" w:customStyle="1" w:styleId="CopyrightText">
    <w:name w:val="Copyright Text"/>
    <w:basedOn w:val="BodyText"/>
    <w:rsid w:val="00C92C7C"/>
    <w:rPr>
      <w:sz w:val="18"/>
    </w:rPr>
  </w:style>
  <w:style w:type="paragraph" w:customStyle="1" w:styleId="BodySmallRight">
    <w:name w:val="Body Small Right"/>
    <w:basedOn w:val="BodyTextRight"/>
    <w:rsid w:val="00C92C7C"/>
    <w:rPr>
      <w:sz w:val="18"/>
      <w:szCs w:val="18"/>
    </w:rPr>
  </w:style>
  <w:style w:type="paragraph" w:customStyle="1" w:styleId="MarginEdition">
    <w:name w:val="Margin Edition"/>
    <w:basedOn w:val="MarginNote"/>
    <w:rsid w:val="00C92C7C"/>
    <w:pPr>
      <w:spacing w:before="0" w:after="0"/>
    </w:pPr>
    <w:rPr>
      <w:rFonts w:ascii="Times New Roman" w:hAnsi="Times New Roman"/>
      <w:color w:val="999999"/>
    </w:rPr>
  </w:style>
  <w:style w:type="paragraph" w:customStyle="1" w:styleId="Spacer">
    <w:name w:val="Spacer"/>
    <w:basedOn w:val="Normal"/>
    <w:rsid w:val="00C92C7C"/>
    <w:rPr>
      <w:sz w:val="2"/>
      <w:szCs w:val="2"/>
    </w:rPr>
  </w:style>
  <w:style w:type="character" w:customStyle="1" w:styleId="Small">
    <w:name w:val="Small"/>
    <w:basedOn w:val="DefaultParagraphFont"/>
    <w:rsid w:val="00C92C7C"/>
    <w:rPr>
      <w:sz w:val="16"/>
    </w:rPr>
  </w:style>
  <w:style w:type="paragraph" w:customStyle="1" w:styleId="WideTable">
    <w:name w:val="Wide Table"/>
    <w:basedOn w:val="Normal"/>
    <w:rsid w:val="00C92C7C"/>
    <w:pPr>
      <w:ind w:left="-1418"/>
    </w:pPr>
    <w:rPr>
      <w:sz w:val="2"/>
      <w:szCs w:val="2"/>
    </w:rPr>
  </w:style>
  <w:style w:type="character" w:styleId="PageNumber">
    <w:name w:val="page number"/>
    <w:basedOn w:val="DefaultParagraphFont"/>
    <w:rsid w:val="00C92C7C"/>
  </w:style>
  <w:style w:type="paragraph" w:styleId="Quote">
    <w:name w:val="Quote"/>
    <w:basedOn w:val="Heading1"/>
    <w:link w:val="QuoteChar"/>
    <w:qFormat/>
    <w:rsid w:val="00C92C7C"/>
    <w:rPr>
      <w:b w:val="0"/>
      <w:sz w:val="72"/>
      <w:szCs w:val="72"/>
      <w:lang w:val="en-NZ"/>
    </w:rPr>
  </w:style>
  <w:style w:type="character" w:customStyle="1" w:styleId="QuoteChar">
    <w:name w:val="Quote Char"/>
    <w:basedOn w:val="DefaultParagraphFont"/>
    <w:link w:val="Quote"/>
    <w:rsid w:val="00C92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C7C"/>
    <w:pPr>
      <w:pageBreakBefore/>
    </w:pPr>
  </w:style>
  <w:style w:type="paragraph" w:customStyle="1" w:styleId="Border">
    <w:name w:val="Border"/>
    <w:basedOn w:val="Normal"/>
    <w:qFormat/>
    <w:rsid w:val="00C92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C7C"/>
    <w:rPr>
      <w:b/>
      <w:bCs/>
      <w:i/>
      <w:iCs/>
      <w:color w:val="auto"/>
    </w:rPr>
  </w:style>
  <w:style w:type="paragraph" w:styleId="IntenseQuote">
    <w:name w:val="Intense Quote"/>
    <w:basedOn w:val="Normal"/>
    <w:next w:val="Normal"/>
    <w:link w:val="IntenseQuoteChar"/>
    <w:uiPriority w:val="30"/>
    <w:qFormat/>
    <w:rsid w:val="00C92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C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2C7C"/>
    <w:rPr>
      <w:smallCaps/>
      <w:color w:val="auto"/>
      <w:u w:val="single"/>
    </w:rPr>
  </w:style>
  <w:style w:type="character" w:styleId="IntenseReference">
    <w:name w:val="Intense Reference"/>
    <w:basedOn w:val="DefaultParagraphFont"/>
    <w:uiPriority w:val="32"/>
    <w:qFormat/>
    <w:rsid w:val="00C92C7C"/>
    <w:rPr>
      <w:b/>
      <w:bCs/>
      <w:smallCaps/>
      <w:color w:val="auto"/>
      <w:spacing w:val="5"/>
      <w:u w:val="single"/>
    </w:rPr>
  </w:style>
  <w:style w:type="paragraph" w:customStyle="1" w:styleId="2ColumnHeading">
    <w:name w:val="2Column Heading"/>
    <w:basedOn w:val="BodyText"/>
    <w:qFormat/>
    <w:rsid w:val="00C92C7C"/>
    <w:pPr>
      <w:spacing w:after="60"/>
      <w:ind w:left="-2268"/>
    </w:pPr>
    <w:rPr>
      <w:b/>
    </w:rPr>
  </w:style>
  <w:style w:type="paragraph" w:customStyle="1" w:styleId="Heading1TOC">
    <w:name w:val="Heading1 TOC"/>
    <w:basedOn w:val="Normal"/>
    <w:qFormat/>
    <w:rsid w:val="00C92C7C"/>
    <w:pPr>
      <w:spacing w:before="240" w:after="120"/>
    </w:pPr>
    <w:rPr>
      <w:rFonts w:ascii="Times New Roman" w:hAnsi="Times New Roman"/>
      <w:b/>
      <w:sz w:val="32"/>
    </w:rPr>
  </w:style>
  <w:style w:type="paragraph" w:customStyle="1" w:styleId="Heading2TOC">
    <w:name w:val="Heading2 TOC"/>
    <w:basedOn w:val="Normal"/>
    <w:qFormat/>
    <w:rsid w:val="00C92C7C"/>
    <w:pPr>
      <w:spacing w:before="240" w:after="60"/>
    </w:pPr>
    <w:rPr>
      <w:rFonts w:ascii="Times New Roman" w:hAnsi="Times New Roman"/>
      <w:b/>
      <w:sz w:val="28"/>
    </w:rPr>
  </w:style>
  <w:style w:type="character" w:customStyle="1" w:styleId="Underline">
    <w:name w:val="Underline"/>
    <w:basedOn w:val="DefaultParagraphFont"/>
    <w:qFormat/>
    <w:rsid w:val="00C92C7C"/>
    <w:rPr>
      <w:u w:val="single"/>
    </w:rPr>
  </w:style>
  <w:style w:type="paragraph" w:styleId="BalloonText">
    <w:name w:val="Balloon Text"/>
    <w:basedOn w:val="Normal"/>
    <w:link w:val="BalloonTextChar"/>
    <w:rsid w:val="00C92C7C"/>
    <w:rPr>
      <w:rFonts w:ascii="Tahoma" w:hAnsi="Tahoma" w:cs="Tahoma"/>
      <w:sz w:val="16"/>
      <w:szCs w:val="16"/>
    </w:rPr>
  </w:style>
  <w:style w:type="character" w:customStyle="1" w:styleId="BalloonTextChar">
    <w:name w:val="Balloon Text Char"/>
    <w:basedOn w:val="DefaultParagraphFont"/>
    <w:link w:val="BalloonText"/>
    <w:rsid w:val="00C92C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C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C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8236</Characters>
  <Application>Microsoft Office Word</Application>
  <DocSecurity>0</DocSecurity>
  <Lines>313</Lines>
  <Paragraphs>168</Paragraphs>
  <ScaleCrop>false</ScaleCrop>
  <Company>Author-it Software Corporation Ltd.</Company>
  <LinksUpToDate>false</LinksUpToDate>
  <CharactersWithSpaces>9494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CUEAUD03C Operate vision systems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2012-05-26T23:12:00Z</dcterms:created>
  <dcterms:modified xsi:type="dcterms:W3CDTF">2012-05-26T23:12:00Z</dcterms:modified>
</cp:coreProperties>
</file>