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2D88" w:rsidP="00D22D88">
      <w:pPr>
        <w:pStyle w:val="Title"/>
      </w:pPr>
      <w:r>
        <w:fldChar w:fldCharType="begin"/>
      </w:r>
      <w:r>
        <w:instrText xml:space="preserve"> TITLE   \* MERGEFORMAT </w:instrText>
      </w:r>
      <w:r>
        <w:fldChar w:fldCharType="separate"/>
      </w:r>
      <w:r>
        <w:t>CUEAUD02C Prepare, rig, test and modify vision systems</w:t>
      </w:r>
      <w:r>
        <w:fldChar w:fldCharType="end"/>
      </w:r>
    </w:p>
    <w:p w:rsidR="00D22D88" w:rsidP="00D22D88">
      <w:pPr>
        <w:pStyle w:val="Version"/>
        <w:sectPr w:rsidSect="004D03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D03EF" w:rsidP="004D03EF">
      <w:pPr>
        <w:pStyle w:val="SuperHeading"/>
      </w:pPr>
      <w:r w:rsidRPr="004D03EF">
        <w:t>CUEAUD02C Prepare, rig, test and modify vision systems</w:t>
      </w:r>
    </w:p>
    <w:p w:rsidR="00000000" w:rsidRPr="004D03EF" w:rsidP="004D03EF">
      <w:pPr>
        <w:pStyle w:val="SuperHeading"/>
      </w:pPr>
    </w:p>
    <w:p w:rsidR="00000000" w:rsidRPr="004D03EF" w:rsidP="004D03EF">
      <w:pPr>
        <w:pStyle w:val="Heading1"/>
      </w:pPr>
      <w:bookmarkStart w:id="1" w:name="O_69363"/>
      <w:bookmarkEnd w:id="1"/>
      <w:r w:rsidRPr="004D03EF">
        <w:t>Modification History</w:t>
      </w:r>
    </w:p>
    <w:p w:rsidR="00000000" w:rsidRPr="004D03EF" w:rsidP="004D03EF">
      <w:pPr>
        <w:pStyle w:val="BodyText"/>
      </w:pPr>
      <w:r w:rsidRPr="004D03EF">
        <w:t>Not applicable.</w:t>
      </w:r>
    </w:p>
    <w:p w:rsidR="00000000" w:rsidRPr="004D03EF" w:rsidP="004D03EF">
      <w:pPr>
        <w:pStyle w:val="AllowPageBreak"/>
      </w:pPr>
    </w:p>
    <w:p w:rsidR="00000000" w:rsidRPr="004D03EF" w:rsidP="004D03EF">
      <w:pPr>
        <w:pStyle w:val="Heading1"/>
      </w:pPr>
      <w:bookmarkStart w:id="2" w:name="O_69364"/>
      <w:bookmarkEnd w:id="2"/>
      <w:r w:rsidRPr="004D03EF">
        <w:t>Unit Descriptor</w:t>
      </w:r>
    </w:p>
    <w:tbl>
      <w:tblPr>
        <w:tblW w:w="0" w:type="auto"/>
        <w:tblLayout w:type="fixed"/>
        <w:tblCellMar>
          <w:left w:w="62" w:type="dxa"/>
          <w:right w:w="62" w:type="dxa"/>
        </w:tblCellMar>
        <w:tblLook w:val="0000"/>
      </w:tblPr>
      <w:tblGrid>
        <w:gridCol w:w="2637"/>
        <w:gridCol w:w="5885"/>
      </w:tblGrid>
      <w:tr w:rsidTr="00D22D88">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3EF">
            <w:pPr>
              <w:pStyle w:val="BodyText"/>
              <w:rPr>
                <w:lang w:val="en-NZ"/>
              </w:rPr>
            </w:pPr>
            <w:r w:rsidRPr="004D03EF">
              <w:rPr>
                <w:rStyle w:val="SpecialBold"/>
              </w:rPr>
              <w:t>Unit descriptor</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3EF" w:rsidP="004D03EF">
            <w:pPr>
              <w:pStyle w:val="BodyText"/>
            </w:pPr>
            <w:r w:rsidRPr="004D03EF">
              <w:t>This unit describes the skills and knowledge required to interpret vision system plans</w:t>
            </w:r>
            <w:r w:rsidRPr="004D03EF">
              <w:t xml:space="preserve">, install equipment and conduct pre-production/event checks in accordance with the plans. </w:t>
            </w:r>
          </w:p>
          <w:p w:rsidR="00000000" w:rsidRPr="004D03EF" w:rsidP="004D03EF">
            <w:pPr>
              <w:pStyle w:val="BodyText"/>
            </w:pPr>
          </w:p>
          <w:p w:rsidR="00000000" w:rsidRPr="004D03EF" w:rsidP="004D03EF">
            <w:pPr>
              <w:pStyle w:val="BodyText"/>
            </w:pPr>
            <w:r w:rsidRPr="004D03EF">
              <w:t>The National Standard for Licensing Persons Performing High Risk Work applies to persons performing dogging and rigging work. Completion of the following units is r</w:t>
            </w:r>
            <w:r w:rsidRPr="004D03EF">
              <w:t>equired for certification at either basic, intermediate or advanced levels.</w:t>
            </w:r>
          </w:p>
          <w:p w:rsidR="00000000" w:rsidRPr="004D03EF" w:rsidP="004D03EF">
            <w:pPr>
              <w:pStyle w:val="BodyText"/>
            </w:pPr>
            <w:r w:rsidRPr="004D03EF">
              <w:t>CPCCLDG3001A Licence to perform dogging</w:t>
            </w:r>
          </w:p>
          <w:p w:rsidR="00000000" w:rsidRPr="004D03EF" w:rsidP="004D03EF">
            <w:pPr>
              <w:pStyle w:val="BodyText"/>
            </w:pPr>
            <w:r w:rsidRPr="004D03EF">
              <w:t>CPCCLRG3001A Licence to perform rigging basic level</w:t>
            </w:r>
          </w:p>
          <w:p w:rsidR="00000000" w:rsidRPr="004D03EF" w:rsidP="004D03EF">
            <w:pPr>
              <w:pStyle w:val="BodyText"/>
            </w:pPr>
            <w:r w:rsidRPr="004D03EF">
              <w:t>CPCCLRG3002A Licence to perform rigging intermediate level</w:t>
            </w:r>
          </w:p>
          <w:p w:rsidR="00000000" w:rsidRPr="004D03EF" w:rsidP="004D03EF">
            <w:pPr>
              <w:pStyle w:val="BodyText"/>
            </w:pPr>
            <w:r w:rsidRPr="004D03EF">
              <w:t>CPCCLRG4001A Licence to perform rigging advanced level.</w:t>
            </w:r>
          </w:p>
          <w:p w:rsidR="00000000" w:rsidRPr="004D03EF" w:rsidP="004D03EF">
            <w:pPr>
              <w:pStyle w:val="BodyText"/>
            </w:pPr>
          </w:p>
          <w:p w:rsidR="00000000" w:rsidRPr="004D03EF" w:rsidP="004D03EF">
            <w:pPr>
              <w:pStyle w:val="BodyText"/>
            </w:pPr>
            <w:r w:rsidRPr="004D03EF">
              <w:t>Sets and staging for some performances or events may fall within the definition of construction work. If so, people entering a construction site are required to complete the general induction trainin</w:t>
            </w:r>
            <w:r w:rsidRPr="004D03EF">
              <w:t>g program specified by the National Code of Practice for Induction Training for Construction Work (Australian Safety Compensation Council, May 2007).</w:t>
            </w:r>
          </w:p>
          <w:p w:rsidR="00000000" w:rsidRPr="004D03EF" w:rsidP="004D03EF">
            <w:pPr>
              <w:pStyle w:val="BodyText"/>
            </w:pPr>
          </w:p>
          <w:p w:rsidR="00000000" w:rsidRPr="004D03EF" w:rsidP="004D03EF">
            <w:pPr>
              <w:pStyle w:val="BodyText"/>
            </w:pPr>
            <w:r w:rsidRPr="004D03EF">
              <w:t>Achievement of the unit 'CPCCOHS1001A Work safely in the construction industry' fulfils this requirement.</w:t>
            </w:r>
            <w:r w:rsidRPr="004D03EF">
              <w:t xml:space="preserve"> </w:t>
            </w:r>
          </w:p>
        </w:tc>
      </w:tr>
    </w:tbl>
    <w:p w:rsidR="00000000" w:rsidRPr="004D03EF" w:rsidP="004D03EF">
      <w:pPr>
        <w:pStyle w:val="BodyText"/>
      </w:pPr>
    </w:p>
    <w:p w:rsidR="00000000" w:rsidRPr="004D03EF" w:rsidP="004D03EF">
      <w:pPr>
        <w:pStyle w:val="AllowPageBreak"/>
      </w:pPr>
    </w:p>
    <w:p w:rsidR="00000000" w:rsidRPr="004D03EF" w:rsidP="004D03EF">
      <w:pPr>
        <w:pStyle w:val="Heading1"/>
      </w:pPr>
      <w:bookmarkStart w:id="3" w:name="O_69365"/>
      <w:bookmarkEnd w:id="3"/>
      <w:r w:rsidRPr="004D03EF">
        <w:t>Application of the Unit</w:t>
      </w:r>
    </w:p>
    <w:tbl>
      <w:tblPr>
        <w:tblW w:w="0" w:type="auto"/>
        <w:tblLayout w:type="fixed"/>
        <w:tblCellMar>
          <w:left w:w="62" w:type="dxa"/>
          <w:right w:w="62" w:type="dxa"/>
        </w:tblCellMar>
        <w:tblLook w:val="0000"/>
      </w:tblPr>
      <w:tblGrid>
        <w:gridCol w:w="2744"/>
        <w:gridCol w:w="5778"/>
      </w:tblGrid>
      <w:tr w:rsidTr="00D22D88">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3EF">
            <w:pPr>
              <w:pStyle w:val="BodyText"/>
              <w:rPr>
                <w:lang w:val="en-NZ"/>
              </w:rPr>
            </w:pPr>
            <w:r w:rsidRPr="004D03EF">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3EF" w:rsidP="004D03EF">
            <w:pPr>
              <w:pStyle w:val="BodyText"/>
            </w:pPr>
            <w:r w:rsidRPr="004D03EF">
              <w:t>Vision system technicians who operate equipment in a range of live production or event environments require these skills.</w:t>
            </w:r>
          </w:p>
          <w:p w:rsidR="00000000" w:rsidRPr="004D03EF" w:rsidP="004D03EF">
            <w:pPr>
              <w:pStyle w:val="BodyText"/>
            </w:pPr>
          </w:p>
          <w:p w:rsidR="00000000" w:rsidRPr="004D03EF" w:rsidP="004D03EF">
            <w:pPr>
              <w:pStyle w:val="BodyText"/>
            </w:pPr>
            <w:r w:rsidRPr="004D03EF">
              <w:t>This unit also has strong linkages to the following units, and com</w:t>
            </w:r>
            <w:r w:rsidRPr="004D03EF">
              <w:t>bined training and/or assessment with those units may be appropriate, e.g.:</w:t>
            </w:r>
          </w:p>
          <w:p w:rsidR="00000000" w:rsidRPr="004D03EF" w:rsidP="004D03EF">
            <w:pPr>
              <w:pStyle w:val="ListBullet"/>
            </w:pPr>
            <w:r w:rsidRPr="004D03EF">
              <w:t>CUEAUD03C Operate vision systems.</w:t>
            </w:r>
          </w:p>
        </w:tc>
      </w:tr>
    </w:tbl>
    <w:p w:rsidR="00000000" w:rsidRPr="004D03EF" w:rsidP="004D03EF">
      <w:pPr>
        <w:pStyle w:val="BodyText"/>
      </w:pPr>
    </w:p>
    <w:p w:rsidR="00000000" w:rsidRPr="004D03EF" w:rsidP="004D03EF">
      <w:pPr>
        <w:pStyle w:val="AllowPageBreak"/>
      </w:pPr>
    </w:p>
    <w:p w:rsidR="00000000" w:rsidRPr="004D03EF" w:rsidP="004D03EF">
      <w:pPr>
        <w:pStyle w:val="Heading1"/>
      </w:pPr>
      <w:bookmarkStart w:id="4" w:name="O_69366"/>
      <w:bookmarkEnd w:id="4"/>
      <w:r w:rsidRPr="004D03EF">
        <w:t>Licensing/Regulatory Information</w:t>
      </w:r>
    </w:p>
    <w:p w:rsidR="00000000" w:rsidRPr="004D03EF" w:rsidP="004D03EF">
      <w:pPr>
        <w:pStyle w:val="BodyText"/>
      </w:pPr>
      <w:r w:rsidRPr="004D03EF">
        <w:t>Not applicable.</w:t>
      </w:r>
    </w:p>
    <w:p w:rsidR="00000000" w:rsidRPr="004D03EF" w:rsidP="004D03EF">
      <w:pPr>
        <w:pStyle w:val="AllowPageBreak"/>
      </w:pPr>
    </w:p>
    <w:p w:rsidR="00000000" w:rsidRPr="004D03EF" w:rsidP="004D03EF">
      <w:pPr>
        <w:pStyle w:val="Heading1"/>
      </w:pPr>
      <w:bookmarkStart w:id="5" w:name="O_69368"/>
      <w:bookmarkEnd w:id="5"/>
      <w:r w:rsidRPr="004D03EF">
        <w:t>Pre-Requisites</w:t>
      </w:r>
    </w:p>
    <w:tbl>
      <w:tblPr>
        <w:tblW w:w="0" w:type="auto"/>
        <w:tblLayout w:type="fixed"/>
        <w:tblCellMar>
          <w:left w:w="62" w:type="dxa"/>
          <w:right w:w="62" w:type="dxa"/>
        </w:tblCellMar>
        <w:tblLook w:val="0000"/>
      </w:tblPr>
      <w:tblGrid>
        <w:gridCol w:w="2775"/>
        <w:gridCol w:w="1295"/>
        <w:gridCol w:w="4452"/>
      </w:tblGrid>
      <w:tr w:rsidTr="00D22D8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3EF">
            <w:pPr>
              <w:pStyle w:val="BodyText"/>
              <w:rPr>
                <w:lang w:val="en-NZ"/>
              </w:rPr>
            </w:pPr>
            <w:r w:rsidRPr="004D03E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3EF">
            <w:pPr>
              <w:pStyle w:val="BodyText"/>
              <w:rPr>
                <w:lang w:val="en-NZ"/>
              </w:rPr>
            </w:pPr>
          </w:p>
        </w:tc>
      </w:tr>
      <w:tr w:rsidTr="00D22D8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3EF">
            <w:pPr>
              <w:pStyle w:val="BodyText"/>
              <w:rPr>
                <w:lang w:val="en-NZ"/>
              </w:rPr>
            </w:pPr>
          </w:p>
        </w:tc>
      </w:tr>
      <w:tr w:rsidTr="00D22D8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3EF" w:rsidP="004D03EF">
            <w:pPr>
              <w:pStyle w:val="BodyText"/>
            </w:pPr>
          </w:p>
        </w:tc>
      </w:tr>
    </w:tbl>
    <w:p w:rsidR="00000000" w:rsidRPr="004D03EF" w:rsidP="004D03EF">
      <w:pPr>
        <w:pStyle w:val="BodyText"/>
      </w:pPr>
    </w:p>
    <w:p w:rsidR="00000000" w:rsidRPr="004D03EF" w:rsidP="004D03EF">
      <w:pPr>
        <w:pStyle w:val="AllowPageBreak"/>
      </w:pPr>
    </w:p>
    <w:p w:rsidR="00000000" w:rsidRPr="004D03EF" w:rsidP="004D03EF">
      <w:pPr>
        <w:pStyle w:val="Heading1"/>
      </w:pPr>
      <w:bookmarkStart w:id="6" w:name="O_69367"/>
      <w:bookmarkEnd w:id="6"/>
      <w:r w:rsidRPr="004D03EF">
        <w:t>Employability Skills Information</w:t>
      </w:r>
    </w:p>
    <w:tbl>
      <w:tblPr>
        <w:tblW w:w="0" w:type="auto"/>
        <w:tblLayout w:type="fixed"/>
        <w:tblCellMar>
          <w:left w:w="62" w:type="dxa"/>
          <w:right w:w="62" w:type="dxa"/>
        </w:tblCellMar>
        <w:tblLook w:val="0000"/>
      </w:tblPr>
      <w:tblGrid>
        <w:gridCol w:w="2802"/>
        <w:gridCol w:w="5720"/>
      </w:tblGrid>
      <w:tr w:rsidTr="00D22D8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3EF">
            <w:pPr>
              <w:pStyle w:val="BodyText"/>
              <w:rPr>
                <w:lang w:val="en-NZ"/>
              </w:rPr>
            </w:pPr>
            <w:r w:rsidRPr="004D03E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3EF" w:rsidP="004D03EF">
            <w:pPr>
              <w:pStyle w:val="BodyText"/>
            </w:pPr>
            <w:r w:rsidRPr="004D03EF">
              <w:t>This unit contains employability skills.</w:t>
            </w:r>
          </w:p>
        </w:tc>
      </w:tr>
    </w:tbl>
    <w:p w:rsidR="00000000" w:rsidRPr="004D03EF" w:rsidP="004D03EF">
      <w:pPr>
        <w:pStyle w:val="BodyText"/>
      </w:pPr>
    </w:p>
    <w:p w:rsidR="00000000" w:rsidRPr="004D03EF" w:rsidP="004D03EF">
      <w:pPr>
        <w:pStyle w:val="AllowPageBreak"/>
      </w:pPr>
    </w:p>
    <w:p w:rsidR="00000000" w:rsidRPr="004D03EF" w:rsidP="004D03EF">
      <w:pPr>
        <w:pStyle w:val="Heading1"/>
      </w:pPr>
      <w:bookmarkStart w:id="7" w:name="O_69369"/>
      <w:bookmarkEnd w:id="7"/>
      <w:r w:rsidRPr="004D03EF">
        <w:t>Elements and Performance Criteria Pre-Content</w:t>
      </w:r>
    </w:p>
    <w:tbl>
      <w:tblPr>
        <w:tblW w:w="0" w:type="auto"/>
        <w:tblLayout w:type="fixed"/>
        <w:tblCellMar>
          <w:left w:w="62" w:type="dxa"/>
          <w:right w:w="62" w:type="dxa"/>
        </w:tblCellMar>
        <w:tblLook w:val="0000"/>
      </w:tblPr>
      <w:tblGrid>
        <w:gridCol w:w="2566"/>
        <w:gridCol w:w="5956"/>
      </w:tblGrid>
      <w:tr w:rsidTr="00D22D8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3EF">
            <w:pPr>
              <w:pStyle w:val="BodyText"/>
              <w:rPr>
                <w:lang w:val="en-NZ"/>
              </w:rPr>
            </w:pPr>
            <w:r w:rsidRPr="004D03EF">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3EF" w:rsidP="004D03EF">
            <w:pPr>
              <w:pStyle w:val="BodyText"/>
            </w:pPr>
            <w:r w:rsidRPr="004D03EF">
              <w:t>Performance criteria describe the performance needed to demonstrate achievement of the element. Where bold italicised text is used, further information is detailed in the required skills and knowledge section and the range statement. Assessment of performa</w:t>
            </w:r>
            <w:r w:rsidRPr="004D03EF">
              <w:t>nce is to be consistent with the evidence guide.</w:t>
            </w:r>
          </w:p>
        </w:tc>
      </w:tr>
    </w:tbl>
    <w:p w:rsidR="00000000" w:rsidRPr="004D03EF" w:rsidP="004D03EF">
      <w:pPr>
        <w:pStyle w:val="BodyText"/>
      </w:pPr>
    </w:p>
    <w:p w:rsidR="00000000" w:rsidRPr="004D03EF" w:rsidP="004D03EF">
      <w:pPr>
        <w:pStyle w:val="AllowPageBreak"/>
      </w:pPr>
    </w:p>
    <w:p w:rsidR="00000000" w:rsidRPr="004D03EF" w:rsidP="004D03EF">
      <w:pPr>
        <w:pStyle w:val="Heading1"/>
      </w:pPr>
      <w:bookmarkStart w:id="8" w:name="O_69370"/>
      <w:bookmarkEnd w:id="8"/>
      <w:r w:rsidRPr="004D03EF">
        <w:t>Elements and Performance Criteria</w:t>
      </w:r>
    </w:p>
    <w:tbl>
      <w:tblPr>
        <w:tblW w:w="0" w:type="auto"/>
        <w:tblLayout w:type="fixed"/>
        <w:tblCellMar>
          <w:left w:w="62" w:type="dxa"/>
          <w:right w:w="62" w:type="dxa"/>
        </w:tblCellMar>
        <w:tblLook w:val="0000"/>
      </w:tblPr>
      <w:tblGrid>
        <w:gridCol w:w="2566"/>
        <w:gridCol w:w="5956"/>
      </w:tblGrid>
      <w:tr w:rsidTr="00D22D88">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3EF" w:rsidP="004D03EF">
            <w:pPr>
              <w:pStyle w:val="BodyText"/>
            </w:pPr>
            <w:r w:rsidRPr="004D03EF">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3EF">
            <w:pPr>
              <w:pStyle w:val="BodyText"/>
              <w:rPr>
                <w:lang w:val="en-NZ"/>
              </w:rPr>
            </w:pPr>
            <w:r w:rsidRPr="004D03EF">
              <w:rPr>
                <w:rStyle w:val="SpecialBold"/>
              </w:rPr>
              <w:t>PERFORMANCE CRITERIA</w:t>
            </w:r>
          </w:p>
        </w:tc>
      </w:tr>
      <w:tr w:rsidTr="00D22D8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3EF">
            <w:pPr>
              <w:pStyle w:val="List"/>
              <w:rPr>
                <w:lang w:val="en-NZ"/>
              </w:rPr>
            </w:pPr>
            <w:r w:rsidRPr="004D03EF">
              <w:t>1.</w:t>
            </w:r>
            <w:r w:rsidRPr="004D03EF">
              <w:tab/>
              <w:t>Identify requirements and prepare vision systems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3EF" w:rsidP="004D03EF">
            <w:pPr>
              <w:pStyle w:val="List2"/>
            </w:pPr>
            <w:r w:rsidRPr="004D03EF">
              <w:t>1.1.</w:t>
            </w:r>
            <w:r w:rsidRPr="004D03EF">
              <w:tab/>
              <w:t xml:space="preserve">Liaise with </w:t>
            </w:r>
            <w:r w:rsidRPr="004D03EF">
              <w:rPr>
                <w:rStyle w:val="BoldandItalics"/>
              </w:rPr>
              <w:t>relevant personnel</w:t>
            </w:r>
            <w:r w:rsidRPr="004D03EF">
              <w:t xml:space="preserve"> and interpret the </w:t>
            </w:r>
            <w:r w:rsidRPr="004D03EF">
              <w:rPr>
                <w:rStyle w:val="BoldandItalics"/>
              </w:rPr>
              <w:t>vision system</w:t>
            </w:r>
            <w:r w:rsidRPr="004D03EF">
              <w:t xml:space="preserve"> plan to determine and confirm the vision system requirements</w:t>
            </w:r>
          </w:p>
          <w:p w:rsidR="00000000" w:rsidRPr="004D03EF" w:rsidP="004D03EF">
            <w:pPr>
              <w:pStyle w:val="List2"/>
            </w:pPr>
            <w:r w:rsidRPr="004D03EF">
              <w:t>1.2.</w:t>
            </w:r>
            <w:r w:rsidRPr="004D03EF">
              <w:tab/>
              <w:t>Identify rigging, cabling and power requirements and calculate accurately in accordance with the vision system plan</w:t>
            </w:r>
          </w:p>
          <w:p w:rsidR="00000000" w:rsidRPr="004D03EF" w:rsidP="004D03EF">
            <w:pPr>
              <w:pStyle w:val="List2"/>
            </w:pPr>
            <w:r w:rsidRPr="004D03EF">
              <w:t>1.3.</w:t>
            </w:r>
            <w:r w:rsidRPr="004D03EF">
              <w:tab/>
              <w:t xml:space="preserve">Select, assemble and </w:t>
            </w:r>
            <w:r w:rsidRPr="004D03EF">
              <w:rPr>
                <w:rStyle w:val="BoldandItalics"/>
              </w:rPr>
              <w:t>test</w:t>
            </w:r>
            <w:r w:rsidRPr="004D03EF">
              <w:t xml:space="preserve"> equipment and </w:t>
            </w:r>
            <w:r w:rsidRPr="004D03EF">
              <w:rPr>
                <w:rStyle w:val="BoldandItalics"/>
              </w:rPr>
              <w:t>accessories</w:t>
            </w:r>
            <w:r w:rsidRPr="004D03EF">
              <w:t xml:space="preserve"> and </w:t>
            </w:r>
            <w:r w:rsidRPr="004D03EF">
              <w:rPr>
                <w:rStyle w:val="BoldandItalics"/>
              </w:rPr>
              <w:t>consumables</w:t>
            </w:r>
            <w:r w:rsidRPr="004D03EF">
              <w:t xml:space="preserve"> </w:t>
            </w:r>
            <w:r w:rsidRPr="004D03EF">
              <w:t>to ensure that they are working and prepared for installation</w:t>
            </w:r>
          </w:p>
          <w:p w:rsidR="00000000" w:rsidRPr="004D03EF" w:rsidP="004D03EF">
            <w:pPr>
              <w:pStyle w:val="List2"/>
            </w:pPr>
            <w:r w:rsidRPr="004D03EF">
              <w:t>1.4.</w:t>
            </w:r>
            <w:r w:rsidRPr="004D03EF">
              <w:tab/>
              <w:t>Recognise faults and take appropriate remedial action</w:t>
            </w:r>
          </w:p>
          <w:p w:rsidR="00000000" w:rsidRPr="004D03EF" w:rsidP="004D03EF">
            <w:pPr>
              <w:pStyle w:val="List2"/>
            </w:pPr>
            <w:r w:rsidRPr="004D03EF">
              <w:t>1.5.</w:t>
            </w:r>
            <w:r w:rsidRPr="004D03EF">
              <w:tab/>
              <w:t xml:space="preserve">Pre-rig all relevant </w:t>
            </w:r>
            <w:r w:rsidRPr="004D03EF">
              <w:rPr>
                <w:rStyle w:val="BoldandItalics"/>
              </w:rPr>
              <w:t>vision system equipment</w:t>
            </w:r>
            <w:r w:rsidRPr="004D03EF">
              <w:t xml:space="preserve"> as required by the vision system plan and in accordance with licencing regulations</w:t>
            </w:r>
          </w:p>
          <w:p w:rsidR="00000000" w:rsidRPr="004D03EF" w:rsidP="004D03EF">
            <w:pPr>
              <w:pStyle w:val="List2"/>
            </w:pPr>
            <w:r w:rsidRPr="004D03EF">
              <w:t>1.</w:t>
            </w:r>
            <w:r w:rsidRPr="004D03EF">
              <w:t>6.</w:t>
            </w:r>
            <w:r w:rsidRPr="004D03EF">
              <w:tab/>
              <w:t>Prepare, roll, test and service extension leads, looms and cables in accordance with design specifications, enterprise and legislative requirements</w:t>
            </w:r>
          </w:p>
          <w:p w:rsidR="00000000" w:rsidRPr="004D03EF" w:rsidP="004D03EF">
            <w:pPr>
              <w:pStyle w:val="List2"/>
            </w:pPr>
            <w:r w:rsidRPr="004D03EF">
              <w:t>1.7.</w:t>
            </w:r>
            <w:r w:rsidRPr="004D03EF">
              <w:tab/>
              <w:t>Construct or devise effects and masking as required</w:t>
            </w:r>
          </w:p>
          <w:p w:rsidR="00000000" w:rsidP="004D03EF">
            <w:pPr>
              <w:pStyle w:val="List2"/>
              <w:rPr>
                <w:lang w:val="en-NZ"/>
              </w:rPr>
            </w:pPr>
            <w:r w:rsidRPr="004D03EF">
              <w:t>1.8.</w:t>
            </w:r>
            <w:r w:rsidRPr="004D03EF">
              <w:tab/>
              <w:t>Establish contingency plans in the event of</w:t>
            </w:r>
            <w:r w:rsidRPr="004D03EF">
              <w:t xml:space="preserve"> equipment malfunction and prepare back-up equipment</w:t>
            </w:r>
          </w:p>
        </w:tc>
      </w:tr>
      <w:tr w:rsidTr="00D22D8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3EF">
            <w:pPr>
              <w:pStyle w:val="List"/>
              <w:rPr>
                <w:lang w:val="en-NZ"/>
              </w:rPr>
            </w:pPr>
            <w:r w:rsidRPr="004D03EF">
              <w:t>2.</w:t>
            </w:r>
            <w:r w:rsidRPr="004D03EF">
              <w:tab/>
              <w:t>Install vision systems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3EF" w:rsidP="004D03EF">
            <w:pPr>
              <w:pStyle w:val="List2"/>
            </w:pPr>
            <w:r w:rsidRPr="004D03EF">
              <w:t>2.1.</w:t>
            </w:r>
            <w:r w:rsidRPr="004D03EF">
              <w:tab/>
              <w:t>Determine the positioning of all vision systems and the necessary support requirements</w:t>
            </w:r>
          </w:p>
          <w:p w:rsidR="00000000" w:rsidRPr="004D03EF" w:rsidP="004D03EF">
            <w:pPr>
              <w:pStyle w:val="List2"/>
            </w:pPr>
            <w:r w:rsidRPr="004D03EF">
              <w:t>2.2.</w:t>
            </w:r>
            <w:r w:rsidRPr="004D03EF">
              <w:tab/>
              <w:t>Install supports or check that any rigging and mounts have been installed in th</w:t>
            </w:r>
            <w:r w:rsidRPr="004D03EF">
              <w:t>e appropriate position</w:t>
            </w:r>
          </w:p>
          <w:p w:rsidR="00000000" w:rsidRPr="004D03EF" w:rsidP="004D03EF">
            <w:pPr>
              <w:pStyle w:val="List2"/>
            </w:pPr>
            <w:r w:rsidRPr="004D03EF">
              <w:t>2.3.</w:t>
            </w:r>
            <w:r w:rsidRPr="004D03EF">
              <w:tab/>
              <w:t>Use safe lifting and handling techniques to install all vision systems, primary and back-up, according to the requirements of the plan</w:t>
            </w:r>
          </w:p>
          <w:p w:rsidR="00000000" w:rsidP="004D03EF">
            <w:pPr>
              <w:pStyle w:val="List2"/>
              <w:rPr>
                <w:lang w:val="en-NZ"/>
              </w:rPr>
            </w:pPr>
            <w:r w:rsidRPr="004D03EF">
              <w:t>2.4.</w:t>
            </w:r>
            <w:r w:rsidRPr="004D03EF">
              <w:tab/>
              <w:t>Lay and secure power and other cables to avoid damage and hazardous situations</w:t>
            </w:r>
          </w:p>
        </w:tc>
      </w:tr>
      <w:tr w:rsidTr="00D22D8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3EF">
            <w:pPr>
              <w:pStyle w:val="List"/>
              <w:rPr>
                <w:lang w:val="en-NZ"/>
              </w:rPr>
            </w:pPr>
            <w:r w:rsidRPr="004D03EF">
              <w:t>3.</w:t>
            </w:r>
            <w:r w:rsidRPr="004D03EF">
              <w:tab/>
            </w:r>
            <w:r w:rsidRPr="004D03EF">
              <w:t>Test and modify vision systems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3EF" w:rsidP="004D03EF">
            <w:pPr>
              <w:pStyle w:val="List2"/>
            </w:pPr>
            <w:r w:rsidRPr="004D03EF">
              <w:t>3.1.</w:t>
            </w:r>
            <w:r w:rsidRPr="004D03EF">
              <w:tab/>
              <w:t>Patch and test all equipment and accessories to ensure operational efficiency and working order</w:t>
            </w:r>
          </w:p>
          <w:p w:rsidR="00000000" w:rsidRPr="004D03EF" w:rsidP="004D03EF">
            <w:pPr>
              <w:pStyle w:val="List2"/>
            </w:pPr>
            <w:r w:rsidRPr="004D03EF">
              <w:t>3.2.</w:t>
            </w:r>
            <w:r w:rsidRPr="004D03EF">
              <w:tab/>
              <w:t>Check all equipment in conjunction with other technical operations as required</w:t>
            </w:r>
          </w:p>
          <w:p w:rsidR="00000000" w:rsidRPr="004D03EF" w:rsidP="004D03EF">
            <w:pPr>
              <w:pStyle w:val="List2"/>
            </w:pPr>
            <w:r w:rsidRPr="004D03EF">
              <w:t>3.3.</w:t>
            </w:r>
            <w:r w:rsidRPr="004D03EF">
              <w:tab/>
              <w:t>Identify any problems and modify th</w:t>
            </w:r>
            <w:r w:rsidRPr="004D03EF">
              <w:t>e installation or technical elements of the equipment in consultation with relevant personnel</w:t>
            </w:r>
          </w:p>
          <w:p w:rsidR="00000000" w:rsidRPr="004D03EF" w:rsidP="004D03EF">
            <w:pPr>
              <w:pStyle w:val="List2"/>
            </w:pPr>
            <w:r w:rsidRPr="004D03EF">
              <w:t>3.4.</w:t>
            </w:r>
            <w:r w:rsidRPr="004D03EF">
              <w:tab/>
              <w:t>Complete any documentation according to enterprise procedures and provide copies to relevant personnel as required</w:t>
            </w:r>
          </w:p>
        </w:tc>
      </w:tr>
    </w:tbl>
    <w:p w:rsidR="00000000" w:rsidRPr="004D03EF" w:rsidP="004D03EF">
      <w:pPr>
        <w:pStyle w:val="BodyText"/>
      </w:pPr>
    </w:p>
    <w:p w:rsidR="00000000" w:rsidRPr="004D03EF" w:rsidP="004D03EF">
      <w:pPr>
        <w:pStyle w:val="AllowPageBreak"/>
      </w:pPr>
    </w:p>
    <w:p w:rsidR="00000000" w:rsidRPr="004D03EF" w:rsidP="004D03EF">
      <w:pPr>
        <w:pStyle w:val="Heading1"/>
      </w:pPr>
      <w:bookmarkStart w:id="9" w:name="O_69371"/>
      <w:bookmarkEnd w:id="9"/>
      <w:r w:rsidRPr="004D03EF">
        <w:t>Required Skills and Knowl</w:t>
      </w:r>
      <w:r w:rsidRPr="004D03EF">
        <w:t>edge</w:t>
      </w:r>
    </w:p>
    <w:tbl>
      <w:tblPr>
        <w:tblW w:w="0" w:type="auto"/>
        <w:tblLayout w:type="fixed"/>
        <w:tblCellMar>
          <w:left w:w="62" w:type="dxa"/>
          <w:right w:w="62" w:type="dxa"/>
        </w:tblCellMar>
        <w:tblLook w:val="0000"/>
      </w:tblPr>
      <w:tblGrid>
        <w:gridCol w:w="8522"/>
      </w:tblGrid>
      <w:tr w:rsidTr="00D22D8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D03EF">
            <w:pPr>
              <w:pStyle w:val="BodyText"/>
              <w:rPr>
                <w:lang w:val="en-NZ"/>
              </w:rPr>
            </w:pPr>
            <w:r w:rsidRPr="004D03EF">
              <w:rPr>
                <w:rStyle w:val="SpecialBold"/>
              </w:rPr>
              <w:t>REQUIRED SKILLS AND KNOWLEDGE</w:t>
            </w:r>
          </w:p>
        </w:tc>
      </w:tr>
      <w:tr w:rsidTr="00D22D8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D03EF">
            <w:pPr>
              <w:pStyle w:val="BodyText"/>
              <w:rPr>
                <w:lang w:val="en-NZ"/>
              </w:rPr>
            </w:pPr>
            <w:r w:rsidRPr="004D03EF">
              <w:t>This section describes the skills and knowledge required for this unit.</w:t>
            </w:r>
          </w:p>
        </w:tc>
      </w:tr>
      <w:tr w:rsidTr="00D22D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3EF">
            <w:pPr>
              <w:pStyle w:val="BodyText"/>
              <w:rPr>
                <w:lang w:val="en-NZ"/>
              </w:rPr>
            </w:pPr>
            <w:r w:rsidRPr="004D03EF">
              <w:rPr>
                <w:rStyle w:val="SpecialBold"/>
              </w:rPr>
              <w:t>Required skills</w:t>
            </w:r>
          </w:p>
        </w:tc>
      </w:tr>
      <w:tr w:rsidTr="00D22D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3EF" w:rsidP="004D03EF">
            <w:pPr>
              <w:pStyle w:val="ListBullet"/>
            </w:pPr>
            <w:r w:rsidRPr="004D03EF">
              <w:t>reading and interpreting documentation and plans</w:t>
            </w:r>
          </w:p>
          <w:p w:rsidR="00000000" w:rsidRPr="004D03EF" w:rsidP="004D03EF">
            <w:pPr>
              <w:pStyle w:val="ListBullet"/>
            </w:pPr>
            <w:r w:rsidRPr="004D03EF">
              <w:t>calculating power loads, lengths and areas and other mathematical requirements</w:t>
            </w:r>
          </w:p>
          <w:p w:rsidR="00000000" w:rsidP="004D03EF">
            <w:pPr>
              <w:pStyle w:val="ListBullet"/>
              <w:rPr>
                <w:lang w:val="en-NZ"/>
              </w:rPr>
            </w:pPr>
            <w:r w:rsidRPr="004D03EF">
              <w:t>key operational features of different types of vision systems</w:t>
            </w:r>
          </w:p>
        </w:tc>
      </w:tr>
      <w:tr w:rsidTr="00D22D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3EF">
            <w:pPr>
              <w:pStyle w:val="BodyText"/>
              <w:rPr>
                <w:lang w:val="en-NZ"/>
              </w:rPr>
            </w:pPr>
            <w:r w:rsidRPr="004D03EF">
              <w:rPr>
                <w:rStyle w:val="SpecialBold"/>
              </w:rPr>
              <w:t>Required knowledge</w:t>
            </w:r>
          </w:p>
        </w:tc>
      </w:tr>
      <w:tr w:rsidTr="00D22D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3EF" w:rsidP="004D03EF">
            <w:pPr>
              <w:pStyle w:val="ListBullet"/>
            </w:pPr>
            <w:r w:rsidRPr="004D03EF">
              <w:t>the capacities and limitations of various type of projectors and other elements used in vision systems</w:t>
            </w:r>
          </w:p>
          <w:p w:rsidR="00000000" w:rsidRPr="004D03EF" w:rsidP="004D03EF">
            <w:pPr>
              <w:pStyle w:val="ListBullet"/>
            </w:pPr>
            <w:r w:rsidRPr="004D03EF">
              <w:t>general understanding of other technical elements of the production/e</w:t>
            </w:r>
            <w:r w:rsidRPr="004D03EF">
              <w:t>vent such as staging, lighting and sound elements to be used in conjunction with vision systems</w:t>
            </w:r>
          </w:p>
          <w:p w:rsidR="00000000" w:rsidRPr="004D03EF" w:rsidP="004D03EF">
            <w:pPr>
              <w:pStyle w:val="ListBullet"/>
            </w:pPr>
            <w:r w:rsidRPr="004D03EF">
              <w:t>general knowledge of rigging procedures, including licencing requirements and restrictions</w:t>
            </w:r>
          </w:p>
          <w:p w:rsidR="00000000" w:rsidRPr="004D03EF" w:rsidP="004D03EF">
            <w:pPr>
              <w:pStyle w:val="ListBullet"/>
            </w:pPr>
            <w:r w:rsidRPr="004D03EF">
              <w:t>relevant organisational and legislative occupational health and safet</w:t>
            </w:r>
            <w:r w:rsidRPr="004D03EF">
              <w:t>y requirements, including those related to safe manual handling techniques and working at heights</w:t>
            </w:r>
          </w:p>
        </w:tc>
      </w:tr>
    </w:tbl>
    <w:p w:rsidR="00000000" w:rsidRPr="004D03EF" w:rsidP="004D03EF">
      <w:pPr>
        <w:pStyle w:val="BodyText"/>
      </w:pPr>
    </w:p>
    <w:p w:rsidR="00000000" w:rsidRPr="004D03EF" w:rsidP="004D03EF">
      <w:pPr>
        <w:pStyle w:val="AllowPageBreak"/>
      </w:pPr>
    </w:p>
    <w:p w:rsidR="00000000" w:rsidRPr="004D03EF" w:rsidP="004D03EF">
      <w:pPr>
        <w:pStyle w:val="Heading1"/>
      </w:pPr>
      <w:bookmarkStart w:id="10" w:name="O_69372"/>
      <w:bookmarkEnd w:id="10"/>
      <w:r w:rsidRPr="004D03EF">
        <w:t>Evidence Guide</w:t>
      </w:r>
    </w:p>
    <w:tbl>
      <w:tblPr>
        <w:tblW w:w="9570" w:type="dxa"/>
        <w:tblLayout w:type="fixed"/>
        <w:tblCellMar>
          <w:left w:w="62" w:type="dxa"/>
          <w:right w:w="62" w:type="dxa"/>
        </w:tblCellMar>
        <w:tblLook w:val="0000"/>
      </w:tblPr>
      <w:tblGrid>
        <w:gridCol w:w="3908"/>
        <w:gridCol w:w="5662"/>
      </w:tblGrid>
      <w:tr w:rsidTr="00D22D8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3EF">
            <w:pPr>
              <w:pStyle w:val="BodyText"/>
              <w:rPr>
                <w:lang w:val="en-NZ"/>
              </w:rPr>
            </w:pPr>
            <w:r w:rsidRPr="004D03EF">
              <w:rPr>
                <w:rStyle w:val="SpecialBold"/>
              </w:rPr>
              <w:t>EVIDENCE GUIDE</w:t>
            </w:r>
          </w:p>
        </w:tc>
      </w:tr>
      <w:tr w:rsidTr="00D22D8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3EF">
            <w:pPr>
              <w:pStyle w:val="BodyText"/>
              <w:rPr>
                <w:lang w:val="en-NZ"/>
              </w:rPr>
            </w:pPr>
            <w:r w:rsidRPr="004D03EF">
              <w:t>The Evidence Guide provides advice on assessment and must be read in conjunction with the performance criteria, required skills and knowledge, range statement and the Assessment Guidelines for the Training Package.</w:t>
            </w:r>
          </w:p>
        </w:tc>
      </w:tr>
      <w:tr w:rsidTr="00D22D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3EF">
            <w:pPr>
              <w:pStyle w:val="BodyText"/>
              <w:rPr>
                <w:lang w:val="en-NZ"/>
              </w:rPr>
            </w:pPr>
            <w:r w:rsidRPr="004D03E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3EF">
            <w:pPr>
              <w:pStyle w:val="BodyText"/>
              <w:rPr>
                <w:lang w:val="en-NZ"/>
              </w:rPr>
            </w:pPr>
          </w:p>
        </w:tc>
      </w:tr>
      <w:tr w:rsidTr="00D22D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3EF">
            <w:pPr>
              <w:pStyle w:val="BodyText"/>
              <w:rPr>
                <w:lang w:val="en-NZ"/>
              </w:rPr>
            </w:pPr>
            <w:r w:rsidRPr="004D03EF">
              <w:rPr>
                <w:rStyle w:val="SpecialBold"/>
              </w:rPr>
              <w:t>Critical aspec</w:t>
            </w:r>
            <w:r w:rsidRPr="004D03EF">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3EF" w:rsidP="004D03EF">
            <w:pPr>
              <w:pStyle w:val="BodyText"/>
            </w:pPr>
            <w:r w:rsidRPr="004D03EF">
              <w:t>The following evidence is critical to the judgement of competence in this unit:</w:t>
            </w:r>
          </w:p>
          <w:p w:rsidR="00000000" w:rsidRPr="004D03EF" w:rsidP="004D03EF">
            <w:pPr>
              <w:pStyle w:val="ListBullet"/>
            </w:pPr>
            <w:r w:rsidRPr="004D03EF">
              <w:t>technical knowledge of the operating functions of a range of audiovisual equipment</w:t>
            </w:r>
          </w:p>
          <w:p w:rsidR="00000000" w:rsidRPr="004D03EF" w:rsidP="004D03EF">
            <w:pPr>
              <w:pStyle w:val="ListBullet"/>
            </w:pPr>
            <w:r w:rsidRPr="004D03EF">
              <w:t>correct interpretation of vision system plans</w:t>
            </w:r>
          </w:p>
          <w:p w:rsidR="00000000" w:rsidP="004D03EF">
            <w:pPr>
              <w:pStyle w:val="ListBullet"/>
              <w:rPr>
                <w:lang w:val="en-NZ"/>
              </w:rPr>
            </w:pPr>
            <w:r w:rsidRPr="004D03EF">
              <w:t>knowledge of occupational health and safety principles, procedures and regulations.</w:t>
            </w:r>
          </w:p>
        </w:tc>
      </w:tr>
      <w:tr w:rsidTr="00D22D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3EF">
            <w:pPr>
              <w:pStyle w:val="BodyText"/>
              <w:rPr>
                <w:lang w:val="en-NZ"/>
              </w:rPr>
            </w:pPr>
            <w:r w:rsidRPr="004D03E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3EF" w:rsidP="004D03EF">
            <w:pPr>
              <w:pStyle w:val="BodyText"/>
            </w:pPr>
            <w:r w:rsidRPr="004D03EF">
              <w:t>The assessment context must provide for:</w:t>
            </w:r>
          </w:p>
          <w:p w:rsidR="00000000" w:rsidRPr="004D03EF" w:rsidP="004D03EF">
            <w:pPr>
              <w:pStyle w:val="ListBullet"/>
            </w:pPr>
            <w:r w:rsidRPr="004D03EF">
              <w:t xml:space="preserve">the installation and testing of a </w:t>
            </w:r>
            <w:r w:rsidRPr="004D03EF">
              <w:t>variety of vision systems, including sound, lighting and projection equipment</w:t>
            </w:r>
          </w:p>
          <w:p w:rsidR="00000000" w:rsidRPr="004D03EF" w:rsidP="004D03EF">
            <w:pPr>
              <w:pStyle w:val="ListBullet"/>
            </w:pPr>
            <w:r w:rsidRPr="004D03EF">
              <w:t>completion of installation and testing tasks within typical workplace time constraints</w:t>
            </w:r>
          </w:p>
          <w:p w:rsidR="00000000" w:rsidRPr="004D03EF" w:rsidP="004D03EF">
            <w:pPr>
              <w:pStyle w:val="ListBullet"/>
            </w:pPr>
            <w:r w:rsidRPr="004D03EF">
              <w:t>installation and testing of equipment according to more than one plan to ensure that skills</w:t>
            </w:r>
            <w:r w:rsidRPr="004D03EF">
              <w:t xml:space="preserve"> can be adapted to different contexts and vision system requirements</w:t>
            </w:r>
          </w:p>
          <w:p w:rsidR="00000000" w:rsidP="004D03EF">
            <w:pPr>
              <w:pStyle w:val="ListBullet"/>
              <w:rPr>
                <w:lang w:val="en-NZ"/>
              </w:rPr>
            </w:pPr>
            <w:r w:rsidRPr="004D03EF">
              <w:t>use of industry-current equipment.</w:t>
            </w:r>
          </w:p>
        </w:tc>
      </w:tr>
      <w:tr w:rsidTr="00D22D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3EF">
            <w:pPr>
              <w:pStyle w:val="BodyText"/>
              <w:rPr>
                <w:lang w:val="en-NZ"/>
              </w:rPr>
            </w:pPr>
            <w:r w:rsidRPr="004D03E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3EF" w:rsidP="004D03EF">
            <w:pPr>
              <w:pStyle w:val="BodyText"/>
            </w:pPr>
            <w:r w:rsidRPr="004D03EF">
              <w:t xml:space="preserve">Assessment may incorporate a range of methods to assess practical skills and the application of essential underpinning knowledge, </w:t>
            </w:r>
            <w:r w:rsidRPr="004D03EF">
              <w:t>and might include:</w:t>
            </w:r>
          </w:p>
          <w:p w:rsidR="00000000" w:rsidRPr="004D03EF" w:rsidP="004D03EF">
            <w:pPr>
              <w:pStyle w:val="ListBullet"/>
            </w:pPr>
            <w:r w:rsidRPr="004D03EF">
              <w:t>direct observation of installation and testing tasks conducted by the candidate</w:t>
            </w:r>
          </w:p>
          <w:p w:rsidR="00000000" w:rsidRPr="004D03EF" w:rsidP="004D03EF">
            <w:pPr>
              <w:pStyle w:val="ListBullet"/>
            </w:pPr>
            <w:r w:rsidRPr="004D03EF">
              <w:t>project or role play activities which allow the candidate to demonstrate skills in interpreting plans and choosing correct equipment</w:t>
            </w:r>
          </w:p>
          <w:p w:rsidR="00000000" w:rsidRPr="004D03EF" w:rsidP="004D03EF">
            <w:pPr>
              <w:pStyle w:val="ListBullet"/>
            </w:pPr>
            <w:r w:rsidRPr="004D03EF">
              <w:t>written or oral questio</w:t>
            </w:r>
            <w:r w:rsidRPr="004D03EF">
              <w:t>ning to test knowledge of typical vision systems</w:t>
            </w:r>
          </w:p>
          <w:p w:rsidR="00000000" w:rsidRPr="004D03EF" w:rsidP="004D03EF">
            <w:pPr>
              <w:pStyle w:val="ListBullet"/>
            </w:pPr>
            <w:r w:rsidRPr="004D03EF">
              <w:t>written or oral questioning to test knowledge of occupational health and safety issues and regulations</w:t>
            </w:r>
          </w:p>
          <w:p w:rsidR="00000000" w:rsidRPr="004D03EF" w:rsidP="004D03EF">
            <w:pPr>
              <w:pStyle w:val="ListBullet"/>
            </w:pPr>
            <w:r w:rsidRPr="004D03EF">
              <w:t>review of portfolios of evidence and third party workplace reports of on-the job performance by the candidate.</w:t>
            </w:r>
          </w:p>
          <w:p w:rsidR="00000000" w:rsidRPr="004D03EF" w:rsidP="004D03EF">
            <w:pPr>
              <w:pStyle w:val="BodyText"/>
            </w:pPr>
          </w:p>
          <w:p w:rsidR="00000000" w:rsidP="004D03EF">
            <w:pPr>
              <w:pStyle w:val="BodyText"/>
              <w:rPr>
                <w:lang w:val="en-NZ"/>
              </w:rPr>
            </w:pPr>
            <w:r w:rsidRPr="004D03EF">
              <w:t>Assessment methods should closely reflect workplace demands and the needs of particular groups (e.g. people with disabilities, and people who ma</w:t>
            </w:r>
            <w:r w:rsidRPr="004D03EF">
              <w:t>y have literacy or numeracy difficulties such as speakers of languages other than English, remote communities and those with interrupted schooling).</w:t>
            </w:r>
          </w:p>
        </w:tc>
      </w:tr>
      <w:tr w:rsidTr="00D22D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3EF">
            <w:pPr>
              <w:pStyle w:val="BodyText"/>
              <w:rPr>
                <w:lang w:val="en-NZ"/>
              </w:rPr>
            </w:pPr>
            <w:r w:rsidRPr="004D03E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3EF" w:rsidP="004D03EF">
            <w:pPr>
              <w:pStyle w:val="BodyText"/>
            </w:pPr>
            <w:r w:rsidRPr="004D03EF">
              <w:t>Assessment of this unit requires access to:</w:t>
            </w:r>
          </w:p>
          <w:p w:rsidR="00000000" w:rsidRPr="004D03EF" w:rsidP="004D03EF">
            <w:pPr>
              <w:pStyle w:val="ListBullet"/>
            </w:pPr>
            <w:r w:rsidRPr="004D03EF">
              <w:t>vision system plans</w:t>
            </w:r>
          </w:p>
          <w:p w:rsidR="00000000" w:rsidRPr="004D03EF" w:rsidP="004D03EF">
            <w:pPr>
              <w:pStyle w:val="ListBullet"/>
            </w:pPr>
            <w:r w:rsidRPr="004D03EF">
              <w:t>a ran</w:t>
            </w:r>
            <w:r w:rsidRPr="004D03EF">
              <w:t>ge of standard industry-current vision systems</w:t>
            </w:r>
          </w:p>
          <w:p w:rsidR="00000000" w:rsidRPr="004D03EF" w:rsidP="004D03EF">
            <w:pPr>
              <w:pStyle w:val="ListBullet"/>
            </w:pPr>
            <w:r w:rsidRPr="004D03EF">
              <w:t>a venue where vision systems can be installed and tested.</w:t>
            </w:r>
          </w:p>
        </w:tc>
      </w:tr>
    </w:tbl>
    <w:p w:rsidR="00000000" w:rsidRPr="004D03EF" w:rsidP="004D03EF">
      <w:pPr>
        <w:pStyle w:val="BodyText"/>
      </w:pPr>
    </w:p>
    <w:p w:rsidR="00000000" w:rsidRPr="004D03EF" w:rsidP="004D03EF">
      <w:pPr>
        <w:pStyle w:val="AllowPageBreak"/>
      </w:pPr>
    </w:p>
    <w:p w:rsidR="00000000" w:rsidRPr="004D03EF" w:rsidP="004D03EF">
      <w:pPr>
        <w:pStyle w:val="Heading1"/>
      </w:pPr>
      <w:bookmarkStart w:id="11" w:name="O_69373"/>
      <w:bookmarkEnd w:id="11"/>
      <w:r w:rsidRPr="004D03EF">
        <w:t>Range Statement</w:t>
      </w:r>
    </w:p>
    <w:tbl>
      <w:tblPr>
        <w:tblW w:w="0" w:type="auto"/>
        <w:tblLayout w:type="fixed"/>
        <w:tblCellMar>
          <w:left w:w="62" w:type="dxa"/>
          <w:right w:w="62" w:type="dxa"/>
        </w:tblCellMar>
        <w:tblLook w:val="0000"/>
      </w:tblPr>
      <w:tblGrid>
        <w:gridCol w:w="3494"/>
        <w:gridCol w:w="5028"/>
      </w:tblGrid>
      <w:tr w:rsidTr="00D22D8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3EF">
            <w:pPr>
              <w:pStyle w:val="BodyText"/>
              <w:rPr>
                <w:lang w:val="en-NZ"/>
              </w:rPr>
            </w:pPr>
            <w:r w:rsidRPr="004D03EF">
              <w:rPr>
                <w:rStyle w:val="SpecialBold"/>
              </w:rPr>
              <w:t>RANGE STATEMENT</w:t>
            </w:r>
          </w:p>
        </w:tc>
      </w:tr>
      <w:tr w:rsidTr="00D22D8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3EF">
            <w:pPr>
              <w:pStyle w:val="BodyText"/>
              <w:rPr>
                <w:lang w:val="en-NZ"/>
              </w:rPr>
            </w:pPr>
            <w:r w:rsidRPr="004D03EF">
              <w:t>The range statement relates to the unit of competency as a whole. It allows for different work environments and situations that may affect performance. Bold italicised wording, if used in the performance criteria, is detailed below. Essential operating con</w:t>
            </w:r>
            <w:r w:rsidRPr="004D03EF">
              <w:t>ditions that may be present with training and assessment (depending on the work situation, needs of the candidate, accessibility of the item, and local industry and regional contexts) may also be included.</w:t>
            </w:r>
          </w:p>
        </w:tc>
      </w:tr>
      <w:tr w:rsidTr="00D22D88">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3EF">
            <w:pPr>
              <w:pStyle w:val="BodyText"/>
              <w:rPr>
                <w:lang w:val="en-NZ"/>
              </w:rPr>
            </w:pPr>
            <w:r w:rsidRPr="004D03EF">
              <w:rPr>
                <w:rStyle w:val="BoldandItalics"/>
              </w:rPr>
              <w:t>Relevant personnel</w:t>
            </w:r>
            <w:r w:rsidRPr="004D03EF">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3EF" w:rsidP="004D03EF">
            <w:pPr>
              <w:pStyle w:val="ListBullet"/>
            </w:pPr>
            <w:r w:rsidRPr="004D03EF">
              <w:t>client</w:t>
            </w:r>
          </w:p>
          <w:p w:rsidR="00000000" w:rsidRPr="004D03EF" w:rsidP="004D03EF">
            <w:pPr>
              <w:pStyle w:val="ListBullet"/>
            </w:pPr>
            <w:r w:rsidRPr="004D03EF">
              <w:t>designer</w:t>
            </w:r>
          </w:p>
          <w:p w:rsidR="00000000" w:rsidRPr="004D03EF" w:rsidP="004D03EF">
            <w:pPr>
              <w:pStyle w:val="ListBullet"/>
            </w:pPr>
            <w:r w:rsidRPr="004D03EF">
              <w:t>director</w:t>
            </w:r>
          </w:p>
          <w:p w:rsidR="00000000" w:rsidRPr="004D03EF" w:rsidP="004D03EF">
            <w:pPr>
              <w:pStyle w:val="ListBullet"/>
            </w:pPr>
            <w:r w:rsidRPr="004D03EF">
              <w:t>editors</w:t>
            </w:r>
          </w:p>
          <w:p w:rsidR="00000000" w:rsidRPr="004D03EF" w:rsidP="004D03EF">
            <w:pPr>
              <w:pStyle w:val="ListBullet"/>
            </w:pPr>
            <w:r w:rsidRPr="004D03EF">
              <w:t>graphic artists</w:t>
            </w:r>
          </w:p>
          <w:p w:rsidR="00000000" w:rsidRPr="004D03EF" w:rsidP="004D03EF">
            <w:pPr>
              <w:pStyle w:val="ListBullet"/>
            </w:pPr>
            <w:r w:rsidRPr="004D03EF">
              <w:t>head of department</w:t>
            </w:r>
          </w:p>
          <w:p w:rsidR="00000000" w:rsidRPr="004D03EF" w:rsidP="004D03EF">
            <w:pPr>
              <w:pStyle w:val="ListBullet"/>
            </w:pPr>
            <w:r w:rsidRPr="004D03EF">
              <w:t>lighting and staging crew</w:t>
            </w:r>
          </w:p>
          <w:p w:rsidR="00000000" w:rsidRPr="004D03EF" w:rsidP="004D03EF">
            <w:pPr>
              <w:pStyle w:val="ListBullet"/>
            </w:pPr>
            <w:r w:rsidRPr="004D03EF">
              <w:t>photographers</w:t>
            </w:r>
          </w:p>
          <w:p w:rsidR="00000000" w:rsidRPr="004D03EF" w:rsidP="004D03EF">
            <w:pPr>
              <w:pStyle w:val="ListBullet"/>
            </w:pPr>
            <w:r w:rsidRPr="004D03EF">
              <w:t>production manager</w:t>
            </w:r>
          </w:p>
          <w:p w:rsidR="00000000" w:rsidRPr="004D03EF" w:rsidP="004D03EF">
            <w:pPr>
              <w:pStyle w:val="ListBullet"/>
            </w:pPr>
            <w:r w:rsidRPr="004D03EF">
              <w:t>sound engineers</w:t>
            </w:r>
          </w:p>
          <w:p w:rsidR="00000000" w:rsidRPr="004D03EF" w:rsidP="004D03EF">
            <w:pPr>
              <w:pStyle w:val="ListBullet"/>
            </w:pPr>
            <w:r w:rsidRPr="004D03EF">
              <w:t>stage manager</w:t>
            </w:r>
          </w:p>
          <w:p w:rsidR="00000000" w:rsidRPr="004D03EF" w:rsidP="004D03EF">
            <w:pPr>
              <w:pStyle w:val="ListBullet"/>
            </w:pPr>
            <w:r w:rsidRPr="004D03EF">
              <w:t>supervisor</w:t>
            </w:r>
          </w:p>
          <w:p w:rsidR="00000000" w:rsidRPr="004D03EF" w:rsidP="004D03EF">
            <w:pPr>
              <w:pStyle w:val="ListBullet"/>
            </w:pPr>
            <w:r w:rsidRPr="004D03EF">
              <w:t>technical director</w:t>
            </w:r>
          </w:p>
          <w:p w:rsidR="00000000" w:rsidP="004D03EF">
            <w:pPr>
              <w:pStyle w:val="ListBullet"/>
              <w:rPr>
                <w:lang w:val="en-NZ"/>
              </w:rPr>
            </w:pPr>
            <w:r w:rsidRPr="004D03EF">
              <w:t>other specialist/technical staff</w:t>
            </w:r>
          </w:p>
        </w:tc>
      </w:tr>
      <w:tr w:rsidTr="00D22D88">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3EF">
            <w:pPr>
              <w:pStyle w:val="BodyText"/>
              <w:rPr>
                <w:lang w:val="en-NZ"/>
              </w:rPr>
            </w:pPr>
            <w:r w:rsidRPr="004D03EF">
              <w:rPr>
                <w:rStyle w:val="BoldandItalics"/>
              </w:rPr>
              <w:t>Vision systems</w:t>
            </w:r>
            <w:r w:rsidRPr="004D03EF">
              <w:t xml:space="preserve"> may be used in a range of environme</w:t>
            </w:r>
            <w:r w:rsidRPr="004D03EF">
              <w:t>nts, including:</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3EF" w:rsidP="004D03EF">
            <w:pPr>
              <w:pStyle w:val="ListBullet"/>
            </w:pPr>
            <w:r w:rsidRPr="004D03EF">
              <w:t>attractions and theme parks</w:t>
            </w:r>
          </w:p>
          <w:p w:rsidR="00000000" w:rsidRPr="004D03EF" w:rsidP="004D03EF">
            <w:pPr>
              <w:pStyle w:val="ListBullet"/>
            </w:pPr>
            <w:r w:rsidRPr="004D03EF">
              <w:t>clubs</w:t>
            </w:r>
          </w:p>
          <w:p w:rsidR="00000000" w:rsidRPr="004D03EF" w:rsidP="004D03EF">
            <w:pPr>
              <w:pStyle w:val="ListBullet"/>
            </w:pPr>
            <w:r w:rsidRPr="004D03EF">
              <w:t>events</w:t>
            </w:r>
          </w:p>
          <w:p w:rsidR="00000000" w:rsidRPr="004D03EF" w:rsidP="004D03EF">
            <w:pPr>
              <w:pStyle w:val="ListBullet"/>
            </w:pPr>
            <w:r w:rsidRPr="004D03EF">
              <w:t>festivals</w:t>
            </w:r>
          </w:p>
          <w:p w:rsidR="00000000" w:rsidRPr="004D03EF" w:rsidP="004D03EF">
            <w:pPr>
              <w:pStyle w:val="ListBullet"/>
            </w:pPr>
            <w:r w:rsidRPr="004D03EF">
              <w:t>hotels</w:t>
            </w:r>
          </w:p>
          <w:p w:rsidR="00000000" w:rsidRPr="004D03EF" w:rsidP="004D03EF">
            <w:pPr>
              <w:pStyle w:val="ListBullet"/>
            </w:pPr>
            <w:r w:rsidRPr="004D03EF">
              <w:t xml:space="preserve">live theatre, front or back of house </w:t>
            </w:r>
          </w:p>
          <w:p w:rsidR="00000000" w:rsidRPr="004D03EF" w:rsidP="004D03EF">
            <w:pPr>
              <w:pStyle w:val="ListBullet"/>
            </w:pPr>
            <w:r w:rsidRPr="004D03EF">
              <w:t xml:space="preserve">meeting and conference facilities </w:t>
            </w:r>
          </w:p>
          <w:p w:rsidR="00000000" w:rsidRPr="004D03EF" w:rsidP="004D03EF">
            <w:pPr>
              <w:pStyle w:val="ListBullet"/>
            </w:pPr>
            <w:r w:rsidRPr="004D03EF">
              <w:t>outdoor venues</w:t>
            </w:r>
          </w:p>
          <w:p w:rsidR="00000000" w:rsidRPr="004D03EF" w:rsidP="004D03EF">
            <w:pPr>
              <w:pStyle w:val="ListBullet"/>
            </w:pPr>
            <w:r w:rsidRPr="004D03EF">
              <w:t>shopping centres</w:t>
            </w:r>
          </w:p>
          <w:p w:rsidR="00000000" w:rsidP="004D03EF">
            <w:pPr>
              <w:pStyle w:val="ListBullet"/>
              <w:rPr>
                <w:lang w:val="en-NZ"/>
              </w:rPr>
            </w:pPr>
            <w:r w:rsidRPr="004D03EF">
              <w:t>showgrounds</w:t>
            </w:r>
          </w:p>
        </w:tc>
      </w:tr>
      <w:tr w:rsidTr="00D22D88">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3EF">
            <w:pPr>
              <w:pStyle w:val="BodyText"/>
              <w:rPr>
                <w:lang w:val="en-NZ"/>
              </w:rPr>
            </w:pPr>
            <w:r w:rsidRPr="004D03EF">
              <w:rPr>
                <w:rStyle w:val="BoldandItalics"/>
              </w:rPr>
              <w:t>Testing</w:t>
            </w:r>
            <w:r w:rsidRPr="004D03EF">
              <w:t xml:space="preserve"> may include ensuring that:</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3EF" w:rsidP="004D03EF">
            <w:pPr>
              <w:pStyle w:val="ListBullet"/>
            </w:pPr>
            <w:r w:rsidRPr="004D03EF">
              <w:t>all equipment is patched correctly</w:t>
            </w:r>
          </w:p>
          <w:p w:rsidR="00000000" w:rsidRPr="004D03EF" w:rsidP="004D03EF">
            <w:pPr>
              <w:pStyle w:val="ListBullet"/>
            </w:pPr>
            <w:r w:rsidRPr="004D03EF">
              <w:t>all operational functions are working correctly</w:t>
            </w:r>
          </w:p>
          <w:p w:rsidR="00000000" w:rsidRPr="004D03EF" w:rsidP="004D03EF">
            <w:pPr>
              <w:pStyle w:val="ListBullet"/>
            </w:pPr>
            <w:r w:rsidRPr="004D03EF">
              <w:t>correct accessories are fitted</w:t>
            </w:r>
          </w:p>
          <w:p w:rsidR="00000000" w:rsidP="004D03EF">
            <w:pPr>
              <w:pStyle w:val="ListBullet"/>
              <w:rPr>
                <w:lang w:val="en-NZ"/>
              </w:rPr>
            </w:pPr>
            <w:r w:rsidRPr="004D03EF">
              <w:t>vision system, lighting, sound, and staging elements can function sympathetically</w:t>
            </w:r>
          </w:p>
        </w:tc>
      </w:tr>
      <w:tr w:rsidTr="00D22D88">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3EF">
            <w:pPr>
              <w:pStyle w:val="BodyText"/>
              <w:rPr>
                <w:lang w:val="en-NZ"/>
              </w:rPr>
            </w:pPr>
            <w:r w:rsidRPr="004D03EF">
              <w:rPr>
                <w:rStyle w:val="BoldandItalics"/>
              </w:rPr>
              <w:t>Accessories</w:t>
            </w:r>
            <w:r w:rsidRPr="004D03EF">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3EF" w:rsidP="004D03EF">
            <w:pPr>
              <w:pStyle w:val="ListBullet"/>
            </w:pPr>
            <w:r w:rsidRPr="004D03EF">
              <w:t>chains and other rigging</w:t>
            </w:r>
          </w:p>
          <w:p w:rsidR="00000000" w:rsidRPr="004D03EF" w:rsidP="004D03EF">
            <w:pPr>
              <w:pStyle w:val="ListBullet"/>
            </w:pPr>
            <w:r w:rsidRPr="004D03EF">
              <w:t>curtaining</w:t>
            </w:r>
          </w:p>
          <w:p w:rsidR="00000000" w:rsidRPr="004D03EF" w:rsidP="004D03EF">
            <w:pPr>
              <w:pStyle w:val="ListBullet"/>
            </w:pPr>
            <w:r w:rsidRPr="004D03EF">
              <w:t>flats</w:t>
            </w:r>
          </w:p>
          <w:p w:rsidR="00000000" w:rsidRPr="004D03EF" w:rsidP="004D03EF">
            <w:pPr>
              <w:pStyle w:val="ListBullet"/>
            </w:pPr>
            <w:r w:rsidRPr="004D03EF">
              <w:t>masking</w:t>
            </w:r>
          </w:p>
          <w:p w:rsidR="00000000" w:rsidRPr="004D03EF" w:rsidP="004D03EF">
            <w:pPr>
              <w:pStyle w:val="ListBullet"/>
            </w:pPr>
            <w:r w:rsidRPr="004D03EF">
              <w:t>mounting brackets</w:t>
            </w:r>
          </w:p>
          <w:p w:rsidR="00000000" w:rsidRPr="004D03EF" w:rsidP="004D03EF">
            <w:pPr>
              <w:pStyle w:val="ListBullet"/>
            </w:pPr>
            <w:r w:rsidRPr="004D03EF">
              <w:t>rostrum</w:t>
            </w:r>
          </w:p>
          <w:p w:rsidR="00000000" w:rsidRPr="004D03EF" w:rsidP="004D03EF">
            <w:pPr>
              <w:pStyle w:val="ListBullet"/>
            </w:pPr>
            <w:r w:rsidRPr="004D03EF">
              <w:t>screens</w:t>
            </w:r>
          </w:p>
          <w:p w:rsidR="00000000" w:rsidRPr="004D03EF" w:rsidP="004D03EF">
            <w:pPr>
              <w:pStyle w:val="ListBullet"/>
            </w:pPr>
            <w:r w:rsidRPr="004D03EF">
              <w:t>stands</w:t>
            </w:r>
          </w:p>
          <w:p w:rsidR="00000000" w:rsidRPr="004D03EF" w:rsidP="004D03EF">
            <w:pPr>
              <w:pStyle w:val="ListBullet"/>
            </w:pPr>
            <w:r w:rsidRPr="004D03EF">
              <w:t>trolleys</w:t>
            </w:r>
          </w:p>
          <w:p w:rsidR="00000000" w:rsidRPr="004D03EF" w:rsidP="004D03EF">
            <w:pPr>
              <w:pStyle w:val="ListBullet"/>
            </w:pPr>
            <w:r w:rsidRPr="004D03EF">
              <w:t>truss</w:t>
            </w:r>
          </w:p>
          <w:p w:rsidR="00000000" w:rsidP="004D03EF">
            <w:pPr>
              <w:pStyle w:val="ListBullet"/>
              <w:rPr>
                <w:lang w:val="en-NZ"/>
              </w:rPr>
            </w:pPr>
            <w:r w:rsidRPr="004D03EF">
              <w:t>other staging effects</w:t>
            </w:r>
          </w:p>
        </w:tc>
      </w:tr>
      <w:tr w:rsidTr="00D22D88">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3EF">
            <w:pPr>
              <w:pStyle w:val="BodyText"/>
              <w:rPr>
                <w:lang w:val="en-NZ"/>
              </w:rPr>
            </w:pPr>
            <w:r w:rsidRPr="004D03EF">
              <w:rPr>
                <w:rStyle w:val="BoldandItalics"/>
              </w:rPr>
              <w:t>Consumables</w:t>
            </w:r>
            <w:r w:rsidRPr="004D03EF">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3EF" w:rsidP="004D03EF">
            <w:pPr>
              <w:pStyle w:val="ListBullet"/>
            </w:pPr>
            <w:r w:rsidRPr="004D03EF">
              <w:t>batteries</w:t>
            </w:r>
          </w:p>
          <w:p w:rsidR="00000000" w:rsidRPr="004D03EF" w:rsidP="004D03EF">
            <w:pPr>
              <w:pStyle w:val="ListBullet"/>
            </w:pPr>
            <w:r w:rsidRPr="004D03EF">
              <w:t>cables</w:t>
            </w:r>
          </w:p>
          <w:p w:rsidR="00000000" w:rsidRPr="004D03EF" w:rsidP="004D03EF">
            <w:pPr>
              <w:pStyle w:val="ListBullet"/>
            </w:pPr>
            <w:r w:rsidRPr="004D03EF">
              <w:t>CDs</w:t>
            </w:r>
          </w:p>
          <w:p w:rsidR="00000000" w:rsidRPr="004D03EF" w:rsidP="004D03EF">
            <w:pPr>
              <w:pStyle w:val="ListBullet"/>
            </w:pPr>
            <w:r w:rsidRPr="004D03EF">
              <w:t>computer discs</w:t>
            </w:r>
          </w:p>
          <w:p w:rsidR="00000000" w:rsidRPr="004D03EF" w:rsidP="004D03EF">
            <w:pPr>
              <w:pStyle w:val="ListBullet"/>
            </w:pPr>
            <w:r w:rsidRPr="004D03EF">
              <w:t>connectors</w:t>
            </w:r>
          </w:p>
          <w:p w:rsidR="00000000" w:rsidRPr="004D03EF" w:rsidP="004D03EF">
            <w:pPr>
              <w:pStyle w:val="ListBullet"/>
            </w:pPr>
            <w:r w:rsidRPr="004D03EF">
              <w:t>DVDs</w:t>
            </w:r>
          </w:p>
          <w:p w:rsidR="00000000" w:rsidRPr="004D03EF" w:rsidP="004D03EF">
            <w:pPr>
              <w:pStyle w:val="ListBullet"/>
            </w:pPr>
            <w:r w:rsidRPr="004D03EF">
              <w:t>filters</w:t>
            </w:r>
          </w:p>
          <w:p w:rsidR="00000000" w:rsidRPr="004D03EF" w:rsidP="004D03EF">
            <w:pPr>
              <w:pStyle w:val="ListBullet"/>
            </w:pPr>
            <w:r w:rsidRPr="004D03EF">
              <w:t>gels</w:t>
            </w:r>
          </w:p>
          <w:p w:rsidR="00000000" w:rsidRPr="004D03EF" w:rsidP="004D03EF">
            <w:pPr>
              <w:pStyle w:val="ListBullet"/>
            </w:pPr>
            <w:r w:rsidRPr="004D03EF">
              <w:t>globes</w:t>
            </w:r>
          </w:p>
          <w:p w:rsidR="00000000" w:rsidRPr="004D03EF" w:rsidP="004D03EF">
            <w:pPr>
              <w:pStyle w:val="ListBullet"/>
            </w:pPr>
            <w:r w:rsidRPr="004D03EF">
              <w:t>lenses</w:t>
            </w:r>
          </w:p>
          <w:p w:rsidR="00000000" w:rsidP="004D03EF">
            <w:pPr>
              <w:pStyle w:val="ListBullet"/>
              <w:rPr>
                <w:lang w:val="en-NZ"/>
              </w:rPr>
            </w:pPr>
            <w:r w:rsidRPr="004D03EF">
              <w:t>screens</w:t>
            </w:r>
          </w:p>
        </w:tc>
      </w:tr>
      <w:tr w:rsidTr="00D22D88">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3EF">
            <w:pPr>
              <w:pStyle w:val="BodyText"/>
              <w:rPr>
                <w:lang w:val="en-NZ"/>
              </w:rPr>
            </w:pPr>
            <w:r w:rsidRPr="004D03EF">
              <w:rPr>
                <w:rStyle w:val="BoldandItalics"/>
              </w:rPr>
              <w:t>Vision system equipment</w:t>
            </w:r>
            <w:r w:rsidRPr="004D03EF">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3EF" w:rsidP="004D03EF">
            <w:pPr>
              <w:pStyle w:val="ListBullet"/>
            </w:pPr>
            <w:r w:rsidRPr="004D03EF">
              <w:t>amplifiers and PA systems</w:t>
            </w:r>
          </w:p>
          <w:p w:rsidR="00000000" w:rsidRPr="004D03EF" w:rsidP="004D03EF">
            <w:pPr>
              <w:pStyle w:val="ListBullet"/>
            </w:pPr>
            <w:r w:rsidRPr="004D03EF">
              <w:t>cable or infra-red controllers</w:t>
            </w:r>
          </w:p>
          <w:p w:rsidR="00000000" w:rsidRPr="004D03EF" w:rsidP="004D03EF">
            <w:pPr>
              <w:pStyle w:val="ListBullet"/>
            </w:pPr>
            <w:r w:rsidRPr="004D03EF">
              <w:t>communications systems (talkback)</w:t>
            </w:r>
          </w:p>
          <w:p w:rsidR="00000000" w:rsidRPr="004D03EF" w:rsidP="004D03EF">
            <w:pPr>
              <w:pStyle w:val="ListBullet"/>
            </w:pPr>
            <w:r w:rsidRPr="004D03EF">
              <w:t>computerised operating console</w:t>
            </w:r>
          </w:p>
          <w:p w:rsidR="00000000" w:rsidRPr="004D03EF" w:rsidP="004D03EF">
            <w:pPr>
              <w:pStyle w:val="ListBullet"/>
            </w:pPr>
            <w:r w:rsidRPr="004D03EF">
              <w:t>computers</w:t>
            </w:r>
          </w:p>
          <w:p w:rsidR="00000000" w:rsidRPr="004D03EF" w:rsidP="004D03EF">
            <w:pPr>
              <w:pStyle w:val="ListBullet"/>
            </w:pPr>
            <w:r w:rsidRPr="004D03EF">
              <w:t>connectors</w:t>
            </w:r>
          </w:p>
          <w:p w:rsidR="00000000" w:rsidRPr="004D03EF" w:rsidP="004D03EF">
            <w:pPr>
              <w:pStyle w:val="ListBullet"/>
            </w:pPr>
            <w:r w:rsidRPr="004D03EF">
              <w:t>lighting control or computers</w:t>
            </w:r>
          </w:p>
          <w:p w:rsidR="00000000" w:rsidRPr="004D03EF" w:rsidP="004D03EF">
            <w:pPr>
              <w:pStyle w:val="ListBullet"/>
            </w:pPr>
            <w:r w:rsidRPr="004D03EF">
              <w:t>lighting fixtures</w:t>
            </w:r>
          </w:p>
          <w:p w:rsidR="00000000" w:rsidRPr="004D03EF" w:rsidP="004D03EF">
            <w:pPr>
              <w:pStyle w:val="ListBullet"/>
            </w:pPr>
            <w:r w:rsidRPr="004D03EF">
              <w:t>microphones (cabled and wireless)</w:t>
            </w:r>
          </w:p>
          <w:p w:rsidR="00000000" w:rsidRPr="004D03EF" w:rsidP="004D03EF">
            <w:pPr>
              <w:pStyle w:val="ListBullet"/>
            </w:pPr>
            <w:r w:rsidRPr="004D03EF">
              <w:t>monitors</w:t>
            </w:r>
          </w:p>
          <w:p w:rsidR="00000000" w:rsidRPr="004D03EF" w:rsidP="004D03EF">
            <w:pPr>
              <w:pStyle w:val="ListBullet"/>
            </w:pPr>
            <w:r w:rsidRPr="004D03EF">
              <w:t>projection equipment, including:</w:t>
            </w:r>
          </w:p>
          <w:p w:rsidR="00000000" w:rsidRPr="004D03EF" w:rsidP="004D03EF">
            <w:pPr>
              <w:pStyle w:val="ListBullet2"/>
            </w:pPr>
            <w:r w:rsidRPr="004D03EF">
              <w:t>35mm slides</w:t>
            </w:r>
          </w:p>
          <w:p w:rsidR="00000000" w:rsidRPr="004D03EF" w:rsidP="004D03EF">
            <w:pPr>
              <w:pStyle w:val="ListBullet2"/>
            </w:pPr>
            <w:r w:rsidRPr="004D03EF">
              <w:t>data grade projectors</w:t>
            </w:r>
          </w:p>
          <w:p w:rsidR="00000000" w:rsidRPr="004D03EF" w:rsidP="004D03EF">
            <w:pPr>
              <w:pStyle w:val="ListBullet2"/>
            </w:pPr>
            <w:r w:rsidRPr="004D03EF">
              <w:t>film of any gauge</w:t>
            </w:r>
          </w:p>
          <w:p w:rsidR="00000000" w:rsidRPr="004D03EF" w:rsidP="004D03EF">
            <w:pPr>
              <w:pStyle w:val="ListBullet2"/>
            </w:pPr>
            <w:r w:rsidRPr="004D03EF">
              <w:t>overhead projectors</w:t>
            </w:r>
          </w:p>
          <w:p w:rsidR="00000000" w:rsidRPr="004D03EF" w:rsidP="004D03EF">
            <w:pPr>
              <w:pStyle w:val="ListBullet2"/>
            </w:pPr>
            <w:r w:rsidRPr="004D03EF">
              <w:t>surtitles</w:t>
            </w:r>
          </w:p>
          <w:p w:rsidR="00000000" w:rsidRPr="004D03EF" w:rsidP="004D03EF">
            <w:pPr>
              <w:pStyle w:val="ListBullet2"/>
            </w:pPr>
            <w:r w:rsidRPr="004D03EF">
              <w:t>video projectors</w:t>
            </w:r>
          </w:p>
          <w:p w:rsidR="00000000" w:rsidRPr="004D03EF" w:rsidP="004D03EF">
            <w:pPr>
              <w:pStyle w:val="ListBullet"/>
            </w:pPr>
            <w:r w:rsidRPr="004D03EF">
              <w:t>recording and playback devices for audio and images</w:t>
            </w:r>
          </w:p>
          <w:p w:rsidR="00000000" w:rsidRPr="004D03EF" w:rsidP="004D03EF">
            <w:pPr>
              <w:pStyle w:val="ListBullet"/>
            </w:pPr>
            <w:r w:rsidRPr="004D03EF">
              <w:t>show relay</w:t>
            </w:r>
          </w:p>
          <w:p w:rsidR="00000000" w:rsidRPr="004D03EF" w:rsidP="004D03EF">
            <w:pPr>
              <w:pStyle w:val="ListBullet"/>
            </w:pPr>
            <w:r w:rsidRPr="004D03EF">
              <w:t>speakers</w:t>
            </w:r>
          </w:p>
          <w:p w:rsidR="00000000" w:rsidRPr="004D03EF" w:rsidP="004D03EF">
            <w:pPr>
              <w:pStyle w:val="ListBullet"/>
            </w:pPr>
            <w:r w:rsidRPr="004D03EF">
              <w:t>televisions</w:t>
            </w:r>
          </w:p>
          <w:p w:rsidR="00000000" w:rsidRPr="004D03EF" w:rsidP="004D03EF">
            <w:pPr>
              <w:pStyle w:val="ListBullet"/>
            </w:pPr>
            <w:r w:rsidRPr="004D03EF">
              <w:t>two-way communication sets</w:t>
            </w:r>
          </w:p>
          <w:p w:rsidR="00000000" w:rsidRPr="004D03EF" w:rsidP="004D03EF">
            <w:pPr>
              <w:pStyle w:val="ListBullet"/>
            </w:pPr>
            <w:r w:rsidRPr="004D03EF">
              <w:t>video players</w:t>
            </w:r>
          </w:p>
          <w:p w:rsidR="00000000" w:rsidRPr="004D03EF" w:rsidP="004D03EF">
            <w:pPr>
              <w:pStyle w:val="ListBullet"/>
            </w:pPr>
            <w:r w:rsidRPr="004D03EF">
              <w:t>video, digital and still cameras</w:t>
            </w:r>
          </w:p>
        </w:tc>
      </w:tr>
    </w:tbl>
    <w:p w:rsidR="00D22D88" w:rsidP="004D03EF">
      <w:pPr>
        <w:pStyle w:val="BodyText"/>
      </w:pPr>
    </w:p>
    <w:p w:rsidR="00D22D88" w:rsidP="004D03EF">
      <w:pPr>
        <w:pStyle w:val="BodyText"/>
      </w:pPr>
    </w:p>
    <w:p w:rsidR="00000000" w:rsidRPr="004D03EF" w:rsidP="004D03EF">
      <w:pPr>
        <w:pStyle w:val="Heading1"/>
      </w:pPr>
      <w:bookmarkStart w:id="12" w:name="O_69374"/>
      <w:bookmarkEnd w:id="12"/>
      <w:r w:rsidRPr="004D03EF">
        <w:t>Unit Sector(s)</w:t>
      </w:r>
    </w:p>
    <w:tbl>
      <w:tblPr>
        <w:tblW w:w="0" w:type="auto"/>
        <w:tblLayout w:type="fixed"/>
        <w:tblCellMar>
          <w:left w:w="62" w:type="dxa"/>
          <w:right w:w="62" w:type="dxa"/>
        </w:tblCellMar>
        <w:tblLook w:val="0000"/>
      </w:tblPr>
      <w:tblGrid>
        <w:gridCol w:w="2654"/>
        <w:gridCol w:w="5868"/>
      </w:tblGrid>
      <w:tr w:rsidTr="00D22D8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3EF">
            <w:pPr>
              <w:pStyle w:val="BodyText"/>
              <w:rPr>
                <w:lang w:val="en-NZ"/>
              </w:rPr>
            </w:pPr>
            <w:r w:rsidRPr="004D03E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3EF" w:rsidP="004D03EF">
            <w:pPr>
              <w:pStyle w:val="BodyText"/>
            </w:pPr>
          </w:p>
        </w:tc>
      </w:tr>
    </w:tbl>
    <w:p w:rsidR="00000000" w:rsidRPr="004D03EF" w:rsidP="004D03EF">
      <w:pPr>
        <w:pStyle w:val="BodyText"/>
      </w:pPr>
    </w:p>
    <w:p w:rsidR="00000000" w:rsidRPr="004D03EF" w:rsidP="004D03EF">
      <w:pPr>
        <w:pStyle w:val="AllowPageBreak"/>
      </w:pPr>
    </w:p>
    <w:p w:rsidR="00000000" w:rsidRPr="004D03EF" w:rsidP="004D03EF">
      <w:pPr>
        <w:pStyle w:val="Heading1"/>
      </w:pPr>
      <w:bookmarkStart w:id="13" w:name="O_154853"/>
      <w:bookmarkEnd w:id="13"/>
      <w:r w:rsidRPr="004D03EF">
        <w:t>Competency field</w:t>
      </w:r>
    </w:p>
    <w:tbl>
      <w:tblPr>
        <w:tblW w:w="0" w:type="auto"/>
        <w:tblLayout w:type="fixed"/>
        <w:tblCellMar>
          <w:left w:w="62" w:type="dxa"/>
          <w:right w:w="62" w:type="dxa"/>
        </w:tblCellMar>
        <w:tblLook w:val="0000"/>
      </w:tblPr>
      <w:tblGrid>
        <w:gridCol w:w="2778"/>
        <w:gridCol w:w="5744"/>
      </w:tblGrid>
      <w:tr w:rsidTr="00D22D8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3EF">
            <w:pPr>
              <w:pStyle w:val="BodyText"/>
              <w:rPr>
                <w:lang w:val="en-NZ"/>
              </w:rPr>
            </w:pPr>
            <w:r w:rsidRPr="004D03EF">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3EF" w:rsidP="004D03EF">
            <w:pPr>
              <w:pStyle w:val="BodyText"/>
            </w:pPr>
            <w:r w:rsidRPr="004D03EF">
              <w:t>Media and entertainment production - vision systems</w:t>
            </w:r>
          </w:p>
        </w:tc>
      </w:tr>
    </w:tbl>
    <w:p w:rsidR="00000000" w:rsidRPr="004D03EF" w:rsidP="004D03EF">
      <w:pPr>
        <w:pStyle w:val="BodyText"/>
      </w:pPr>
    </w:p>
    <w:p w:rsidR="00000000" w:rsidRPr="004D03EF" w:rsidP="004D03EF">
      <w:pPr>
        <w:pStyle w:val="AllowPageBreak"/>
      </w:pPr>
    </w:p>
    <w:p w:rsidR="00000000" w:rsidRPr="004D03EF" w:rsidP="004D03EF">
      <w:pPr>
        <w:pStyle w:val="Heading1"/>
      </w:pPr>
      <w:bookmarkStart w:id="14" w:name="O_154852"/>
      <w:bookmarkEnd w:id="14"/>
      <w:r w:rsidRPr="004D03EF">
        <w:t>Co-requisite units</w:t>
      </w:r>
    </w:p>
    <w:tbl>
      <w:tblPr>
        <w:tblW w:w="0" w:type="auto"/>
        <w:tblLayout w:type="fixed"/>
        <w:tblCellMar>
          <w:left w:w="62" w:type="dxa"/>
          <w:right w:w="62" w:type="dxa"/>
        </w:tblCellMar>
        <w:tblLook w:val="0000"/>
      </w:tblPr>
      <w:tblGrid>
        <w:gridCol w:w="2379"/>
        <w:gridCol w:w="2244"/>
        <w:gridCol w:w="3899"/>
      </w:tblGrid>
      <w:tr w:rsidTr="00D22D88">
        <w:tblPrEx>
          <w:tblW w:w="0" w:type="auto"/>
          <w:tblLayout w:type="fixed"/>
          <w:tblCellMar>
            <w:left w:w="62" w:type="dxa"/>
            <w:right w:w="62" w:type="dxa"/>
          </w:tblCellMar>
          <w:tblLook w:val="0000"/>
        </w:tblPrEx>
        <w:trPr>
          <w:tblHeader/>
        </w:trPr>
        <w:tc>
          <w:tcPr>
            <w:tcW w:w="2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3EF">
            <w:pPr>
              <w:pStyle w:val="BodyText"/>
              <w:rPr>
                <w:lang w:val="en-NZ"/>
              </w:rPr>
            </w:pPr>
            <w:r w:rsidRPr="004D03EF">
              <w:rPr>
                <w:rStyle w:val="SpecialBold"/>
              </w:rPr>
              <w:t>Co-requisite units</w:t>
            </w:r>
          </w:p>
        </w:tc>
        <w:tc>
          <w:tcPr>
            <w:tcW w:w="61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3EF">
            <w:pPr>
              <w:pStyle w:val="BodyText"/>
              <w:rPr>
                <w:lang w:val="en-NZ"/>
              </w:rPr>
            </w:pPr>
            <w:r w:rsidRPr="004D03EF">
              <w:t>It is strongly recommended that this unit be assessed with or after the following unit:</w:t>
            </w:r>
          </w:p>
        </w:tc>
      </w:tr>
      <w:tr w:rsidTr="00D22D88">
        <w:tblPrEx>
          <w:tblW w:w="0" w:type="auto"/>
          <w:tblLayout w:type="fixed"/>
          <w:tblCellMar>
            <w:left w:w="62" w:type="dxa"/>
            <w:right w:w="62" w:type="dxa"/>
          </w:tblCellMar>
          <w:tblLook w:val="0000"/>
        </w:tblPrEx>
        <w:tc>
          <w:tcPr>
            <w:tcW w:w="2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3EF">
            <w:pPr>
              <w:pStyle w:val="BodyText"/>
              <w:rPr>
                <w:lang w:val="en-NZ"/>
              </w:rPr>
            </w:pPr>
            <w:r w:rsidRPr="004D03EF">
              <w:t>CUEAUD06B</w:t>
            </w:r>
          </w:p>
        </w:tc>
        <w:tc>
          <w:tcPr>
            <w:tcW w:w="3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3EF">
            <w:pPr>
              <w:pStyle w:val="BodyText"/>
              <w:rPr>
                <w:lang w:val="en-NZ"/>
              </w:rPr>
            </w:pPr>
            <w:r w:rsidRPr="004D03EF">
              <w:t>Apply a general knowledge of vision systems to work activities</w:t>
            </w:r>
          </w:p>
        </w:tc>
      </w:tr>
      <w:tr w:rsidTr="00D22D88">
        <w:tblPrEx>
          <w:tblW w:w="0" w:type="auto"/>
          <w:tblLayout w:type="fixed"/>
          <w:tblCellMar>
            <w:left w:w="62" w:type="dxa"/>
            <w:right w:w="62" w:type="dxa"/>
          </w:tblCellMar>
          <w:tblLook w:val="0000"/>
        </w:tblPrEx>
        <w:tc>
          <w:tcPr>
            <w:tcW w:w="2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3EF" w:rsidP="004D03EF">
            <w:pPr>
              <w:pStyle w:val="BodyText"/>
            </w:pPr>
          </w:p>
        </w:tc>
      </w:tr>
    </w:tbl>
    <w:p w:rsidR="00000000" w:rsidRPr="004D03EF" w:rsidP="004D03EF">
      <w:pPr>
        <w:pStyle w:val="BodyText"/>
      </w:pPr>
    </w:p>
    <w:p w:rsidR="00000000" w:rsidRPr="004D03EF" w:rsidP="004D03EF"/>
    <w:sectPr w:rsidSect="004D03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3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2D88" w:rsidP="00D22D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3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D88" w:rsidP="004D03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22D88" w:rsidP="004D03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22D88" w:rsidP="004D03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3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2D88" w:rsidP="00D22D8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3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D88" w:rsidP="004D03EF">
    <w:pPr>
      <w:pStyle w:val="Header"/>
      <w:framePr w:wrap="around"/>
    </w:pPr>
    <w:r>
      <w:fldChar w:fldCharType="begin"/>
    </w:r>
    <w:r>
      <w:instrText xml:space="preserve"> TITLE   \* MERGEFORMAT </w:instrText>
    </w:r>
    <w:r>
      <w:fldChar w:fldCharType="separate"/>
    </w:r>
    <w:r>
      <w:t>CUEAUD02C Prepare, rig, test and modify vision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22D88" w:rsidP="004D03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1AD6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E058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304A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3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03EF"/>
    <w:pPr>
      <w:spacing w:before="360" w:after="60"/>
      <w:outlineLvl w:val="0"/>
    </w:pPr>
    <w:rPr>
      <w:sz w:val="32"/>
    </w:rPr>
  </w:style>
  <w:style w:type="paragraph" w:styleId="Heading2">
    <w:name w:val="heading 2"/>
    <w:basedOn w:val="HeadingBase"/>
    <w:next w:val="BodyText"/>
    <w:link w:val="Heading2Char"/>
    <w:qFormat/>
    <w:rsid w:val="004D03EF"/>
    <w:pPr>
      <w:keepLines/>
      <w:spacing w:before="240" w:after="120"/>
      <w:outlineLvl w:val="1"/>
    </w:pPr>
    <w:rPr>
      <w:sz w:val="28"/>
      <w:szCs w:val="40"/>
    </w:rPr>
  </w:style>
  <w:style w:type="paragraph" w:styleId="Heading3">
    <w:name w:val="heading 3"/>
    <w:basedOn w:val="HeadingBase"/>
    <w:next w:val="BodyText"/>
    <w:link w:val="Heading3Char"/>
    <w:qFormat/>
    <w:rsid w:val="004D03EF"/>
    <w:pPr>
      <w:spacing w:before="180" w:after="120"/>
      <w:outlineLvl w:val="2"/>
    </w:pPr>
    <w:rPr>
      <w:spacing w:val="-10"/>
      <w:kern w:val="32"/>
    </w:rPr>
  </w:style>
  <w:style w:type="paragraph" w:styleId="Heading4">
    <w:name w:val="heading 4"/>
    <w:basedOn w:val="HeadingBase"/>
    <w:next w:val="BodyText"/>
    <w:link w:val="Heading4Char"/>
    <w:qFormat/>
    <w:rsid w:val="004D03EF"/>
    <w:pPr>
      <w:spacing w:before="160" w:after="120"/>
      <w:outlineLvl w:val="3"/>
    </w:pPr>
    <w:rPr>
      <w:sz w:val="22"/>
    </w:rPr>
  </w:style>
  <w:style w:type="paragraph" w:styleId="Heading5">
    <w:name w:val="heading 5"/>
    <w:basedOn w:val="HeadingBase"/>
    <w:next w:val="Normal"/>
    <w:link w:val="Heading5Char"/>
    <w:qFormat/>
    <w:rsid w:val="004D03EF"/>
    <w:pPr>
      <w:spacing w:before="80"/>
      <w:outlineLvl w:val="4"/>
    </w:pPr>
    <w:rPr>
      <w:color w:val="918585"/>
      <w:sz w:val="20"/>
    </w:rPr>
  </w:style>
  <w:style w:type="paragraph" w:styleId="Heading6">
    <w:name w:val="heading 6"/>
    <w:basedOn w:val="HeadingBase"/>
    <w:next w:val="Normal"/>
    <w:link w:val="Heading6Char"/>
    <w:qFormat/>
    <w:rsid w:val="004D03EF"/>
    <w:pPr>
      <w:spacing w:before="60"/>
      <w:outlineLvl w:val="5"/>
    </w:pPr>
    <w:rPr>
      <w:color w:val="918585"/>
      <w:sz w:val="20"/>
    </w:rPr>
  </w:style>
  <w:style w:type="paragraph" w:styleId="Heading7">
    <w:name w:val="heading 7"/>
    <w:basedOn w:val="Normal"/>
    <w:next w:val="Normal"/>
    <w:link w:val="Heading7Char"/>
    <w:qFormat/>
    <w:rsid w:val="004D03EF"/>
    <w:pPr>
      <w:ind w:left="720"/>
      <w:outlineLvl w:val="6"/>
    </w:pPr>
    <w:rPr>
      <w:i/>
    </w:rPr>
  </w:style>
  <w:style w:type="paragraph" w:styleId="Heading8">
    <w:name w:val="heading 8"/>
    <w:basedOn w:val="Normal"/>
    <w:next w:val="Normal"/>
    <w:link w:val="Heading8Char"/>
    <w:qFormat/>
    <w:rsid w:val="004D03EF"/>
    <w:pPr>
      <w:ind w:left="720"/>
      <w:outlineLvl w:val="7"/>
    </w:pPr>
    <w:rPr>
      <w:i/>
    </w:rPr>
  </w:style>
  <w:style w:type="paragraph" w:styleId="Heading9">
    <w:name w:val="heading 9"/>
    <w:basedOn w:val="Normal"/>
    <w:next w:val="Normal"/>
    <w:link w:val="Heading9Char"/>
    <w:qFormat/>
    <w:rsid w:val="004D03EF"/>
    <w:pPr>
      <w:ind w:left="720"/>
      <w:outlineLvl w:val="8"/>
    </w:pPr>
    <w:rPr>
      <w:i/>
    </w:rPr>
  </w:style>
  <w:style w:type="character" w:default="1" w:styleId="DefaultParagraphFont">
    <w:name w:val="Default Paragraph Font"/>
    <w:uiPriority w:val="1"/>
    <w:unhideWhenUsed/>
    <w:rsid w:val="004D03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03EF"/>
  </w:style>
  <w:style w:type="character" w:customStyle="1" w:styleId="Heading1Char">
    <w:name w:val="Heading 1 Char"/>
    <w:link w:val="Heading1"/>
    <w:rsid w:val="004D03EF"/>
    <w:rPr>
      <w:rFonts w:ascii="Times New Roman" w:eastAsia="Times New Roman" w:hAnsi="Times New Roman" w:cs="Times New Roman"/>
      <w:b/>
      <w:sz w:val="32"/>
      <w:szCs w:val="20"/>
      <w:lang w:eastAsia="en-US"/>
    </w:rPr>
  </w:style>
  <w:style w:type="paragraph" w:styleId="BodyText">
    <w:name w:val="Body Text"/>
    <w:basedOn w:val="Normal"/>
    <w:link w:val="BodyTextChar"/>
    <w:rsid w:val="004D03EF"/>
    <w:pPr>
      <w:spacing w:before="120" w:after="120"/>
      <w:contextualSpacing/>
    </w:pPr>
    <w:rPr>
      <w:rFonts w:ascii="Times New Roman" w:hAnsi="Times New Roman"/>
      <w:sz w:val="24"/>
      <w:szCs w:val="22"/>
    </w:rPr>
  </w:style>
  <w:style w:type="character" w:customStyle="1" w:styleId="BodyTextChar">
    <w:name w:val="Body Text Char"/>
    <w:link w:val="BodyText"/>
    <w:rsid w:val="004D03EF"/>
    <w:rPr>
      <w:rFonts w:ascii="Times New Roman" w:eastAsia="Times New Roman" w:hAnsi="Times New Roman" w:cs="Times New Roman"/>
      <w:sz w:val="24"/>
      <w:lang w:val="en-US" w:eastAsia="en-US"/>
    </w:rPr>
  </w:style>
  <w:style w:type="paragraph" w:styleId="Footer">
    <w:name w:val="footer"/>
    <w:basedOn w:val="Normal"/>
    <w:link w:val="FooterChar"/>
    <w:rsid w:val="004D03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D03EF"/>
    <w:rPr>
      <w:rFonts w:ascii="Times New Roman" w:eastAsia="Times New Roman" w:hAnsi="Times New Roman" w:cs="Times New Roman"/>
      <w:sz w:val="16"/>
      <w:lang w:val="en-US" w:eastAsia="en-US"/>
    </w:rPr>
  </w:style>
  <w:style w:type="paragraph" w:styleId="List">
    <w:name w:val="List"/>
    <w:basedOn w:val="BodyText"/>
    <w:next w:val="BodyText"/>
    <w:rsid w:val="004D03EF"/>
    <w:pPr>
      <w:tabs>
        <w:tab w:val="left" w:pos="340"/>
      </w:tabs>
      <w:spacing w:before="60" w:after="60"/>
      <w:ind w:left="340" w:hanging="340"/>
    </w:pPr>
  </w:style>
  <w:style w:type="paragraph" w:styleId="ListBullet">
    <w:name w:val="List Bullet"/>
    <w:basedOn w:val="List"/>
    <w:rsid w:val="004D03EF"/>
    <w:pPr>
      <w:numPr>
        <w:numId w:val="13"/>
      </w:numPr>
      <w:tabs>
        <w:tab w:val="clear" w:pos="340"/>
      </w:tabs>
      <w:spacing w:before="40" w:after="40"/>
    </w:pPr>
  </w:style>
  <w:style w:type="character" w:customStyle="1" w:styleId="SpecialBold">
    <w:name w:val="Special Bold"/>
    <w:rsid w:val="004D03EF"/>
    <w:rPr>
      <w:b/>
      <w:spacing w:val="0"/>
    </w:rPr>
  </w:style>
  <w:style w:type="paragraph" w:styleId="ListBullet2">
    <w:name w:val="List Bullet 2"/>
    <w:basedOn w:val="List2"/>
    <w:rsid w:val="004D03EF"/>
    <w:pPr>
      <w:numPr>
        <w:numId w:val="14"/>
      </w:numPr>
      <w:tabs>
        <w:tab w:val="clear" w:pos="680"/>
      </w:tabs>
    </w:pPr>
  </w:style>
  <w:style w:type="paragraph" w:styleId="Header">
    <w:name w:val="header"/>
    <w:basedOn w:val="Normal"/>
    <w:link w:val="HeaderChar"/>
    <w:rsid w:val="004D03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D03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D03EF"/>
    <w:pPr>
      <w:spacing w:before="240" w:after="120"/>
      <w:outlineLvl w:val="0"/>
    </w:pPr>
    <w:rPr>
      <w:rFonts w:ascii="Times New Roman" w:hAnsi="Times New Roman"/>
      <w:b/>
      <w:sz w:val="28"/>
    </w:rPr>
  </w:style>
  <w:style w:type="paragraph" w:customStyle="1" w:styleId="AllowPageBreak">
    <w:name w:val="AllowPageBreak"/>
    <w:rsid w:val="004D03E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D03EF"/>
    <w:pPr>
      <w:tabs>
        <w:tab w:val="left" w:pos="680"/>
      </w:tabs>
      <w:spacing w:before="60" w:after="60"/>
      <w:ind w:left="680" w:hanging="340"/>
    </w:pPr>
  </w:style>
  <w:style w:type="character" w:customStyle="1" w:styleId="BoldandItalics">
    <w:name w:val="Bold and Italics"/>
    <w:qFormat/>
    <w:rsid w:val="004D03EF"/>
    <w:rPr>
      <w:b/>
      <w:i/>
      <w:u w:val="none"/>
    </w:rPr>
  </w:style>
  <w:style w:type="character" w:customStyle="1" w:styleId="Heading2Char">
    <w:name w:val="Heading 2 Char"/>
    <w:link w:val="Heading2"/>
    <w:rsid w:val="004D03EF"/>
    <w:rPr>
      <w:rFonts w:ascii="Times New Roman" w:eastAsia="Times New Roman" w:hAnsi="Times New Roman" w:cs="Times New Roman"/>
      <w:b/>
      <w:sz w:val="28"/>
      <w:szCs w:val="40"/>
      <w:lang w:eastAsia="en-US"/>
    </w:rPr>
  </w:style>
  <w:style w:type="character" w:customStyle="1" w:styleId="Heading3Char">
    <w:name w:val="Heading 3 Char"/>
    <w:link w:val="Heading3"/>
    <w:rsid w:val="004D03E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D03EF"/>
    <w:rPr>
      <w:rFonts w:ascii="Times New Roman" w:eastAsia="Times New Roman" w:hAnsi="Times New Roman" w:cs="Times New Roman"/>
      <w:b/>
      <w:szCs w:val="20"/>
      <w:lang w:eastAsia="en-US"/>
    </w:rPr>
  </w:style>
  <w:style w:type="character" w:customStyle="1" w:styleId="Heading5Char">
    <w:name w:val="Heading 5 Char"/>
    <w:link w:val="Heading5"/>
    <w:rsid w:val="004D03E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D03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03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03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03EF"/>
    <w:rPr>
      <w:rFonts w:ascii="Courier New" w:eastAsia="Times New Roman" w:hAnsi="Courier New" w:cs="Times New Roman"/>
      <w:i/>
      <w:szCs w:val="20"/>
      <w:lang w:val="en-US" w:eastAsia="en-US"/>
    </w:rPr>
  </w:style>
  <w:style w:type="paragraph" w:customStyle="1" w:styleId="HeadingBase">
    <w:name w:val="Heading Base"/>
    <w:rsid w:val="004D03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03EF"/>
    <w:pPr>
      <w:tabs>
        <w:tab w:val="right" w:leader="dot" w:pos="9072"/>
      </w:tabs>
      <w:ind w:left="567"/>
    </w:pPr>
    <w:rPr>
      <w:szCs w:val="22"/>
    </w:rPr>
  </w:style>
  <w:style w:type="paragraph" w:customStyle="1" w:styleId="TOCBase">
    <w:name w:val="TOC Base"/>
    <w:rsid w:val="004D03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03EF"/>
    <w:pPr>
      <w:tabs>
        <w:tab w:val="right" w:leader="dot" w:pos="9072"/>
      </w:tabs>
      <w:spacing w:before="40" w:after="40"/>
      <w:ind w:left="284"/>
    </w:pPr>
    <w:rPr>
      <w:rFonts w:ascii="Times New Roman" w:hAnsi="Times New Roman"/>
    </w:rPr>
  </w:style>
  <w:style w:type="paragraph" w:styleId="TOC1">
    <w:name w:val="toc 1"/>
    <w:basedOn w:val="TOCBase"/>
    <w:next w:val="Normal"/>
    <w:rsid w:val="004D03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03EF"/>
    <w:pPr>
      <w:spacing w:before="5040"/>
      <w:jc w:val="center"/>
    </w:pPr>
    <w:rPr>
      <w:sz w:val="48"/>
      <w:szCs w:val="72"/>
      <w:lang w:val="en-US"/>
    </w:rPr>
  </w:style>
  <w:style w:type="character" w:customStyle="1" w:styleId="TitleChar">
    <w:name w:val="Title Char"/>
    <w:link w:val="Title"/>
    <w:rsid w:val="004D03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03EF"/>
    <w:pPr>
      <w:tabs>
        <w:tab w:val="left" w:pos="3600"/>
        <w:tab w:val="left" w:pos="3958"/>
      </w:tabs>
    </w:pPr>
  </w:style>
  <w:style w:type="paragraph" w:customStyle="1" w:styleId="Note">
    <w:name w:val="Note"/>
    <w:basedOn w:val="BodyText"/>
    <w:rsid w:val="004D03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03EF"/>
    <w:pPr>
      <w:framePr w:wrap="auto" w:hAnchor="text" w:y="6049"/>
    </w:pPr>
    <w:rPr>
      <w:color w:val="000000"/>
      <w:sz w:val="40"/>
    </w:rPr>
  </w:style>
  <w:style w:type="paragraph" w:customStyle="1" w:styleId="TOCTitle">
    <w:name w:val="TOCTitle"/>
    <w:basedOn w:val="Heading1"/>
    <w:rsid w:val="004D03EF"/>
    <w:pPr>
      <w:spacing w:after="240"/>
      <w:jc w:val="center"/>
      <w:outlineLvl w:val="9"/>
    </w:pPr>
    <w:rPr>
      <w:caps/>
    </w:rPr>
  </w:style>
  <w:style w:type="paragraph" w:customStyle="1" w:styleId="Version">
    <w:name w:val="Version"/>
    <w:rsid w:val="004D03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03EF"/>
    <w:pPr>
      <w:keepNext w:val="0"/>
      <w:tabs>
        <w:tab w:val="right" w:pos="4176"/>
      </w:tabs>
      <w:ind w:left="198" w:hanging="198"/>
    </w:pPr>
    <w:rPr>
      <w:rFonts w:ascii="Garamond" w:hAnsi="Garamond"/>
    </w:rPr>
  </w:style>
  <w:style w:type="paragraph" w:styleId="IndexHeading">
    <w:name w:val="index heading"/>
    <w:basedOn w:val="Normal"/>
    <w:next w:val="Index1"/>
    <w:semiHidden/>
    <w:rsid w:val="004D03EF"/>
    <w:pPr>
      <w:spacing w:before="120" w:after="120"/>
    </w:pPr>
    <w:rPr>
      <w:rFonts w:ascii="Arial" w:hAnsi="Arial"/>
      <w:b/>
      <w:color w:val="918585"/>
      <w:sz w:val="24"/>
    </w:rPr>
  </w:style>
  <w:style w:type="paragraph" w:customStyle="1" w:styleId="Chapter">
    <w:name w:val="Chapter"/>
    <w:basedOn w:val="Normal"/>
    <w:rsid w:val="004D03EF"/>
    <w:pPr>
      <w:spacing w:before="240"/>
    </w:pPr>
    <w:rPr>
      <w:rFonts w:ascii="Times New Roman" w:hAnsi="Times New Roman"/>
      <w:smallCaps/>
      <w:spacing w:val="80"/>
      <w:sz w:val="28"/>
    </w:rPr>
  </w:style>
  <w:style w:type="paragraph" w:customStyle="1" w:styleId="InChapter">
    <w:name w:val="InChapter"/>
    <w:basedOn w:val="Heading3"/>
    <w:rsid w:val="004D03EF"/>
    <w:pPr>
      <w:spacing w:after="240"/>
      <w:outlineLvl w:val="9"/>
    </w:pPr>
    <w:rPr>
      <w:noProof/>
    </w:rPr>
  </w:style>
  <w:style w:type="paragraph" w:styleId="Index2">
    <w:name w:val="index 2"/>
    <w:basedOn w:val="Normal"/>
    <w:next w:val="Normal"/>
    <w:semiHidden/>
    <w:rsid w:val="004D03EF"/>
    <w:pPr>
      <w:tabs>
        <w:tab w:val="right" w:pos="4176"/>
      </w:tabs>
      <w:ind w:left="568" w:hanging="284"/>
    </w:pPr>
    <w:rPr>
      <w:rFonts w:ascii="Garamond" w:hAnsi="Garamond"/>
    </w:rPr>
  </w:style>
  <w:style w:type="paragraph" w:customStyle="1" w:styleId="Byline">
    <w:name w:val="Byline"/>
    <w:rsid w:val="004D03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03EF"/>
    <w:pPr>
      <w:tabs>
        <w:tab w:val="clear" w:pos="3600"/>
        <w:tab w:val="clear" w:pos="3958"/>
      </w:tabs>
      <w:jc w:val="right"/>
    </w:pPr>
  </w:style>
  <w:style w:type="character" w:styleId="Emphasis">
    <w:name w:val="Emphasis"/>
    <w:qFormat/>
    <w:rsid w:val="004D03EF"/>
    <w:rPr>
      <w:i/>
    </w:rPr>
  </w:style>
  <w:style w:type="paragraph" w:styleId="Caption">
    <w:name w:val="caption"/>
    <w:basedOn w:val="BodyText"/>
    <w:next w:val="Normal"/>
    <w:qFormat/>
    <w:rsid w:val="004D03EF"/>
    <w:pPr>
      <w:framePr w:w="2268" w:hSpace="181" w:vSpace="181" w:wrap="around" w:vAnchor="text" w:hAnchor="page" w:x="1135" w:y="285" w:anchorLock="1"/>
    </w:pPr>
    <w:rPr>
      <w:i/>
    </w:rPr>
  </w:style>
  <w:style w:type="paragraph" w:customStyle="1" w:styleId="MiniTOCTitle">
    <w:name w:val="MiniTOCTitle"/>
    <w:basedOn w:val="Heading4"/>
    <w:rsid w:val="004D03EF"/>
    <w:pPr>
      <w:spacing w:before="240"/>
      <w:outlineLvl w:val="9"/>
    </w:pPr>
    <w:rPr>
      <w:noProof/>
      <w:sz w:val="24"/>
    </w:rPr>
  </w:style>
  <w:style w:type="paragraph" w:customStyle="1" w:styleId="MiniTOCItem">
    <w:name w:val="MiniTOCItem"/>
    <w:basedOn w:val="ListBullet"/>
    <w:rsid w:val="004D03EF"/>
    <w:pPr>
      <w:numPr>
        <w:numId w:val="0"/>
      </w:numPr>
      <w:tabs>
        <w:tab w:val="right" w:leader="dot" w:pos="6521"/>
      </w:tabs>
      <w:spacing w:before="0" w:after="0"/>
    </w:pPr>
  </w:style>
  <w:style w:type="paragraph" w:customStyle="1" w:styleId="TOFTitle">
    <w:name w:val="TOFTitle"/>
    <w:basedOn w:val="TOCTitle"/>
    <w:rsid w:val="004D03EF"/>
  </w:style>
  <w:style w:type="paragraph" w:styleId="TableofFigures">
    <w:name w:val="table of figures"/>
    <w:basedOn w:val="Normal"/>
    <w:next w:val="Normal"/>
    <w:semiHidden/>
    <w:rsid w:val="004D03EF"/>
    <w:pPr>
      <w:tabs>
        <w:tab w:val="right" w:leader="dot" w:pos="9072"/>
      </w:tabs>
      <w:ind w:left="970" w:hanging="403"/>
    </w:pPr>
    <w:rPr>
      <w:rFonts w:ascii="Times New Roman" w:hAnsi="Times New Roman"/>
      <w:b/>
    </w:rPr>
  </w:style>
  <w:style w:type="paragraph" w:styleId="ListNumber">
    <w:name w:val="List Number"/>
    <w:basedOn w:val="List"/>
    <w:rsid w:val="004D03EF"/>
    <w:pPr>
      <w:numPr>
        <w:numId w:val="11"/>
      </w:numPr>
    </w:pPr>
  </w:style>
  <w:style w:type="character" w:customStyle="1" w:styleId="WingdingSymbols">
    <w:name w:val="Wingding Symbols"/>
    <w:rsid w:val="004D03EF"/>
    <w:rPr>
      <w:rFonts w:ascii="Wingdings" w:hAnsi="Wingdings"/>
    </w:rPr>
  </w:style>
  <w:style w:type="paragraph" w:customStyle="1" w:styleId="TableHeading">
    <w:name w:val="Table Heading"/>
    <w:basedOn w:val="HeadingBase"/>
    <w:rsid w:val="004D03EF"/>
    <w:pPr>
      <w:keepLines/>
      <w:pBdr>
        <w:bottom w:val="single" w:sz="6" w:space="1" w:color="918585"/>
      </w:pBdr>
      <w:spacing w:before="240"/>
    </w:pPr>
  </w:style>
  <w:style w:type="character" w:customStyle="1" w:styleId="HotSpot">
    <w:name w:val="HotSpot"/>
    <w:rsid w:val="004D03EF"/>
    <w:rPr>
      <w:color w:val="0033CC"/>
      <w:u w:val="none"/>
    </w:rPr>
  </w:style>
  <w:style w:type="paragraph" w:customStyle="1" w:styleId="BodyTextRight">
    <w:name w:val="Body Text Right"/>
    <w:basedOn w:val="BodyText"/>
    <w:rsid w:val="004D03EF"/>
    <w:pPr>
      <w:spacing w:before="0" w:after="0"/>
      <w:jc w:val="right"/>
    </w:pPr>
  </w:style>
  <w:style w:type="paragraph" w:styleId="Index3">
    <w:name w:val="index 3"/>
    <w:basedOn w:val="ListNumber2"/>
    <w:next w:val="Normal"/>
    <w:semiHidden/>
    <w:rsid w:val="004D03EF"/>
    <w:pPr>
      <w:numPr>
        <w:numId w:val="0"/>
      </w:numPr>
      <w:tabs>
        <w:tab w:val="right" w:leader="dot" w:pos="4176"/>
      </w:tabs>
    </w:pPr>
  </w:style>
  <w:style w:type="paragraph" w:styleId="ListNumber2">
    <w:name w:val="List Number 2"/>
    <w:basedOn w:val="List2"/>
    <w:rsid w:val="004D03EF"/>
    <w:pPr>
      <w:numPr>
        <w:numId w:val="10"/>
      </w:numPr>
      <w:tabs>
        <w:tab w:val="clear" w:pos="1060"/>
      </w:tabs>
    </w:pPr>
  </w:style>
  <w:style w:type="paragraph" w:customStyle="1" w:styleId="MarginNote">
    <w:name w:val="Margin Note"/>
    <w:basedOn w:val="BodyText"/>
    <w:rsid w:val="004D03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03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D03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03EF"/>
    <w:rPr>
      <w:sz w:val="32"/>
    </w:rPr>
  </w:style>
  <w:style w:type="paragraph" w:customStyle="1" w:styleId="HeadingProcedure">
    <w:name w:val="Heading Procedure"/>
    <w:basedOn w:val="HeadingBase"/>
    <w:next w:val="Normal"/>
    <w:rsid w:val="004D03EF"/>
    <w:pPr>
      <w:tabs>
        <w:tab w:val="left" w:pos="0"/>
      </w:tabs>
      <w:spacing w:before="120" w:after="60"/>
    </w:pPr>
    <w:rPr>
      <w:i/>
      <w:color w:val="918585"/>
      <w:sz w:val="22"/>
    </w:rPr>
  </w:style>
  <w:style w:type="paragraph" w:customStyle="1" w:styleId="TableBodyText">
    <w:name w:val="Table Body Text"/>
    <w:basedOn w:val="BodyText"/>
    <w:rsid w:val="004D03EF"/>
    <w:pPr>
      <w:spacing w:before="60" w:after="60"/>
    </w:pPr>
  </w:style>
  <w:style w:type="paragraph" w:styleId="ListContinue">
    <w:name w:val="List Continue"/>
    <w:basedOn w:val="List"/>
    <w:rsid w:val="004D03EF"/>
    <w:pPr>
      <w:ind w:firstLine="0"/>
    </w:pPr>
  </w:style>
  <w:style w:type="paragraph" w:customStyle="1" w:styleId="ListNote">
    <w:name w:val="List Note"/>
    <w:basedOn w:val="List"/>
    <w:rsid w:val="004D03EF"/>
    <w:pPr>
      <w:pBdr>
        <w:top w:val="single" w:sz="6" w:space="2" w:color="918585"/>
        <w:bottom w:val="single" w:sz="6" w:space="2" w:color="918585"/>
      </w:pBdr>
      <w:tabs>
        <w:tab w:val="left" w:pos="1021"/>
      </w:tabs>
      <w:ind w:firstLine="0"/>
    </w:pPr>
  </w:style>
  <w:style w:type="paragraph" w:customStyle="1" w:styleId="Warning">
    <w:name w:val="Warning"/>
    <w:basedOn w:val="BodyText"/>
    <w:rsid w:val="004D03EF"/>
    <w:pPr>
      <w:shd w:val="clear" w:color="auto" w:fill="D9D9D9"/>
      <w:tabs>
        <w:tab w:val="left" w:pos="992"/>
      </w:tabs>
      <w:ind w:left="119" w:right="119"/>
    </w:pPr>
    <w:rPr>
      <w:sz w:val="20"/>
    </w:rPr>
  </w:style>
  <w:style w:type="paragraph" w:customStyle="1" w:styleId="MarginIcons">
    <w:name w:val="Margin Icons"/>
    <w:basedOn w:val="BodyText"/>
    <w:rsid w:val="004D03E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D03EF"/>
    <w:rPr>
      <w:rFonts w:ascii="Courier New" w:hAnsi="Courier New"/>
    </w:rPr>
  </w:style>
  <w:style w:type="paragraph" w:customStyle="1" w:styleId="NoteBullet">
    <w:name w:val="Note Bullet"/>
    <w:basedOn w:val="Note"/>
    <w:rsid w:val="004D03EF"/>
    <w:pPr>
      <w:tabs>
        <w:tab w:val="clear" w:pos="680"/>
      </w:tabs>
      <w:spacing w:before="60" w:after="60"/>
    </w:pPr>
  </w:style>
  <w:style w:type="paragraph" w:customStyle="1" w:styleId="SubHeading2">
    <w:name w:val="SubHeading2"/>
    <w:basedOn w:val="HeadingBase"/>
    <w:rsid w:val="004D03EF"/>
    <w:pPr>
      <w:spacing w:before="240" w:after="60"/>
    </w:pPr>
    <w:rPr>
      <w:sz w:val="20"/>
    </w:rPr>
  </w:style>
  <w:style w:type="paragraph" w:customStyle="1" w:styleId="SubHeading1">
    <w:name w:val="SubHeading1"/>
    <w:basedOn w:val="HeadingBase"/>
    <w:rsid w:val="004D03EF"/>
    <w:pPr>
      <w:spacing w:before="240" w:after="60"/>
    </w:pPr>
    <w:rPr>
      <w:color w:val="918585"/>
      <w:sz w:val="22"/>
    </w:rPr>
  </w:style>
  <w:style w:type="paragraph" w:customStyle="1" w:styleId="SideHeading">
    <w:name w:val="Side Heading"/>
    <w:basedOn w:val="HeadingBase"/>
    <w:rsid w:val="004D03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03EF"/>
    <w:pPr>
      <w:numPr>
        <w:numId w:val="12"/>
      </w:numPr>
    </w:pPr>
  </w:style>
  <w:style w:type="paragraph" w:styleId="PlainText">
    <w:name w:val="Plain Text"/>
    <w:basedOn w:val="Normal"/>
    <w:link w:val="PlainTextChar"/>
    <w:rsid w:val="004D03EF"/>
    <w:rPr>
      <w:sz w:val="20"/>
    </w:rPr>
  </w:style>
  <w:style w:type="character" w:customStyle="1" w:styleId="PlainTextChar">
    <w:name w:val="Plain Text Char"/>
    <w:basedOn w:val="DefaultParagraphFont"/>
    <w:link w:val="PlainText"/>
    <w:rsid w:val="004D03EF"/>
    <w:rPr>
      <w:rFonts w:ascii="Courier New" w:eastAsia="Times New Roman" w:hAnsi="Courier New" w:cs="Times New Roman"/>
      <w:sz w:val="20"/>
      <w:szCs w:val="20"/>
      <w:lang w:val="en-US" w:eastAsia="en-US"/>
    </w:rPr>
  </w:style>
  <w:style w:type="character" w:customStyle="1" w:styleId="MenuOption">
    <w:name w:val="Menu Option"/>
    <w:rsid w:val="004D03EF"/>
    <w:rPr>
      <w:b/>
      <w:smallCaps/>
    </w:rPr>
  </w:style>
  <w:style w:type="paragraph" w:customStyle="1" w:styleId="TableListNumber">
    <w:name w:val="Table List Number"/>
    <w:basedOn w:val="ListNumber"/>
    <w:rsid w:val="004D03EF"/>
    <w:pPr>
      <w:numPr>
        <w:numId w:val="0"/>
      </w:numPr>
    </w:pPr>
  </w:style>
  <w:style w:type="paragraph" w:styleId="TOC4">
    <w:name w:val="toc 4"/>
    <w:basedOn w:val="TOCBase"/>
    <w:next w:val="Normal"/>
    <w:semiHidden/>
    <w:rsid w:val="004D03EF"/>
    <w:pPr>
      <w:tabs>
        <w:tab w:val="right" w:leader="dot" w:pos="9071"/>
      </w:tabs>
      <w:ind w:left="1701"/>
    </w:pPr>
  </w:style>
  <w:style w:type="paragraph" w:customStyle="1" w:styleId="ListAlpha">
    <w:name w:val="List Alpha"/>
    <w:basedOn w:val="List"/>
    <w:rsid w:val="004D03EF"/>
    <w:pPr>
      <w:numPr>
        <w:numId w:val="9"/>
      </w:numPr>
    </w:pPr>
  </w:style>
  <w:style w:type="paragraph" w:customStyle="1" w:styleId="ListAlpha2">
    <w:name w:val="List Alpha 2"/>
    <w:basedOn w:val="List2"/>
    <w:rsid w:val="004D03EF"/>
    <w:pPr>
      <w:numPr>
        <w:numId w:val="8"/>
      </w:numPr>
    </w:pPr>
  </w:style>
  <w:style w:type="paragraph" w:styleId="List3">
    <w:name w:val="List 3"/>
    <w:basedOn w:val="BodyText"/>
    <w:rsid w:val="004D03EF"/>
    <w:pPr>
      <w:tabs>
        <w:tab w:val="left" w:pos="1021"/>
      </w:tabs>
      <w:spacing w:before="60" w:after="60"/>
      <w:ind w:left="1020" w:hanging="340"/>
    </w:pPr>
  </w:style>
  <w:style w:type="paragraph" w:styleId="List4">
    <w:name w:val="List 4"/>
    <w:basedOn w:val="BodyText"/>
    <w:rsid w:val="004D03EF"/>
    <w:pPr>
      <w:tabs>
        <w:tab w:val="left" w:pos="1361"/>
      </w:tabs>
      <w:spacing w:before="60" w:after="60"/>
      <w:ind w:left="1361" w:hanging="340"/>
    </w:pPr>
  </w:style>
  <w:style w:type="paragraph" w:styleId="List5">
    <w:name w:val="List 5"/>
    <w:basedOn w:val="BodyText"/>
    <w:rsid w:val="004D03EF"/>
    <w:pPr>
      <w:tabs>
        <w:tab w:val="left" w:pos="1701"/>
      </w:tabs>
      <w:spacing w:before="60" w:after="60"/>
      <w:ind w:left="1701" w:hanging="340"/>
    </w:pPr>
  </w:style>
  <w:style w:type="paragraph" w:styleId="ListBullet3">
    <w:name w:val="List Bullet 3"/>
    <w:basedOn w:val="List3"/>
    <w:rsid w:val="004D03EF"/>
    <w:pPr>
      <w:numPr>
        <w:numId w:val="15"/>
      </w:numPr>
      <w:tabs>
        <w:tab w:val="clear" w:pos="1021"/>
      </w:tabs>
      <w:ind w:left="1037" w:hanging="357"/>
    </w:pPr>
  </w:style>
  <w:style w:type="paragraph" w:styleId="ListBullet4">
    <w:name w:val="List Bullet 4"/>
    <w:basedOn w:val="List4"/>
    <w:rsid w:val="004D03EF"/>
    <w:pPr>
      <w:numPr>
        <w:numId w:val="3"/>
      </w:numPr>
    </w:pPr>
  </w:style>
  <w:style w:type="paragraph" w:styleId="ListBullet5">
    <w:name w:val="List Bullet 5"/>
    <w:basedOn w:val="List5"/>
    <w:rsid w:val="004D03EF"/>
    <w:pPr>
      <w:numPr>
        <w:numId w:val="4"/>
      </w:numPr>
    </w:pPr>
  </w:style>
  <w:style w:type="paragraph" w:styleId="ListContinue2">
    <w:name w:val="List Continue 2"/>
    <w:basedOn w:val="List2"/>
    <w:rsid w:val="004D03EF"/>
    <w:pPr>
      <w:ind w:firstLine="0"/>
    </w:pPr>
  </w:style>
  <w:style w:type="paragraph" w:styleId="ListContinue3">
    <w:name w:val="List Continue 3"/>
    <w:basedOn w:val="List3"/>
    <w:rsid w:val="004D03EF"/>
    <w:pPr>
      <w:ind w:left="1021" w:firstLine="0"/>
    </w:pPr>
  </w:style>
  <w:style w:type="paragraph" w:styleId="ListContinue4">
    <w:name w:val="List Continue 4"/>
    <w:basedOn w:val="List4"/>
    <w:rsid w:val="004D03EF"/>
    <w:pPr>
      <w:ind w:firstLine="0"/>
    </w:pPr>
  </w:style>
  <w:style w:type="paragraph" w:styleId="ListContinue5">
    <w:name w:val="List Continue 5"/>
    <w:basedOn w:val="List5"/>
    <w:rsid w:val="004D03EF"/>
    <w:pPr>
      <w:ind w:firstLine="0"/>
    </w:pPr>
  </w:style>
  <w:style w:type="paragraph" w:styleId="ListNumber3">
    <w:name w:val="List Number 3"/>
    <w:basedOn w:val="List3"/>
    <w:rsid w:val="004D03EF"/>
    <w:pPr>
      <w:numPr>
        <w:numId w:val="5"/>
      </w:numPr>
    </w:pPr>
  </w:style>
  <w:style w:type="paragraph" w:styleId="ListNumber4">
    <w:name w:val="List Number 4"/>
    <w:basedOn w:val="List4"/>
    <w:rsid w:val="004D03EF"/>
    <w:pPr>
      <w:numPr>
        <w:numId w:val="6"/>
      </w:numPr>
    </w:pPr>
  </w:style>
  <w:style w:type="paragraph" w:styleId="ListNumber5">
    <w:name w:val="List Number 5"/>
    <w:basedOn w:val="List5"/>
    <w:rsid w:val="004D03EF"/>
    <w:pPr>
      <w:numPr>
        <w:numId w:val="7"/>
      </w:numPr>
    </w:pPr>
  </w:style>
  <w:style w:type="paragraph" w:styleId="BlockText">
    <w:name w:val="Block Text"/>
    <w:basedOn w:val="Normal"/>
    <w:rsid w:val="004D03EF"/>
    <w:pPr>
      <w:spacing w:after="120"/>
      <w:ind w:left="1440" w:right="1440"/>
    </w:pPr>
  </w:style>
  <w:style w:type="character" w:customStyle="1" w:styleId="Subscript">
    <w:name w:val="Subscript"/>
    <w:rsid w:val="004D03EF"/>
    <w:rPr>
      <w:sz w:val="16"/>
      <w:vertAlign w:val="subscript"/>
    </w:rPr>
  </w:style>
  <w:style w:type="character" w:customStyle="1" w:styleId="Superscript">
    <w:name w:val="Superscript"/>
    <w:rsid w:val="004D03EF"/>
    <w:rPr>
      <w:sz w:val="16"/>
      <w:vertAlign w:val="superscript"/>
    </w:rPr>
  </w:style>
  <w:style w:type="character" w:customStyle="1" w:styleId="Symbols">
    <w:name w:val="Symbols"/>
    <w:rsid w:val="004D03EF"/>
    <w:rPr>
      <w:rFonts w:ascii="Symbol" w:hAnsi="Symbol"/>
    </w:rPr>
  </w:style>
  <w:style w:type="character" w:customStyle="1" w:styleId="MenuOptions">
    <w:name w:val="Menu Options"/>
    <w:rsid w:val="004D03EF"/>
    <w:rPr>
      <w:rFonts w:ascii="Arial Narrow" w:hAnsi="Arial Narrow"/>
      <w:smallCaps/>
    </w:rPr>
  </w:style>
  <w:style w:type="character" w:customStyle="1" w:styleId="Buttons">
    <w:name w:val="Buttons"/>
    <w:rsid w:val="004D03EF"/>
    <w:rPr>
      <w:b/>
    </w:rPr>
  </w:style>
  <w:style w:type="character" w:customStyle="1" w:styleId="Underlined">
    <w:name w:val="Underlined"/>
    <w:rsid w:val="004D03EF"/>
    <w:rPr>
      <w:u w:val="single"/>
    </w:rPr>
  </w:style>
  <w:style w:type="paragraph" w:customStyle="1" w:styleId="TableBodyTextRight">
    <w:name w:val="Table Body Text Right"/>
    <w:basedOn w:val="TableBodyText"/>
    <w:rsid w:val="004D03EF"/>
    <w:pPr>
      <w:widowControl w:val="0"/>
      <w:autoSpaceDE w:val="0"/>
      <w:autoSpaceDN w:val="0"/>
      <w:adjustRightInd w:val="0"/>
      <w:jc w:val="right"/>
    </w:pPr>
    <w:rPr>
      <w:rFonts w:cs="Arial"/>
      <w:szCs w:val="18"/>
    </w:rPr>
  </w:style>
  <w:style w:type="paragraph" w:customStyle="1" w:styleId="CopyrightText">
    <w:name w:val="Copyright Text"/>
    <w:basedOn w:val="BodyText"/>
    <w:rsid w:val="004D03EF"/>
    <w:rPr>
      <w:sz w:val="18"/>
    </w:rPr>
  </w:style>
  <w:style w:type="paragraph" w:customStyle="1" w:styleId="BodySmallRight">
    <w:name w:val="Body Small Right"/>
    <w:basedOn w:val="BodyTextRight"/>
    <w:rsid w:val="004D03EF"/>
    <w:rPr>
      <w:sz w:val="18"/>
      <w:szCs w:val="18"/>
    </w:rPr>
  </w:style>
  <w:style w:type="paragraph" w:customStyle="1" w:styleId="MarginEdition">
    <w:name w:val="Margin Edition"/>
    <w:basedOn w:val="MarginNote"/>
    <w:rsid w:val="004D03EF"/>
    <w:pPr>
      <w:spacing w:before="0" w:after="0"/>
    </w:pPr>
    <w:rPr>
      <w:rFonts w:ascii="Times New Roman" w:hAnsi="Times New Roman"/>
      <w:color w:val="999999"/>
    </w:rPr>
  </w:style>
  <w:style w:type="paragraph" w:customStyle="1" w:styleId="Spacer">
    <w:name w:val="Spacer"/>
    <w:basedOn w:val="Normal"/>
    <w:rsid w:val="004D03EF"/>
    <w:rPr>
      <w:sz w:val="2"/>
      <w:szCs w:val="2"/>
    </w:rPr>
  </w:style>
  <w:style w:type="character" w:customStyle="1" w:styleId="Small">
    <w:name w:val="Small"/>
    <w:rsid w:val="004D03EF"/>
    <w:rPr>
      <w:sz w:val="16"/>
    </w:rPr>
  </w:style>
  <w:style w:type="paragraph" w:customStyle="1" w:styleId="WideTable">
    <w:name w:val="Wide Table"/>
    <w:basedOn w:val="Normal"/>
    <w:rsid w:val="004D03EF"/>
    <w:pPr>
      <w:ind w:left="-1418"/>
    </w:pPr>
    <w:rPr>
      <w:sz w:val="2"/>
      <w:szCs w:val="2"/>
    </w:rPr>
  </w:style>
  <w:style w:type="character" w:styleId="PageNumber">
    <w:name w:val="page number"/>
    <w:rsid w:val="004D03EF"/>
  </w:style>
  <w:style w:type="paragraph" w:styleId="Quote">
    <w:name w:val="Quote"/>
    <w:basedOn w:val="Heading1"/>
    <w:link w:val="QuoteChar"/>
    <w:qFormat/>
    <w:rsid w:val="004D03EF"/>
    <w:rPr>
      <w:b w:val="0"/>
      <w:sz w:val="72"/>
      <w:szCs w:val="72"/>
      <w:lang w:val="en-NZ"/>
    </w:rPr>
  </w:style>
  <w:style w:type="character" w:customStyle="1" w:styleId="QuoteChar">
    <w:name w:val="Quote Char"/>
    <w:link w:val="Quote"/>
    <w:rsid w:val="004D03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03EF"/>
    <w:pPr>
      <w:pageBreakBefore/>
    </w:pPr>
  </w:style>
  <w:style w:type="paragraph" w:customStyle="1" w:styleId="Border">
    <w:name w:val="Border"/>
    <w:basedOn w:val="Normal"/>
    <w:qFormat/>
    <w:rsid w:val="004D03EF"/>
    <w:pPr>
      <w:pBdr>
        <w:top w:val="single" w:sz="18" w:space="1" w:color="auto"/>
      </w:pBdr>
    </w:pPr>
    <w:rPr>
      <w:rFonts w:ascii="Times New Roman" w:hAnsi="Times New Roman"/>
      <w:color w:val="FFFFFF"/>
      <w:sz w:val="2"/>
    </w:rPr>
  </w:style>
  <w:style w:type="character" w:styleId="IntenseEmphasis">
    <w:name w:val="Intense Emphasis"/>
    <w:uiPriority w:val="21"/>
    <w:qFormat/>
    <w:rsid w:val="004D03EF"/>
    <w:rPr>
      <w:b/>
      <w:bCs/>
      <w:i/>
      <w:iCs/>
      <w:color w:val="auto"/>
    </w:rPr>
  </w:style>
  <w:style w:type="paragraph" w:styleId="IntenseQuote">
    <w:name w:val="Intense Quote"/>
    <w:basedOn w:val="Normal"/>
    <w:next w:val="Normal"/>
    <w:link w:val="IntenseQuoteChar"/>
    <w:uiPriority w:val="30"/>
    <w:qFormat/>
    <w:rsid w:val="004D03E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D03EF"/>
    <w:rPr>
      <w:rFonts w:ascii="Courier New" w:eastAsia="Times New Roman" w:hAnsi="Courier New" w:cs="Times New Roman"/>
      <w:b/>
      <w:bCs/>
      <w:i/>
      <w:iCs/>
      <w:szCs w:val="20"/>
      <w:lang w:val="en-US" w:eastAsia="en-US"/>
    </w:rPr>
  </w:style>
  <w:style w:type="character" w:styleId="SubtleReference">
    <w:name w:val="Subtle Reference"/>
    <w:uiPriority w:val="31"/>
    <w:qFormat/>
    <w:rsid w:val="004D03EF"/>
    <w:rPr>
      <w:smallCaps/>
      <w:color w:val="auto"/>
      <w:u w:val="single"/>
    </w:rPr>
  </w:style>
  <w:style w:type="character" w:styleId="IntenseReference">
    <w:name w:val="Intense Reference"/>
    <w:uiPriority w:val="32"/>
    <w:qFormat/>
    <w:rsid w:val="004D03EF"/>
    <w:rPr>
      <w:b/>
      <w:bCs/>
      <w:smallCaps/>
      <w:color w:val="auto"/>
      <w:spacing w:val="5"/>
      <w:u w:val="single"/>
    </w:rPr>
  </w:style>
  <w:style w:type="paragraph" w:customStyle="1" w:styleId="2ColumnHeading">
    <w:name w:val="2Column Heading"/>
    <w:basedOn w:val="BodyText"/>
    <w:qFormat/>
    <w:rsid w:val="004D03EF"/>
    <w:pPr>
      <w:spacing w:after="60"/>
      <w:ind w:left="-2268"/>
    </w:pPr>
    <w:rPr>
      <w:b/>
    </w:rPr>
  </w:style>
  <w:style w:type="paragraph" w:customStyle="1" w:styleId="Heading1TOC">
    <w:name w:val="Heading1 TOC"/>
    <w:basedOn w:val="Normal"/>
    <w:qFormat/>
    <w:rsid w:val="004D03EF"/>
    <w:pPr>
      <w:spacing w:before="240" w:after="120"/>
    </w:pPr>
    <w:rPr>
      <w:rFonts w:ascii="Times New Roman" w:hAnsi="Times New Roman"/>
      <w:b/>
      <w:sz w:val="32"/>
    </w:rPr>
  </w:style>
  <w:style w:type="paragraph" w:customStyle="1" w:styleId="Heading2TOC">
    <w:name w:val="Heading2 TOC"/>
    <w:basedOn w:val="Normal"/>
    <w:qFormat/>
    <w:rsid w:val="004D03EF"/>
    <w:pPr>
      <w:spacing w:before="240" w:after="60"/>
    </w:pPr>
    <w:rPr>
      <w:rFonts w:ascii="Times New Roman" w:hAnsi="Times New Roman"/>
      <w:b/>
      <w:sz w:val="28"/>
    </w:rPr>
  </w:style>
  <w:style w:type="character" w:customStyle="1" w:styleId="Underline">
    <w:name w:val="Underline"/>
    <w:qFormat/>
    <w:rsid w:val="004D03EF"/>
    <w:rPr>
      <w:u w:val="single"/>
    </w:rPr>
  </w:style>
  <w:style w:type="paragraph" w:styleId="BalloonText">
    <w:name w:val="Balloon Text"/>
    <w:basedOn w:val="Normal"/>
    <w:link w:val="BalloonTextChar"/>
    <w:rsid w:val="004D03EF"/>
    <w:rPr>
      <w:rFonts w:ascii="Tahoma" w:hAnsi="Tahoma" w:cs="Tahoma"/>
      <w:sz w:val="16"/>
      <w:szCs w:val="16"/>
    </w:rPr>
  </w:style>
  <w:style w:type="character" w:customStyle="1" w:styleId="BalloonTextChar">
    <w:name w:val="Balloon Text Char"/>
    <w:link w:val="BalloonText"/>
    <w:rsid w:val="004D03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03E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D03E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1352</Words>
  <Characters>8434</Characters>
  <Application>Microsoft Office Word</Application>
  <DocSecurity>0</DocSecurity>
  <Lines>329</Lines>
  <Paragraphs>185</Paragraphs>
  <ScaleCrop>false</ScaleCrop>
  <Company>Author-it Software Corporation Ltd.</Company>
  <LinksUpToDate>false</LinksUpToDate>
  <CharactersWithSpaces>9702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CUEAUD02C Prepare, rig, test and modify vision systems</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2012-05-26T23:12:00Z</dcterms:created>
  <dcterms:modified xsi:type="dcterms:W3CDTF">2012-05-26T23:12:00Z</dcterms:modified>
</cp:coreProperties>
</file>