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D47" w:rsidP="00DD0D47">
      <w:pPr>
        <w:pStyle w:val="Title"/>
      </w:pPr>
      <w:r>
        <w:fldChar w:fldCharType="begin"/>
      </w:r>
      <w:r>
        <w:instrText xml:space="preserve"> TITLE   \* MERGEFORMAT </w:instrText>
      </w:r>
      <w:r>
        <w:fldChar w:fldCharType="separate"/>
      </w:r>
      <w:r>
        <w:t>CUASTA301A Assist with production operations for live performances</w:t>
      </w:r>
      <w:r>
        <w:fldChar w:fldCharType="end"/>
      </w:r>
    </w:p>
    <w:p w:rsidR="00DD0D47" w:rsidP="00DD0D47">
      <w:pPr>
        <w:pStyle w:val="Version"/>
        <w:sectPr w:rsidSect="00C60D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D0E" w:rsidP="00C60D0E">
      <w:pPr>
        <w:pStyle w:val="SuperHeading"/>
      </w:pPr>
      <w:r w:rsidRPr="00C60D0E">
        <w:t>CUASTA301A Assist with production operations for live performances</w:t>
      </w:r>
    </w:p>
    <w:p w:rsidR="00000000" w:rsidRPr="00C60D0E" w:rsidP="00C60D0E">
      <w:pPr>
        <w:pStyle w:val="Heading1"/>
      </w:pPr>
      <w:bookmarkStart w:id="1" w:name="O_352481"/>
      <w:bookmarkEnd w:id="1"/>
      <w:r w:rsidRPr="00C60D0E">
        <w:t>Modification History</w:t>
      </w:r>
    </w:p>
    <w:tbl>
      <w:tblPr>
        <w:tblW w:w="0" w:type="auto"/>
        <w:tblLayout w:type="fixed"/>
        <w:tblCellMar>
          <w:left w:w="62" w:type="dxa"/>
          <w:right w:w="62" w:type="dxa"/>
        </w:tblCellMar>
        <w:tblLook w:val="0000"/>
      </w:tblPr>
      <w:tblGrid>
        <w:gridCol w:w="3153"/>
        <w:gridCol w:w="5873"/>
      </w:tblGrid>
      <w:tr w:rsidTr="00C60D0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BodyText"/>
            </w:pPr>
            <w:r w:rsidRPr="00C60D0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rPr>
                <w:rStyle w:val="SpecialBold"/>
              </w:rPr>
              <w:t>Comments</w:t>
            </w:r>
          </w:p>
        </w:tc>
      </w:tr>
      <w:tr w:rsidTr="00C60D0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t>CUASTA301A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BodyText"/>
            </w:pPr>
            <w:r w:rsidRPr="00C60D0E">
              <w:t xml:space="preserve">This version first released with </w:t>
            </w:r>
            <w:r w:rsidRPr="00C60D0E">
              <w:rPr>
                <w:rStyle w:val="Emphasis"/>
              </w:rPr>
              <w:t>CUA11 Live Performance Training Package version 1.0</w:t>
            </w:r>
          </w:p>
        </w:tc>
      </w:tr>
    </w:tbl>
    <w:p w:rsidR="00000000" w:rsidRPr="00C60D0E" w:rsidP="00C60D0E">
      <w:pPr>
        <w:pStyle w:val="BodyText"/>
      </w:pPr>
    </w:p>
    <w:p w:rsidR="00000000" w:rsidRPr="00C60D0E" w:rsidP="00C60D0E">
      <w:pPr>
        <w:pStyle w:val="AllowPageBreak"/>
      </w:pPr>
    </w:p>
    <w:p w:rsidR="00000000" w:rsidRPr="00C60D0E" w:rsidP="00C60D0E">
      <w:pPr>
        <w:pStyle w:val="Heading1"/>
      </w:pPr>
      <w:bookmarkStart w:id="2" w:name="O_352482"/>
      <w:bookmarkEnd w:id="2"/>
      <w:r w:rsidRPr="00C60D0E">
        <w:t>Unit Descriptor</w:t>
      </w:r>
    </w:p>
    <w:p w:rsidR="00000000" w:rsidRPr="00C60D0E" w:rsidP="00C60D0E">
      <w:pPr>
        <w:pStyle w:val="BodyText"/>
      </w:pPr>
      <w:r w:rsidRPr="00C60D0E">
        <w:t>This unit describes the performance outcomes, skills and knowledge required to assist with a broad range of tasks associated with technical and staging aspects of live performances.</w:t>
      </w:r>
    </w:p>
    <w:p w:rsidR="00000000" w:rsidRPr="00C60D0E" w:rsidP="00C60D0E">
      <w:pPr>
        <w:pStyle w:val="AllowPageBreak"/>
      </w:pPr>
    </w:p>
    <w:p w:rsidR="00000000" w:rsidRPr="00C60D0E" w:rsidP="00C60D0E">
      <w:pPr>
        <w:pStyle w:val="Heading1"/>
      </w:pPr>
      <w:bookmarkStart w:id="3" w:name="O_352483"/>
      <w:bookmarkEnd w:id="3"/>
      <w:r w:rsidRPr="00C60D0E">
        <w:t>Application of the Unit</w:t>
      </w:r>
    </w:p>
    <w:p w:rsidR="00000000" w:rsidRPr="00C60D0E" w:rsidP="00C60D0E">
      <w:pPr>
        <w:pStyle w:val="BodyText"/>
      </w:pPr>
      <w:r w:rsidRPr="00C60D0E">
        <w:t>Individuals working in technical and staging support roles for live performances apply the skills and knowledge outlined in this unit. At this level, performances would usually be those staged by performing arts schools or amateur theatre companies in comm</w:t>
      </w:r>
      <w:r w:rsidRPr="00C60D0E">
        <w:t>unity venues.</w:t>
      </w:r>
    </w:p>
    <w:p w:rsidR="00000000" w:rsidRPr="00C60D0E" w:rsidP="00C60D0E">
      <w:pPr>
        <w:pStyle w:val="BodyText"/>
      </w:pPr>
      <w:r w:rsidRPr="00C60D0E">
        <w:t>Individuals undertaking this role would be required to use some discretion and judgement and operate within an established framework of plans and procedures. They would be supervised by personnel experienced in lighting, sound, staging and vi</w:t>
      </w:r>
      <w:r w:rsidRPr="00C60D0E">
        <w:t>sion systems.</w:t>
      </w:r>
    </w:p>
    <w:p w:rsidR="00000000" w:rsidRPr="00C60D0E" w:rsidP="00C60D0E">
      <w:pPr>
        <w:pStyle w:val="AllowPageBreak"/>
      </w:pPr>
    </w:p>
    <w:p w:rsidR="00000000" w:rsidRPr="00C60D0E" w:rsidP="00C60D0E">
      <w:pPr>
        <w:pStyle w:val="Heading1"/>
      </w:pPr>
      <w:bookmarkStart w:id="4" w:name="O_352484"/>
      <w:bookmarkEnd w:id="4"/>
      <w:r w:rsidRPr="00C60D0E">
        <w:t>Licensing/Regulatory Information</w:t>
      </w:r>
    </w:p>
    <w:p w:rsidR="00000000" w:rsidRPr="00C60D0E" w:rsidP="00C60D0E">
      <w:pPr>
        <w:pStyle w:val="BodyText"/>
      </w:pPr>
      <w:r w:rsidRPr="00C60D0E">
        <w:t>No licensing, legislative, regulatory or certification requirements apply to this unit at the time of endorsement.</w:t>
      </w:r>
    </w:p>
    <w:p w:rsidR="00000000" w:rsidRPr="00C60D0E" w:rsidP="00C60D0E">
      <w:pPr>
        <w:pStyle w:val="AllowPageBreak"/>
      </w:pPr>
    </w:p>
    <w:p w:rsidR="00000000" w:rsidRPr="00C60D0E" w:rsidP="00C60D0E">
      <w:pPr>
        <w:pStyle w:val="Heading1"/>
      </w:pPr>
      <w:bookmarkStart w:id="5" w:name="O_352485"/>
      <w:bookmarkEnd w:id="5"/>
      <w:r w:rsidRPr="00C60D0E">
        <w:t>Pre-Requisites</w:t>
      </w:r>
    </w:p>
    <w:p w:rsidR="00000000" w:rsidRPr="00C60D0E" w:rsidP="00C60D0E">
      <w:pPr>
        <w:pStyle w:val="BodyText"/>
      </w:pPr>
      <w:r w:rsidRPr="00C60D0E">
        <w:t>Not applicable.</w:t>
      </w:r>
    </w:p>
    <w:p w:rsidR="00000000" w:rsidRPr="00C60D0E" w:rsidP="00C60D0E">
      <w:pPr>
        <w:pStyle w:val="AllowPageBreak"/>
      </w:pPr>
    </w:p>
    <w:p w:rsidR="00000000" w:rsidRPr="00C60D0E" w:rsidP="00C60D0E">
      <w:pPr>
        <w:pStyle w:val="Heading1"/>
      </w:pPr>
      <w:bookmarkStart w:id="6" w:name="O_352486"/>
      <w:bookmarkEnd w:id="6"/>
      <w:r w:rsidRPr="00C60D0E">
        <w:t>Employabilit</w:t>
      </w:r>
      <w:r w:rsidRPr="00C60D0E">
        <w:t>y Skills Information</w:t>
      </w:r>
    </w:p>
    <w:p w:rsidR="00000000" w:rsidRPr="00C60D0E" w:rsidP="00C60D0E">
      <w:pPr>
        <w:pStyle w:val="BodyText"/>
      </w:pPr>
      <w:r w:rsidRPr="00C60D0E">
        <w:t>This unit contains employability skills.</w:t>
      </w:r>
    </w:p>
    <w:p w:rsidR="00000000" w:rsidRPr="00C60D0E" w:rsidP="00C60D0E">
      <w:pPr>
        <w:pStyle w:val="AllowPageBreak"/>
      </w:pPr>
    </w:p>
    <w:p w:rsidR="00000000" w:rsidRPr="00C60D0E" w:rsidP="00C60D0E">
      <w:pPr>
        <w:pStyle w:val="Heading1"/>
      </w:pPr>
      <w:bookmarkStart w:id="7" w:name="O_352487"/>
      <w:bookmarkEnd w:id="7"/>
      <w:r w:rsidRPr="00C60D0E">
        <w:t>Elements and Performance Criteria Pre-Content</w:t>
      </w:r>
    </w:p>
    <w:tbl>
      <w:tblPr>
        <w:tblW w:w="0" w:type="auto"/>
        <w:tblLayout w:type="fixed"/>
        <w:tblCellMar>
          <w:left w:w="62" w:type="dxa"/>
          <w:right w:w="62" w:type="dxa"/>
        </w:tblCellMar>
        <w:tblLook w:val="0000"/>
      </w:tblPr>
      <w:tblGrid>
        <w:gridCol w:w="4140"/>
        <w:gridCol w:w="4140"/>
      </w:tblGrid>
      <w:tr w:rsidTr="00DD0D4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0E" w:rsidP="00C60D0E">
            <w:pPr>
              <w:pStyle w:val="BodyText"/>
            </w:pPr>
            <w:r w:rsidRPr="00C60D0E">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0E">
            <w:pPr>
              <w:pStyle w:val="BodyText"/>
              <w:rPr>
                <w:lang w:val="en-NZ"/>
              </w:rPr>
            </w:pPr>
            <w:r w:rsidRPr="00C60D0E">
              <w:rPr>
                <w:rStyle w:val="SpecialBold"/>
              </w:rPr>
              <w:t>Performance Criteria</w:t>
            </w:r>
          </w:p>
        </w:tc>
      </w:tr>
      <w:tr w:rsidTr="00DD0D4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0E" w:rsidP="00C60D0E">
            <w:pPr>
              <w:pStyle w:val="BodyText"/>
            </w:pPr>
            <w:r w:rsidRPr="00C60D0E">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0E" w:rsidP="00C60D0E">
            <w:pPr>
              <w:pStyle w:val="BodyText"/>
            </w:pPr>
            <w:r w:rsidRPr="00C60D0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60D0E">
              <w:rPr>
                <w:rStyle w:val="Emphasis"/>
              </w:rPr>
              <w:t>nce is to be consistent with the evidence guide.</w:t>
            </w:r>
          </w:p>
        </w:tc>
      </w:tr>
    </w:tbl>
    <w:p w:rsidR="00000000" w:rsidRPr="00C60D0E" w:rsidP="00C60D0E">
      <w:pPr>
        <w:pStyle w:val="BodyText"/>
      </w:pPr>
    </w:p>
    <w:p w:rsidR="00000000" w:rsidRPr="00C60D0E" w:rsidP="00C60D0E">
      <w:pPr>
        <w:pStyle w:val="AllowPageBreak"/>
      </w:pPr>
    </w:p>
    <w:p w:rsidR="00000000" w:rsidRPr="00C60D0E" w:rsidP="00C60D0E">
      <w:pPr>
        <w:pStyle w:val="Heading1"/>
      </w:pPr>
      <w:bookmarkStart w:id="8" w:name="O_352488"/>
      <w:bookmarkEnd w:id="8"/>
      <w:r w:rsidRPr="00C60D0E">
        <w:t>Elements and Performance Criteria</w:t>
      </w:r>
    </w:p>
    <w:tbl>
      <w:tblPr>
        <w:tblW w:w="0" w:type="auto"/>
        <w:tblLayout w:type="fixed"/>
        <w:tblCellMar>
          <w:left w:w="62" w:type="dxa"/>
          <w:right w:w="62" w:type="dxa"/>
        </w:tblCellMar>
        <w:tblLook w:val="0000"/>
      </w:tblPr>
      <w:tblGrid>
        <w:gridCol w:w="2506"/>
        <w:gridCol w:w="5774"/>
      </w:tblGrid>
      <w:tr w:rsidTr="00C60D0E">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t>1.</w:t>
            </w:r>
            <w:r w:rsidRPr="00C60D0E">
              <w:tab/>
              <w:t>Develop an understanding of the production staging process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BodyText"/>
            </w:pPr>
            <w:r w:rsidRPr="00C60D0E">
              <w:t>1.1.</w:t>
            </w:r>
            <w:r w:rsidRPr="00C60D0E">
              <w:tab/>
              <w:t xml:space="preserve">Discuss with </w:t>
            </w:r>
            <w:r w:rsidRPr="00C60D0E">
              <w:rPr>
                <w:rStyle w:val="BoldandItalics"/>
              </w:rPr>
              <w:t>relevant personnel</w:t>
            </w:r>
            <w:r w:rsidRPr="00C60D0E">
              <w:t xml:space="preserve"> the role of a production assistant and content found in</w:t>
            </w:r>
            <w:r w:rsidRPr="00C60D0E">
              <w:t xml:space="preserve"> </w:t>
            </w:r>
            <w:r w:rsidRPr="00C60D0E">
              <w:rPr>
                <w:rStyle w:val="BoldandItalics"/>
              </w:rPr>
              <w:t>event staging plans</w:t>
            </w:r>
          </w:p>
          <w:p w:rsidR="00000000" w:rsidRPr="00C60D0E" w:rsidP="00C60D0E">
            <w:pPr>
              <w:pStyle w:val="BodyText"/>
            </w:pPr>
            <w:r w:rsidRPr="00C60D0E">
              <w:t>1.2.</w:t>
            </w:r>
            <w:r w:rsidRPr="00C60D0E">
              <w:tab/>
              <w:t>Develop understanding of resources and equipment used in productions</w:t>
            </w:r>
          </w:p>
          <w:p w:rsidR="00000000" w:rsidRPr="00C60D0E" w:rsidP="00C60D0E">
            <w:pPr>
              <w:pStyle w:val="BodyText"/>
            </w:pPr>
            <w:r w:rsidRPr="00C60D0E">
              <w:t>1.3.</w:t>
            </w:r>
            <w:r w:rsidRPr="00C60D0E">
              <w:tab/>
              <w:t>Clarify OHS and regulatory requirements that apply to live productions</w:t>
            </w:r>
          </w:p>
          <w:p w:rsidR="00000000" w:rsidP="00C60D0E">
            <w:pPr>
              <w:pStyle w:val="BodyText"/>
              <w:rPr>
                <w:lang w:val="en-NZ"/>
              </w:rPr>
            </w:pPr>
            <w:r w:rsidRPr="00C60D0E">
              <w:t>1.4.</w:t>
            </w:r>
            <w:r w:rsidRPr="00C60D0E">
              <w:tab/>
              <w:t>Become familiar with the roles and responsibilities of key production personnel</w:t>
            </w:r>
          </w:p>
        </w:tc>
      </w:tr>
      <w:tr w:rsidTr="00C60D0E">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t>2.</w:t>
            </w:r>
            <w:r w:rsidRPr="00C60D0E">
              <w:tab/>
              <w:t>Prepare for live performances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BodyText"/>
            </w:pPr>
            <w:r w:rsidRPr="00C60D0E">
              <w:t>2.1.</w:t>
            </w:r>
            <w:r w:rsidRPr="00C60D0E">
              <w:tab/>
              <w:t xml:space="preserve">Clarify key aspects of </w:t>
            </w:r>
            <w:r w:rsidRPr="00C60D0E">
              <w:rPr>
                <w:rStyle w:val="BoldandItalics"/>
              </w:rPr>
              <w:t>staging information</w:t>
            </w:r>
            <w:r w:rsidRPr="00C60D0E">
              <w:t xml:space="preserve"> with relevant personnel</w:t>
            </w:r>
          </w:p>
          <w:p w:rsidR="00000000" w:rsidRPr="00C60D0E" w:rsidP="00C60D0E">
            <w:pPr>
              <w:pStyle w:val="BodyText"/>
            </w:pPr>
            <w:r w:rsidRPr="00C60D0E">
              <w:t>2.2.</w:t>
            </w:r>
            <w:r w:rsidRPr="00C60D0E">
              <w:tab/>
              <w:t>Check the condition of materials, equipment and accessories to determine whether repairs or modifications are required</w:t>
            </w:r>
          </w:p>
          <w:p w:rsidR="00000000" w:rsidRPr="00C60D0E" w:rsidP="00C60D0E">
            <w:pPr>
              <w:pStyle w:val="BodyText"/>
            </w:pPr>
            <w:r w:rsidRPr="00C60D0E">
              <w:t>2.3.</w:t>
            </w:r>
            <w:r w:rsidRPr="00C60D0E">
              <w:tab/>
            </w:r>
            <w:r w:rsidRPr="00C60D0E">
              <w:t>Organise repairs or modifications according to enterprise procedures and in a timely manner</w:t>
            </w:r>
          </w:p>
          <w:p w:rsidR="00000000" w:rsidRPr="00C60D0E" w:rsidP="00C60D0E">
            <w:pPr>
              <w:pStyle w:val="BodyText"/>
            </w:pPr>
            <w:r w:rsidRPr="00C60D0E">
              <w:t>2.4.</w:t>
            </w:r>
            <w:r w:rsidRPr="00C60D0E">
              <w:tab/>
              <w:t xml:space="preserve">Use </w:t>
            </w:r>
            <w:r w:rsidRPr="00C60D0E">
              <w:rPr>
                <w:rStyle w:val="BoldandItalics"/>
              </w:rPr>
              <w:t>appropriate equipment and tools</w:t>
            </w:r>
            <w:r w:rsidRPr="00C60D0E">
              <w:t xml:space="preserve"> to assist with repairs and modifications as required</w:t>
            </w:r>
          </w:p>
          <w:p w:rsidR="00000000" w:rsidP="00C60D0E">
            <w:pPr>
              <w:pStyle w:val="BodyText"/>
              <w:rPr>
                <w:lang w:val="en-NZ"/>
              </w:rPr>
            </w:pPr>
            <w:r w:rsidRPr="00C60D0E">
              <w:t>2.5.</w:t>
            </w:r>
            <w:r w:rsidRPr="00C60D0E">
              <w:tab/>
              <w:t xml:space="preserve">Assist with </w:t>
            </w:r>
            <w:r w:rsidRPr="00C60D0E">
              <w:rPr>
                <w:rStyle w:val="BoldandItalics"/>
              </w:rPr>
              <w:t>setting up</w:t>
            </w:r>
            <w:r w:rsidRPr="00C60D0E">
              <w:t xml:space="preserve"> venues in line with production requirement</w:t>
            </w:r>
            <w:r w:rsidRPr="00C60D0E">
              <w:t>s</w:t>
            </w:r>
          </w:p>
        </w:tc>
      </w:tr>
      <w:tr w:rsidTr="00C60D0E">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t>3.</w:t>
            </w:r>
            <w:r w:rsidRPr="00C60D0E">
              <w:tab/>
              <w:t>Assist with production operations during and after performances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BodyText"/>
            </w:pPr>
            <w:r w:rsidRPr="00C60D0E">
              <w:t>3.1.</w:t>
            </w:r>
            <w:r w:rsidRPr="00C60D0E">
              <w:tab/>
              <w:t xml:space="preserve">Within own level of responsibility anticipate potential </w:t>
            </w:r>
            <w:r w:rsidRPr="00C60D0E">
              <w:rPr>
                <w:rStyle w:val="BoldandItalics"/>
              </w:rPr>
              <w:t>operational problems</w:t>
            </w:r>
            <w:r w:rsidRPr="00C60D0E">
              <w:t xml:space="preserve"> and take appropriate </w:t>
            </w:r>
            <w:r w:rsidRPr="00C60D0E">
              <w:rPr>
                <w:rStyle w:val="BoldandItalics"/>
              </w:rPr>
              <w:t>action to mitigate</w:t>
            </w:r>
          </w:p>
          <w:p w:rsidR="00000000" w:rsidRPr="00C60D0E" w:rsidP="00C60D0E">
            <w:pPr>
              <w:pStyle w:val="BodyText"/>
            </w:pPr>
            <w:r w:rsidRPr="00C60D0E">
              <w:t>3.2.</w:t>
            </w:r>
            <w:r w:rsidRPr="00C60D0E">
              <w:tab/>
              <w:t xml:space="preserve">Ensure </w:t>
            </w:r>
            <w:r w:rsidRPr="00C60D0E">
              <w:rPr>
                <w:rStyle w:val="BoldandItalics"/>
              </w:rPr>
              <w:t>OHS procedures</w:t>
            </w:r>
            <w:r w:rsidRPr="00C60D0E">
              <w:t xml:space="preserve"> are integrated into work activities a</w:t>
            </w:r>
            <w:r w:rsidRPr="00C60D0E">
              <w:t xml:space="preserve">nd </w:t>
            </w:r>
            <w:r w:rsidRPr="00C60D0E">
              <w:rPr>
                <w:rStyle w:val="BoldandItalics"/>
              </w:rPr>
              <w:t>risk-management issues</w:t>
            </w:r>
            <w:r w:rsidRPr="00C60D0E">
              <w:t xml:space="preserve"> are addressed</w:t>
            </w:r>
          </w:p>
          <w:p w:rsidR="00000000" w:rsidRPr="00C60D0E" w:rsidP="00C60D0E">
            <w:pPr>
              <w:pStyle w:val="BodyText"/>
            </w:pPr>
            <w:r w:rsidRPr="00C60D0E">
              <w:t>3.3.</w:t>
            </w:r>
            <w:r w:rsidRPr="00C60D0E">
              <w:tab/>
              <w:t xml:space="preserve">Undertake work activities in ways that minimise the </w:t>
            </w:r>
            <w:r w:rsidRPr="00C60D0E">
              <w:rPr>
                <w:rStyle w:val="BoldandItalics"/>
              </w:rPr>
              <w:t>environmental impact</w:t>
            </w:r>
            <w:r w:rsidRPr="00C60D0E">
              <w:t xml:space="preserve"> of operations</w:t>
            </w:r>
          </w:p>
          <w:p w:rsidR="00000000" w:rsidRPr="00C60D0E" w:rsidP="00C60D0E">
            <w:pPr>
              <w:pStyle w:val="BodyText"/>
            </w:pPr>
            <w:r w:rsidRPr="00C60D0E">
              <w:t>3.4.</w:t>
            </w:r>
            <w:r w:rsidRPr="00C60D0E">
              <w:tab/>
              <w:t xml:space="preserve">Complete workplace </w:t>
            </w:r>
            <w:r w:rsidRPr="00C60D0E">
              <w:rPr>
                <w:rStyle w:val="BoldandItalics"/>
              </w:rPr>
              <w:t>documentation</w:t>
            </w:r>
            <w:r w:rsidRPr="00C60D0E">
              <w:t xml:space="preserve"> as required</w:t>
            </w:r>
          </w:p>
          <w:p w:rsidR="00000000" w:rsidP="00C60D0E">
            <w:pPr>
              <w:pStyle w:val="BodyText"/>
              <w:rPr>
                <w:lang w:val="en-NZ"/>
              </w:rPr>
            </w:pPr>
            <w:r w:rsidRPr="00C60D0E">
              <w:t>3.5.</w:t>
            </w:r>
            <w:r w:rsidRPr="00C60D0E">
              <w:tab/>
              <w:t>Participate in bump-out operations</w:t>
            </w:r>
          </w:p>
        </w:tc>
      </w:tr>
      <w:tr w:rsidTr="00C60D0E">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t>4.</w:t>
            </w:r>
            <w:r w:rsidRPr="00C60D0E">
              <w:tab/>
            </w:r>
            <w:r w:rsidRPr="00C60D0E">
              <w:t>Participate in production debriefs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BodyText"/>
            </w:pPr>
            <w:r w:rsidRPr="00C60D0E">
              <w:t>4.1.</w:t>
            </w:r>
            <w:r w:rsidRPr="00C60D0E">
              <w:tab/>
              <w:t xml:space="preserve">Contribute to reviews of production operations aimed at identifying factors affecting the efficiency of processes and procedures </w:t>
            </w:r>
          </w:p>
          <w:p w:rsidR="00000000" w:rsidRPr="00C60D0E" w:rsidP="00C60D0E">
            <w:pPr>
              <w:pStyle w:val="BodyText"/>
            </w:pPr>
            <w:r w:rsidRPr="00C60D0E">
              <w:t>4.2.</w:t>
            </w:r>
            <w:r w:rsidRPr="00C60D0E">
              <w:tab/>
              <w:t xml:space="preserve">Provide input into discussions on ways to improve productions operations </w:t>
            </w:r>
          </w:p>
          <w:p w:rsidR="00000000" w:rsidRPr="00C60D0E" w:rsidP="00C60D0E">
            <w:pPr>
              <w:pStyle w:val="BodyText"/>
            </w:pPr>
            <w:r w:rsidRPr="00C60D0E">
              <w:t>4.3.</w:t>
            </w:r>
            <w:r w:rsidRPr="00C60D0E">
              <w:tab/>
              <w:t>Se</w:t>
            </w:r>
            <w:r w:rsidRPr="00C60D0E">
              <w:t>ek feedback on own performance and note areas for future improvement</w:t>
            </w:r>
          </w:p>
        </w:tc>
      </w:tr>
    </w:tbl>
    <w:p w:rsidR="00000000" w:rsidRPr="00C60D0E" w:rsidP="00C60D0E">
      <w:pPr>
        <w:pStyle w:val="BodyText"/>
      </w:pPr>
    </w:p>
    <w:p w:rsidR="00000000" w:rsidRPr="00C60D0E" w:rsidP="00C60D0E">
      <w:pPr>
        <w:pStyle w:val="AllowPageBreak"/>
      </w:pPr>
    </w:p>
    <w:p w:rsidR="00000000" w:rsidRPr="00C60D0E" w:rsidP="00C60D0E">
      <w:pPr>
        <w:pStyle w:val="Heading1"/>
      </w:pPr>
      <w:bookmarkStart w:id="9" w:name="O_352489"/>
      <w:bookmarkEnd w:id="9"/>
      <w:r w:rsidRPr="00C60D0E">
        <w:t>Required Skills and Knowledge</w:t>
      </w:r>
    </w:p>
    <w:p w:rsidR="00000000" w:rsidRPr="00C60D0E" w:rsidP="00C60D0E">
      <w:pPr>
        <w:pStyle w:val="BodyText"/>
      </w:pPr>
      <w:r w:rsidRPr="00C60D0E">
        <w:rPr>
          <w:rStyle w:val="Emphasis"/>
        </w:rPr>
        <w:t>This section describes the skills and knowledge required for this unit.</w:t>
      </w:r>
    </w:p>
    <w:p w:rsidR="00000000" w:rsidRPr="00C60D0E" w:rsidP="00C60D0E">
      <w:pPr>
        <w:pStyle w:val="BodyText"/>
      </w:pPr>
    </w:p>
    <w:p w:rsidR="00000000" w:rsidRPr="00C60D0E" w:rsidP="00C60D0E">
      <w:pPr>
        <w:pStyle w:val="BodyText"/>
      </w:pPr>
      <w:r w:rsidRPr="00C60D0E">
        <w:rPr>
          <w:rStyle w:val="SpecialBold"/>
        </w:rPr>
        <w:t>Required skills</w:t>
      </w:r>
    </w:p>
    <w:p w:rsidR="00000000" w:rsidRPr="00C60D0E" w:rsidP="00C60D0E">
      <w:pPr>
        <w:pStyle w:val="ListBullet"/>
      </w:pPr>
      <w:r w:rsidRPr="00C60D0E">
        <w:t>communication skills to:</w:t>
      </w:r>
    </w:p>
    <w:p w:rsidR="00000000" w:rsidRPr="00C60D0E" w:rsidP="00C60D0E">
      <w:pPr>
        <w:pStyle w:val="ListBullet2"/>
      </w:pPr>
      <w:r w:rsidRPr="00C60D0E">
        <w:t>interpret production documentation, including work plans</w:t>
      </w:r>
    </w:p>
    <w:p w:rsidR="00000000" w:rsidRPr="00C60D0E" w:rsidP="00C60D0E">
      <w:pPr>
        <w:pStyle w:val="ListBullet2"/>
      </w:pPr>
      <w:r w:rsidRPr="00C60D0E">
        <w:t>discuss work requirements with production personnel</w:t>
      </w:r>
    </w:p>
    <w:p w:rsidR="00000000" w:rsidRPr="00C60D0E" w:rsidP="00C60D0E">
      <w:pPr>
        <w:pStyle w:val="ListBullet"/>
      </w:pPr>
      <w:r w:rsidRPr="00C60D0E">
        <w:t>initiative and enterprise skills to contribute ideas about improving production processes and procedures</w:t>
      </w:r>
    </w:p>
    <w:p w:rsidR="00000000" w:rsidRPr="00C60D0E" w:rsidP="00C60D0E">
      <w:pPr>
        <w:pStyle w:val="ListBullet"/>
      </w:pPr>
      <w:r w:rsidRPr="00C60D0E">
        <w:t>learning skills to become familiar with t</w:t>
      </w:r>
      <w:r w:rsidRPr="00C60D0E">
        <w:t>echnical aspects of staging productions</w:t>
      </w:r>
    </w:p>
    <w:p w:rsidR="00000000" w:rsidRPr="00C60D0E" w:rsidP="00C60D0E">
      <w:pPr>
        <w:pStyle w:val="ListBullet"/>
      </w:pPr>
      <w:r w:rsidRPr="00C60D0E">
        <w:t>problem-solving skills to anticipate and respond to production and operational problems</w:t>
      </w:r>
    </w:p>
    <w:p w:rsidR="00000000" w:rsidRPr="00C60D0E" w:rsidP="00C60D0E">
      <w:pPr>
        <w:pStyle w:val="ListBullet"/>
      </w:pPr>
      <w:r w:rsidRPr="00C60D0E">
        <w:t>planning and organising skills to:</w:t>
      </w:r>
    </w:p>
    <w:p w:rsidR="00000000" w:rsidRPr="00C60D0E" w:rsidP="00C60D0E">
      <w:pPr>
        <w:pStyle w:val="ListBullet2"/>
      </w:pPr>
      <w:r w:rsidRPr="00C60D0E">
        <w:t>contribute to a work plan that takes into account a number of variables</w:t>
      </w:r>
    </w:p>
    <w:p w:rsidR="00000000" w:rsidRPr="00C60D0E" w:rsidP="00C60D0E">
      <w:pPr>
        <w:pStyle w:val="ListBullet2"/>
      </w:pPr>
      <w:r w:rsidRPr="00C60D0E">
        <w:t xml:space="preserve">organise production </w:t>
      </w:r>
      <w:r w:rsidRPr="00C60D0E">
        <w:t>resources in a timely fashion</w:t>
      </w:r>
    </w:p>
    <w:p w:rsidR="00000000" w:rsidRPr="00C60D0E" w:rsidP="00C60D0E">
      <w:pPr>
        <w:pStyle w:val="ListBullet"/>
      </w:pPr>
      <w:r w:rsidRPr="00C60D0E">
        <w:t>self-management skills to:</w:t>
      </w:r>
    </w:p>
    <w:p w:rsidR="00000000" w:rsidRPr="00C60D0E" w:rsidP="00C60D0E">
      <w:pPr>
        <w:pStyle w:val="ListBullet2"/>
      </w:pPr>
      <w:r w:rsidRPr="00C60D0E">
        <w:t>prioritise work tasks</w:t>
      </w:r>
    </w:p>
    <w:p w:rsidR="00000000" w:rsidRPr="00C60D0E" w:rsidP="00C60D0E">
      <w:pPr>
        <w:pStyle w:val="ListBullet2"/>
      </w:pPr>
      <w:r w:rsidRPr="00C60D0E">
        <w:t>follow OHS procedures in relation to:</w:t>
      </w:r>
    </w:p>
    <w:p w:rsidR="00000000" w:rsidRPr="00C60D0E" w:rsidP="00C60D0E">
      <w:pPr>
        <w:pStyle w:val="ListBullet3"/>
      </w:pPr>
      <w:r w:rsidRPr="00C60D0E">
        <w:t>manual-handling techniques</w:t>
      </w:r>
    </w:p>
    <w:p w:rsidR="00000000" w:rsidRPr="00C60D0E" w:rsidP="00C60D0E">
      <w:pPr>
        <w:pStyle w:val="ListBullet3"/>
      </w:pPr>
      <w:r w:rsidRPr="00C60D0E">
        <w:t>electrical equipment</w:t>
      </w:r>
    </w:p>
    <w:p w:rsidR="00000000" w:rsidRPr="00C60D0E" w:rsidP="00C60D0E">
      <w:pPr>
        <w:pStyle w:val="ListBullet"/>
      </w:pPr>
      <w:r w:rsidRPr="00C60D0E">
        <w:t>teamwork skills to work collaboratively with others involved in staging live productions</w:t>
      </w:r>
    </w:p>
    <w:p w:rsidR="00000000" w:rsidRPr="00C60D0E" w:rsidP="00C60D0E">
      <w:pPr>
        <w:pStyle w:val="ListBullet"/>
      </w:pPr>
      <w:r w:rsidRPr="00C60D0E">
        <w:t>technical skills to:</w:t>
      </w:r>
    </w:p>
    <w:p w:rsidR="00000000" w:rsidRPr="00C60D0E" w:rsidP="00C60D0E">
      <w:pPr>
        <w:pStyle w:val="ListBullet2"/>
      </w:pPr>
      <w:r w:rsidRPr="00C60D0E">
        <w:t>use hand and power tools effectively and safely</w:t>
      </w:r>
    </w:p>
    <w:p w:rsidR="00000000" w:rsidRPr="00C60D0E" w:rsidP="00C60D0E">
      <w:pPr>
        <w:pStyle w:val="ListBullet2"/>
      </w:pPr>
      <w:r w:rsidRPr="00C60D0E">
        <w:t>apply paints and adhesives effectively and safely.</w:t>
      </w:r>
    </w:p>
    <w:p w:rsidR="00000000" w:rsidRPr="00C60D0E" w:rsidP="00C60D0E">
      <w:pPr>
        <w:pStyle w:val="BodyText"/>
      </w:pPr>
    </w:p>
    <w:p w:rsidR="00000000" w:rsidRPr="00C60D0E" w:rsidP="00C60D0E">
      <w:pPr>
        <w:pStyle w:val="BodyText"/>
      </w:pPr>
      <w:r w:rsidRPr="00C60D0E">
        <w:rPr>
          <w:rStyle w:val="SpecialBold"/>
        </w:rPr>
        <w:t>Required knowledge</w:t>
      </w:r>
    </w:p>
    <w:p w:rsidR="00000000" w:rsidRPr="00C60D0E" w:rsidP="00C60D0E">
      <w:pPr>
        <w:pStyle w:val="ListBullet"/>
      </w:pPr>
      <w:r w:rsidRPr="00C60D0E">
        <w:t>well-developed knowledge of:</w:t>
      </w:r>
    </w:p>
    <w:p w:rsidR="00000000" w:rsidRPr="00C60D0E" w:rsidP="00C60D0E">
      <w:pPr>
        <w:pStyle w:val="ListBullet2"/>
      </w:pPr>
      <w:r w:rsidRPr="00C60D0E">
        <w:t>bump-in and bump-out procedures</w:t>
      </w:r>
    </w:p>
    <w:p w:rsidR="00000000" w:rsidRPr="00C60D0E" w:rsidP="00C60D0E">
      <w:pPr>
        <w:pStyle w:val="ListBullet2"/>
      </w:pPr>
      <w:r w:rsidRPr="00C60D0E">
        <w:t>stage and production terminology</w:t>
      </w:r>
    </w:p>
    <w:p w:rsidR="00000000" w:rsidRPr="00C60D0E" w:rsidP="00C60D0E">
      <w:pPr>
        <w:pStyle w:val="ListBullet2"/>
      </w:pPr>
      <w:r w:rsidRPr="00C60D0E">
        <w:t>staging elements</w:t>
      </w:r>
    </w:p>
    <w:p w:rsidR="00000000" w:rsidRPr="00C60D0E" w:rsidP="00C60D0E">
      <w:pPr>
        <w:pStyle w:val="ListBullet2"/>
      </w:pPr>
      <w:r w:rsidRPr="00C60D0E">
        <w:t>differing potentials of a range of indoor and outdoor performance spaces</w:t>
      </w:r>
    </w:p>
    <w:p w:rsidR="00000000" w:rsidRPr="00C60D0E" w:rsidP="00C60D0E">
      <w:pPr>
        <w:pStyle w:val="ListBullet2"/>
      </w:pPr>
      <w:r w:rsidRPr="00C60D0E">
        <w:t>issues and challenges that can arise in the context of assisting with p</w:t>
      </w:r>
      <w:r w:rsidRPr="00C60D0E">
        <w:t xml:space="preserve">roduction operations </w:t>
      </w:r>
    </w:p>
    <w:p w:rsidR="00000000" w:rsidRPr="00C60D0E" w:rsidP="00C60D0E">
      <w:pPr>
        <w:pStyle w:val="ListBullet2"/>
      </w:pPr>
      <w:r w:rsidRPr="00C60D0E">
        <w:t>OHS principles and procedures in relation to staging live productions, such as:</w:t>
      </w:r>
    </w:p>
    <w:p w:rsidR="00000000" w:rsidRPr="00C60D0E" w:rsidP="00C60D0E">
      <w:pPr>
        <w:pStyle w:val="ListBullet3"/>
      </w:pPr>
      <w:r w:rsidRPr="00C60D0E">
        <w:t>safe manual handing</w:t>
      </w:r>
    </w:p>
    <w:p w:rsidR="00000000" w:rsidRPr="00C60D0E" w:rsidP="00C60D0E">
      <w:pPr>
        <w:pStyle w:val="ListBullet3"/>
      </w:pPr>
      <w:r w:rsidRPr="00C60D0E">
        <w:t>working with electrical equipment</w:t>
      </w:r>
    </w:p>
    <w:p w:rsidR="00000000" w:rsidRPr="00C60D0E" w:rsidP="00C60D0E">
      <w:pPr>
        <w:pStyle w:val="ListBullet3"/>
      </w:pPr>
      <w:r w:rsidRPr="00C60D0E">
        <w:t>emergency procedures</w:t>
      </w:r>
    </w:p>
    <w:p w:rsidR="00000000" w:rsidRPr="00C60D0E" w:rsidP="00C60D0E">
      <w:pPr>
        <w:pStyle w:val="ListBullet"/>
      </w:pPr>
      <w:r w:rsidRPr="00C60D0E">
        <w:t>overview knowledge of:</w:t>
      </w:r>
    </w:p>
    <w:p w:rsidR="00000000" w:rsidRPr="00C60D0E" w:rsidP="00C60D0E">
      <w:pPr>
        <w:pStyle w:val="ListBullet2"/>
      </w:pPr>
      <w:r w:rsidRPr="00C60D0E">
        <w:t>audio equipment, such as:</w:t>
      </w:r>
    </w:p>
    <w:p w:rsidR="00000000" w:rsidRPr="00C60D0E" w:rsidP="00C60D0E">
      <w:pPr>
        <w:pStyle w:val="ListBullet3"/>
      </w:pPr>
      <w:r w:rsidRPr="00C60D0E">
        <w:t>effects o</w:t>
      </w:r>
      <w:r w:rsidRPr="00C60D0E">
        <w:t>f environment on audio equipment</w:t>
      </w:r>
    </w:p>
    <w:p w:rsidR="00000000" w:rsidRPr="00C60D0E" w:rsidP="00C60D0E">
      <w:pPr>
        <w:pStyle w:val="ListBullet3"/>
      </w:pPr>
      <w:r w:rsidRPr="00C60D0E">
        <w:t>fault detection procedures</w:t>
      </w:r>
    </w:p>
    <w:p w:rsidR="00000000" w:rsidRPr="00C60D0E" w:rsidP="00C60D0E">
      <w:pPr>
        <w:pStyle w:val="ListBullet3"/>
      </w:pPr>
      <w:r w:rsidRPr="00C60D0E">
        <w:t>legal and licensing issues related to repair and maintenance of audio equipment</w:t>
      </w:r>
    </w:p>
    <w:p w:rsidR="00000000" w:rsidRPr="00C60D0E" w:rsidP="00C60D0E">
      <w:pPr>
        <w:pStyle w:val="ListBullet3"/>
      </w:pPr>
      <w:r w:rsidRPr="00C60D0E">
        <w:t>maintenance needs and schedules</w:t>
      </w:r>
    </w:p>
    <w:p w:rsidR="00000000" w:rsidRPr="00C60D0E" w:rsidP="00C60D0E">
      <w:pPr>
        <w:pStyle w:val="ListBullet3"/>
      </w:pPr>
      <w:r w:rsidRPr="00C60D0E">
        <w:t>meaning and use of electrical terminology</w:t>
      </w:r>
    </w:p>
    <w:p w:rsidR="00000000" w:rsidRPr="00C60D0E" w:rsidP="00C60D0E">
      <w:pPr>
        <w:pStyle w:val="ListBullet2"/>
      </w:pPr>
      <w:r w:rsidRPr="00C60D0E">
        <w:t>staging, such as:</w:t>
      </w:r>
    </w:p>
    <w:p w:rsidR="00000000" w:rsidRPr="00C60D0E" w:rsidP="00C60D0E">
      <w:pPr>
        <w:pStyle w:val="ListBullet3"/>
      </w:pPr>
      <w:r w:rsidRPr="00C60D0E">
        <w:t>basic set assembly</w:t>
      </w:r>
    </w:p>
    <w:p w:rsidR="00000000" w:rsidRPr="00C60D0E" w:rsidP="00C60D0E">
      <w:pPr>
        <w:pStyle w:val="ListBullet3"/>
      </w:pPr>
      <w:r w:rsidRPr="00C60D0E">
        <w:t>common stage machinery</w:t>
      </w:r>
    </w:p>
    <w:p w:rsidR="00000000" w:rsidRPr="00C60D0E" w:rsidP="00C60D0E">
      <w:pPr>
        <w:pStyle w:val="ListBullet3"/>
      </w:pPr>
      <w:r w:rsidRPr="00C60D0E">
        <w:t xml:space="preserve">methods of tying cloths, tabs and drapes </w:t>
      </w:r>
    </w:p>
    <w:p w:rsidR="00000000" w:rsidRPr="00C60D0E" w:rsidP="00C60D0E">
      <w:pPr>
        <w:pStyle w:val="ListBullet3"/>
      </w:pPr>
      <w:r w:rsidRPr="00C60D0E">
        <w:t>signals and other communication devices used when operating stage machinery</w:t>
      </w:r>
    </w:p>
    <w:p w:rsidR="00000000" w:rsidRPr="00C60D0E" w:rsidP="00C60D0E">
      <w:pPr>
        <w:pStyle w:val="ListBullet3"/>
      </w:pPr>
      <w:r w:rsidRPr="00C60D0E">
        <w:t>variety of knots</w:t>
      </w:r>
    </w:p>
    <w:p w:rsidR="00000000" w:rsidRPr="00C60D0E" w:rsidP="00C60D0E">
      <w:pPr>
        <w:pStyle w:val="ListBullet2"/>
      </w:pPr>
      <w:r w:rsidRPr="00C60D0E">
        <w:t>props, such as:</w:t>
      </w:r>
    </w:p>
    <w:p w:rsidR="00000000" w:rsidRPr="00C60D0E" w:rsidP="00C60D0E">
      <w:pPr>
        <w:pStyle w:val="ListBullet3"/>
      </w:pPr>
      <w:r w:rsidRPr="00C60D0E">
        <w:t>properties and application of commonly used adhesives and paints</w:t>
      </w:r>
    </w:p>
    <w:p w:rsidR="00000000" w:rsidRPr="00C60D0E" w:rsidP="00C60D0E">
      <w:pPr>
        <w:pStyle w:val="ListBullet3"/>
      </w:pPr>
      <w:r w:rsidRPr="00C60D0E">
        <w:t xml:space="preserve">properties and </w:t>
      </w:r>
      <w:r w:rsidRPr="00C60D0E">
        <w:t>application of commonly used materials</w:t>
      </w:r>
    </w:p>
    <w:p w:rsidR="00000000" w:rsidRPr="00C60D0E" w:rsidP="00C60D0E">
      <w:pPr>
        <w:pStyle w:val="ListBullet3"/>
      </w:pPr>
      <w:r w:rsidRPr="00C60D0E">
        <w:t>safety and environmental issues associated with prop construction</w:t>
      </w:r>
    </w:p>
    <w:p w:rsidR="00000000" w:rsidRPr="00C60D0E" w:rsidP="00C60D0E">
      <w:pPr>
        <w:pStyle w:val="ListBullet3"/>
      </w:pPr>
      <w:r w:rsidRPr="00C60D0E">
        <w:t>scope of items that may be constructed</w:t>
      </w:r>
    </w:p>
    <w:p w:rsidR="00000000" w:rsidRPr="00C60D0E" w:rsidP="00C60D0E">
      <w:pPr>
        <w:pStyle w:val="ListBullet3"/>
      </w:pPr>
      <w:r w:rsidRPr="00C60D0E">
        <w:t>commonly used tools and equipment</w:t>
      </w:r>
    </w:p>
    <w:p w:rsidR="00000000" w:rsidRPr="00C60D0E" w:rsidP="00C60D0E">
      <w:pPr>
        <w:pStyle w:val="ListBullet2"/>
      </w:pPr>
      <w:r w:rsidRPr="00C60D0E">
        <w:t>lighting, such as:</w:t>
      </w:r>
    </w:p>
    <w:p w:rsidR="00000000" w:rsidRPr="00C60D0E" w:rsidP="00C60D0E">
      <w:pPr>
        <w:pStyle w:val="ListBullet3"/>
      </w:pPr>
      <w:r w:rsidRPr="00C60D0E">
        <w:t>colour recognition</w:t>
      </w:r>
    </w:p>
    <w:p w:rsidR="00000000" w:rsidRPr="00C60D0E" w:rsidP="00C60D0E">
      <w:pPr>
        <w:pStyle w:val="ListBullet3"/>
      </w:pPr>
      <w:r w:rsidRPr="00C60D0E">
        <w:t>general features of differing light sources</w:t>
      </w:r>
    </w:p>
    <w:p w:rsidR="00000000" w:rsidRPr="00C60D0E" w:rsidP="00C60D0E">
      <w:pPr>
        <w:pStyle w:val="ListBullet3"/>
      </w:pPr>
      <w:r w:rsidRPr="00C60D0E">
        <w:t>relationship between lighting and other production operations</w:t>
      </w:r>
    </w:p>
    <w:p w:rsidR="00000000" w:rsidRPr="00C60D0E" w:rsidP="00C60D0E">
      <w:pPr>
        <w:pStyle w:val="ListBullet3"/>
      </w:pPr>
      <w:r w:rsidRPr="00C60D0E">
        <w:t>special requirements for automated light systems</w:t>
      </w:r>
    </w:p>
    <w:p w:rsidR="00000000" w:rsidRPr="00C60D0E" w:rsidP="00C60D0E">
      <w:pPr>
        <w:pStyle w:val="ListBullet3"/>
      </w:pPr>
      <w:r w:rsidRPr="00C60D0E">
        <w:t>legal, security and risk-management issues relevant to staging live performances.</w:t>
      </w:r>
    </w:p>
    <w:p w:rsidR="00000000" w:rsidRPr="00C60D0E" w:rsidP="00C60D0E">
      <w:pPr>
        <w:pStyle w:val="AllowPageBreak"/>
      </w:pPr>
    </w:p>
    <w:p w:rsidR="00000000" w:rsidRPr="00C60D0E" w:rsidP="00C60D0E">
      <w:pPr>
        <w:pStyle w:val="Heading1"/>
      </w:pPr>
      <w:bookmarkStart w:id="10" w:name="O_352490"/>
      <w:bookmarkEnd w:id="10"/>
      <w:r w:rsidRPr="00C60D0E">
        <w:t>Ev</w:t>
      </w:r>
      <w:r w:rsidRPr="00C60D0E">
        <w:t>idence Guide</w:t>
      </w:r>
    </w:p>
    <w:p w:rsidR="00000000" w:rsidRPr="00C60D0E" w:rsidP="00C60D0E">
      <w:pPr>
        <w:pStyle w:val="BodyText"/>
      </w:pPr>
      <w:r w:rsidRPr="00C60D0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C60D0E" w:rsidP="00C60D0E">
      <w:pPr>
        <w:pStyle w:val="BodyText"/>
      </w:pPr>
    </w:p>
    <w:tbl>
      <w:tblPr>
        <w:tblW w:w="0" w:type="auto"/>
        <w:tblLayout w:type="fixed"/>
        <w:tblCellMar>
          <w:left w:w="62" w:type="dxa"/>
          <w:right w:w="62" w:type="dxa"/>
        </w:tblCellMar>
        <w:tblLook w:val="0000"/>
      </w:tblPr>
      <w:tblGrid>
        <w:gridCol w:w="2418"/>
        <w:gridCol w:w="5862"/>
      </w:tblGrid>
      <w:tr w:rsidTr="00C60D0E">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rPr>
                <w:rStyle w:val="SpecialBold"/>
              </w:rPr>
              <w:t>Overview of assessment</w:t>
            </w:r>
          </w:p>
        </w:tc>
        <w:tc>
          <w:tcPr>
            <w:tcW w:w="5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p>
        </w:tc>
      </w:tr>
      <w:tr w:rsidTr="00C60D0E">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rPr>
                <w:rStyle w:val="SpecialBold"/>
              </w:rPr>
              <w:t>Critical aspects for assessment and evidence required to demonstrate competency in this unit</w:t>
            </w:r>
          </w:p>
        </w:tc>
        <w:tc>
          <w:tcPr>
            <w:tcW w:w="5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BodyText"/>
            </w:pPr>
            <w:r w:rsidRPr="00C60D0E">
              <w:t>Evidence of the ability to:</w:t>
            </w:r>
          </w:p>
          <w:p w:rsidR="00000000" w:rsidRPr="00C60D0E" w:rsidP="00C60D0E">
            <w:pPr>
              <w:pStyle w:val="ListBullet"/>
            </w:pPr>
            <w:r w:rsidRPr="00C60D0E">
              <w:t>use correct and safe techniques to make simple alterations to staging elements</w:t>
            </w:r>
          </w:p>
          <w:p w:rsidR="00000000" w:rsidRPr="00C60D0E" w:rsidP="00C60D0E">
            <w:pPr>
              <w:pStyle w:val="ListBullet"/>
            </w:pPr>
            <w:r w:rsidRPr="00C60D0E">
              <w:t>work effectively in a performance production team</w:t>
            </w:r>
          </w:p>
          <w:p w:rsidR="00000000" w:rsidRPr="00C60D0E" w:rsidP="00C60D0E">
            <w:pPr>
              <w:pStyle w:val="ListBullet"/>
            </w:pPr>
            <w:r w:rsidRPr="00C60D0E">
              <w:t>solve</w:t>
            </w:r>
            <w:r w:rsidRPr="00C60D0E">
              <w:t xml:space="preserve"> production operation problems within scope of responsibilities</w:t>
            </w:r>
          </w:p>
          <w:p w:rsidR="00000000" w:rsidRPr="00C60D0E" w:rsidP="00C60D0E">
            <w:pPr>
              <w:pStyle w:val="ListBullet"/>
            </w:pPr>
            <w:r w:rsidRPr="00C60D0E">
              <w:t>provide efficient and safe assistance with production operations within scope of responsibilities</w:t>
            </w:r>
          </w:p>
          <w:p w:rsidR="00000000" w:rsidRPr="00C60D0E" w:rsidP="00C60D0E">
            <w:pPr>
              <w:pStyle w:val="ListBullet"/>
            </w:pPr>
            <w:r w:rsidRPr="00C60D0E">
              <w:t>contribute to analysis of productions</w:t>
            </w:r>
          </w:p>
          <w:p w:rsidR="00000000" w:rsidP="00C60D0E">
            <w:pPr>
              <w:pStyle w:val="ListBullet"/>
              <w:rPr>
                <w:lang w:val="en-NZ"/>
              </w:rPr>
            </w:pPr>
            <w:r w:rsidRPr="00C60D0E">
              <w:t xml:space="preserve">suggest ways of improving production operations. </w:t>
            </w:r>
          </w:p>
        </w:tc>
      </w:tr>
      <w:tr w:rsidTr="00C60D0E">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rPr>
                <w:rStyle w:val="SpecialBold"/>
              </w:rPr>
              <w:t>Conte</w:t>
            </w:r>
            <w:r w:rsidRPr="00C60D0E">
              <w:rPr>
                <w:rStyle w:val="SpecialBold"/>
              </w:rPr>
              <w:t>xt of and specific resources for assessment</w:t>
            </w:r>
          </w:p>
        </w:tc>
        <w:tc>
          <w:tcPr>
            <w:tcW w:w="5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BodyText"/>
            </w:pPr>
            <w:r w:rsidRPr="00C60D0E">
              <w:t>Assessment must ensure:</w:t>
            </w:r>
          </w:p>
          <w:p w:rsidR="00000000" w:rsidRPr="00C60D0E" w:rsidP="00C60D0E">
            <w:pPr>
              <w:pStyle w:val="ListBullet"/>
            </w:pPr>
            <w:r w:rsidRPr="00C60D0E">
              <w:t>access to work on live performance productions</w:t>
            </w:r>
          </w:p>
          <w:p w:rsidR="00000000" w:rsidRPr="00C60D0E" w:rsidP="00C60D0E">
            <w:pPr>
              <w:pStyle w:val="ListBullet"/>
            </w:pPr>
            <w:r w:rsidRPr="00C60D0E">
              <w:t>interaction with others in a work team</w:t>
            </w:r>
          </w:p>
          <w:p w:rsidR="00000000" w:rsidRPr="00C60D0E" w:rsidP="00C60D0E">
            <w:pPr>
              <w:pStyle w:val="ListBullet"/>
            </w:pPr>
            <w:r w:rsidRPr="00C60D0E">
              <w:t>presence of realistic time constraints for completion of work activities</w:t>
            </w:r>
          </w:p>
          <w:p w:rsidR="00000000" w:rsidRPr="00C60D0E" w:rsidP="00C60D0E">
            <w:pPr>
              <w:pStyle w:val="ListBullet"/>
            </w:pPr>
            <w:r w:rsidRPr="00C60D0E">
              <w:t>access to required tools and equipment</w:t>
            </w:r>
          </w:p>
          <w:p w:rsidR="00000000" w:rsidRPr="00C60D0E" w:rsidP="00C60D0E">
            <w:pPr>
              <w:pStyle w:val="ListBullet"/>
            </w:pPr>
            <w:r w:rsidRPr="00C60D0E">
              <w:t>access to a range of staging machinery and equipment</w:t>
            </w:r>
          </w:p>
          <w:p w:rsidR="00000000" w:rsidRPr="00C60D0E" w:rsidP="00C60D0E">
            <w:pPr>
              <w:pStyle w:val="ListBullet"/>
            </w:pPr>
            <w:r w:rsidRPr="00C60D0E">
              <w:t>access to a range of lighting and audio equipment</w:t>
            </w:r>
          </w:p>
          <w:p w:rsidR="00000000" w:rsidP="00C60D0E">
            <w:pPr>
              <w:pStyle w:val="ListBullet"/>
              <w:rPr>
                <w:lang w:val="en-NZ"/>
              </w:rPr>
            </w:pPr>
            <w:r w:rsidRPr="00C60D0E">
              <w:t>access to workplace documentation.</w:t>
            </w:r>
          </w:p>
        </w:tc>
      </w:tr>
      <w:tr w:rsidTr="00C60D0E">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rPr>
                <w:rStyle w:val="SpecialBold"/>
              </w:rPr>
              <w:t>Method of assessment</w:t>
            </w:r>
          </w:p>
        </w:tc>
        <w:tc>
          <w:tcPr>
            <w:tcW w:w="5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BodyText"/>
            </w:pPr>
            <w:r w:rsidRPr="00C60D0E">
              <w:t>A range of assessment methods should be used to assess pr</w:t>
            </w:r>
            <w:r w:rsidRPr="00C60D0E">
              <w:t>actical skills and knowledge. The following examples are appropriate for this unit:</w:t>
            </w:r>
          </w:p>
          <w:p w:rsidR="00000000" w:rsidRPr="00C60D0E" w:rsidP="00C60D0E">
            <w:pPr>
              <w:pStyle w:val="ListBullet"/>
            </w:pPr>
            <w:r w:rsidRPr="00C60D0E">
              <w:t xml:space="preserve">direct questioning combined with review of portfolios of evidence </w:t>
            </w:r>
          </w:p>
          <w:p w:rsidR="00000000" w:rsidRPr="00C60D0E" w:rsidP="00C60D0E">
            <w:pPr>
              <w:pStyle w:val="ListBullet"/>
            </w:pPr>
            <w:r w:rsidRPr="00C60D0E">
              <w:t xml:space="preserve">third-party workplace reports of on-the-job performance </w:t>
            </w:r>
          </w:p>
          <w:p w:rsidR="00000000" w:rsidRPr="00C60D0E" w:rsidP="00C60D0E">
            <w:pPr>
              <w:pStyle w:val="ListBullet"/>
            </w:pPr>
            <w:r w:rsidRPr="00C60D0E">
              <w:t>evaluation of tasks completed during bump-in an</w:t>
            </w:r>
            <w:r w:rsidRPr="00C60D0E">
              <w:t>d bump-out</w:t>
            </w:r>
          </w:p>
          <w:p w:rsidR="00000000" w:rsidRPr="00C60D0E" w:rsidP="00C60D0E">
            <w:pPr>
              <w:pStyle w:val="ListBullet"/>
            </w:pPr>
            <w:r w:rsidRPr="00C60D0E">
              <w:t>verbal or written questioning to test knowledge as listed in the required skills and knowledge section of this unit</w:t>
            </w:r>
          </w:p>
          <w:p w:rsidR="00000000" w:rsidRPr="00C60D0E" w:rsidP="00C60D0E">
            <w:pPr>
              <w:pStyle w:val="ListBullet"/>
            </w:pPr>
            <w:r w:rsidRPr="00C60D0E">
              <w:t>direct observation or video recording of candidate assisting with production operations.</w:t>
            </w:r>
          </w:p>
          <w:p w:rsidR="00000000" w:rsidP="00C60D0E">
            <w:pPr>
              <w:pStyle w:val="BodyText"/>
              <w:rPr>
                <w:lang w:val="en-NZ"/>
              </w:rPr>
            </w:pPr>
            <w:r w:rsidRPr="00C60D0E">
              <w:t>Assessment methods should closely reflect workplace demands (e.g. literacy) and the needs of particular groups (e.g. people with disabilities and people who may have literacy or numeracy difficulties, such as speakers of languages other than English, remot</w:t>
            </w:r>
            <w:r w:rsidRPr="00C60D0E">
              <w:t>e communities and those with interrupted schooling).</w:t>
            </w:r>
          </w:p>
        </w:tc>
      </w:tr>
      <w:tr w:rsidTr="00C60D0E">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rPr>
                <w:rStyle w:val="SpecialBold"/>
              </w:rPr>
              <w:t>Guidance information for assessment</w:t>
            </w:r>
          </w:p>
        </w:tc>
        <w:tc>
          <w:tcPr>
            <w:tcW w:w="5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BodyText"/>
            </w:pPr>
            <w:r w:rsidRPr="00C60D0E">
              <w:t>Holistic assessment with other units relevant to the industry sector, workplace and job role is recommended, for example:</w:t>
            </w:r>
          </w:p>
          <w:p w:rsidR="00000000" w:rsidRPr="00C60D0E" w:rsidP="00C60D0E">
            <w:pPr>
              <w:pStyle w:val="ListBullet"/>
            </w:pPr>
            <w:r w:rsidRPr="00C60D0E">
              <w:t>CUSOHS301A Follow occupational health and s</w:t>
            </w:r>
            <w:r w:rsidRPr="00C60D0E">
              <w:t>afety procedures.</w:t>
            </w:r>
          </w:p>
        </w:tc>
      </w:tr>
    </w:tbl>
    <w:p w:rsidR="00000000" w:rsidRPr="00C60D0E" w:rsidP="00C60D0E">
      <w:pPr>
        <w:pStyle w:val="BodyText"/>
      </w:pPr>
    </w:p>
    <w:p w:rsidR="00000000" w:rsidRPr="00C60D0E" w:rsidP="00C60D0E">
      <w:pPr>
        <w:pStyle w:val="AllowPageBreak"/>
      </w:pPr>
    </w:p>
    <w:p w:rsidR="00000000" w:rsidRPr="00C60D0E" w:rsidP="00C60D0E">
      <w:pPr>
        <w:pStyle w:val="Heading1"/>
      </w:pPr>
      <w:bookmarkStart w:id="11" w:name="O_352491"/>
      <w:bookmarkEnd w:id="11"/>
      <w:r w:rsidRPr="00C60D0E">
        <w:t>Range Statement</w:t>
      </w:r>
    </w:p>
    <w:p w:rsidR="00000000" w:rsidRPr="00C60D0E" w:rsidP="00C60D0E">
      <w:pPr>
        <w:pStyle w:val="BodyText"/>
      </w:pPr>
      <w:r w:rsidRPr="00C60D0E">
        <w:rPr>
          <w:rStyle w:val="Emphasis"/>
        </w:rPr>
        <w:t>The range statement relates to the unit of competency as a whole. It allows for different work environments and situations that may affect performance. Bold italicised wording, if used in the performance</w:t>
      </w:r>
      <w:r w:rsidRPr="00C60D0E">
        <w:rPr>
          <w:rStyle w:val="Emphasis"/>
        </w:rPr>
        <w:t xml:space="preserve"> criteria, is detailed below. Essential operating conditions that may be present with training and assessment (depending on the work situation, needs of the candidate, accessibility of the item, and local industry and regional contexts) may also be include</w:t>
      </w:r>
      <w:r w:rsidRPr="00C60D0E">
        <w:rPr>
          <w:rStyle w:val="Emphasis"/>
        </w:rPr>
        <w:t>d.</w:t>
      </w:r>
    </w:p>
    <w:p w:rsidR="00000000" w:rsidRPr="00C60D0E" w:rsidP="00C60D0E">
      <w:pPr>
        <w:pStyle w:val="BodyText"/>
      </w:pPr>
    </w:p>
    <w:tbl>
      <w:tblPr>
        <w:tblW w:w="0" w:type="auto"/>
        <w:tblLayout w:type="fixed"/>
        <w:tblCellMar>
          <w:left w:w="62" w:type="dxa"/>
          <w:right w:w="62" w:type="dxa"/>
        </w:tblCellMar>
        <w:tblLook w:val="0000"/>
      </w:tblPr>
      <w:tblGrid>
        <w:gridCol w:w="2500"/>
        <w:gridCol w:w="5780"/>
      </w:tblGrid>
      <w:tr w:rsidTr="00C60D0E">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rPr>
                <w:rStyle w:val="BoldandItalics"/>
              </w:rPr>
              <w:t>Relevant personnel</w:t>
            </w:r>
            <w:r w:rsidRPr="00C60D0E">
              <w:t xml:space="preserve"> may include:</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ListBullet"/>
            </w:pPr>
            <w:r w:rsidRPr="00C60D0E">
              <w:t>floor manager</w:t>
            </w:r>
          </w:p>
          <w:p w:rsidR="00000000" w:rsidRPr="00C60D0E" w:rsidP="00C60D0E">
            <w:pPr>
              <w:pStyle w:val="ListBullet"/>
            </w:pPr>
            <w:r w:rsidRPr="00C60D0E">
              <w:t>head of department</w:t>
            </w:r>
          </w:p>
          <w:p w:rsidR="00000000" w:rsidRPr="00C60D0E" w:rsidP="00C60D0E">
            <w:pPr>
              <w:pStyle w:val="ListBullet"/>
            </w:pPr>
            <w:r w:rsidRPr="00C60D0E">
              <w:t>manager</w:t>
            </w:r>
          </w:p>
          <w:p w:rsidR="00000000" w:rsidRPr="00C60D0E" w:rsidP="00C60D0E">
            <w:pPr>
              <w:pStyle w:val="ListBullet"/>
            </w:pPr>
            <w:r w:rsidRPr="00C60D0E">
              <w:t>mechanist</w:t>
            </w:r>
          </w:p>
          <w:p w:rsidR="00000000" w:rsidRPr="00C60D0E" w:rsidP="00C60D0E">
            <w:pPr>
              <w:pStyle w:val="ListBullet"/>
            </w:pPr>
            <w:r w:rsidRPr="00C60D0E">
              <w:t>producer</w:t>
            </w:r>
          </w:p>
          <w:p w:rsidR="00000000" w:rsidRPr="00C60D0E" w:rsidP="00C60D0E">
            <w:pPr>
              <w:pStyle w:val="ListBullet"/>
            </w:pPr>
            <w:r w:rsidRPr="00C60D0E">
              <w:t>production manager</w:t>
            </w:r>
          </w:p>
          <w:p w:rsidR="00000000" w:rsidRPr="00C60D0E" w:rsidP="00C60D0E">
            <w:pPr>
              <w:pStyle w:val="ListBullet"/>
            </w:pPr>
            <w:r w:rsidRPr="00C60D0E">
              <w:t>props and sets personnel</w:t>
            </w:r>
          </w:p>
          <w:p w:rsidR="00000000" w:rsidRPr="00C60D0E" w:rsidP="00C60D0E">
            <w:pPr>
              <w:pStyle w:val="ListBullet"/>
            </w:pPr>
            <w:r w:rsidRPr="00C60D0E">
              <w:t>stage hand</w:t>
            </w:r>
          </w:p>
          <w:p w:rsidR="00000000" w:rsidRPr="00C60D0E" w:rsidP="00C60D0E">
            <w:pPr>
              <w:pStyle w:val="ListBullet"/>
            </w:pPr>
            <w:r w:rsidRPr="00C60D0E">
              <w:t>stage manager</w:t>
            </w:r>
          </w:p>
          <w:p w:rsidR="00000000" w:rsidRPr="00C60D0E" w:rsidP="00C60D0E">
            <w:pPr>
              <w:pStyle w:val="ListBullet"/>
            </w:pPr>
            <w:r w:rsidRPr="00C60D0E">
              <w:t>supervisor</w:t>
            </w:r>
          </w:p>
          <w:p w:rsidR="00000000" w:rsidRPr="00C60D0E" w:rsidP="00C60D0E">
            <w:pPr>
              <w:pStyle w:val="ListBullet"/>
            </w:pPr>
            <w:r w:rsidRPr="00C60D0E">
              <w:t>technical director</w:t>
            </w:r>
          </w:p>
          <w:p w:rsidR="00000000" w:rsidP="00C60D0E">
            <w:pPr>
              <w:pStyle w:val="ListBullet"/>
              <w:rPr>
                <w:lang w:val="en-NZ"/>
              </w:rPr>
            </w:pPr>
            <w:r w:rsidRPr="00C60D0E">
              <w:t>other technical or specialist staff.</w:t>
            </w:r>
          </w:p>
        </w:tc>
      </w:tr>
      <w:tr w:rsidTr="00C60D0E">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rPr>
                <w:rStyle w:val="BoldandItalics"/>
              </w:rPr>
              <w:t>Event staging plans</w:t>
            </w:r>
            <w:r w:rsidRPr="00C60D0E">
              <w:t xml:space="preserve"> may include:</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ListBullet"/>
            </w:pPr>
            <w:r w:rsidRPr="00C60D0E">
              <w:t>choreography or performance plans</w:t>
            </w:r>
          </w:p>
          <w:p w:rsidR="00000000" w:rsidRPr="00C60D0E" w:rsidP="00C60D0E">
            <w:pPr>
              <w:pStyle w:val="ListBullet"/>
            </w:pPr>
            <w:r w:rsidRPr="00C60D0E">
              <w:t>lighting plans</w:t>
            </w:r>
          </w:p>
          <w:p w:rsidR="00000000" w:rsidRPr="00C60D0E" w:rsidP="00C60D0E">
            <w:pPr>
              <w:pStyle w:val="ListBullet"/>
            </w:pPr>
            <w:r w:rsidRPr="00C60D0E">
              <w:t>list of resources required, such as:</w:t>
            </w:r>
          </w:p>
          <w:p w:rsidR="00000000" w:rsidRPr="00C60D0E" w:rsidP="00C60D0E">
            <w:pPr>
              <w:pStyle w:val="ListBullet2"/>
            </w:pPr>
            <w:r w:rsidRPr="00C60D0E">
              <w:t>props</w:t>
            </w:r>
          </w:p>
          <w:p w:rsidR="00000000" w:rsidRPr="00C60D0E" w:rsidP="00C60D0E">
            <w:pPr>
              <w:pStyle w:val="ListBullet2"/>
            </w:pPr>
            <w:r w:rsidRPr="00C60D0E">
              <w:t>scenery</w:t>
            </w:r>
          </w:p>
          <w:p w:rsidR="00000000" w:rsidRPr="00C60D0E" w:rsidP="00C60D0E">
            <w:pPr>
              <w:pStyle w:val="ListBullet2"/>
            </w:pPr>
            <w:r w:rsidRPr="00C60D0E">
              <w:t>sets</w:t>
            </w:r>
          </w:p>
          <w:p w:rsidR="00000000" w:rsidRPr="00C60D0E" w:rsidP="00C60D0E">
            <w:pPr>
              <w:pStyle w:val="ListBullet2"/>
            </w:pPr>
            <w:r w:rsidRPr="00C60D0E">
              <w:t>lighting</w:t>
            </w:r>
          </w:p>
          <w:p w:rsidR="00000000" w:rsidRPr="00C60D0E" w:rsidP="00C60D0E">
            <w:pPr>
              <w:pStyle w:val="ListBullet2"/>
            </w:pPr>
            <w:r w:rsidRPr="00C60D0E">
              <w:t>audio</w:t>
            </w:r>
          </w:p>
          <w:p w:rsidR="00000000" w:rsidRPr="00C60D0E" w:rsidP="00C60D0E">
            <w:pPr>
              <w:pStyle w:val="ListBullet"/>
            </w:pPr>
            <w:r w:rsidRPr="00C60D0E">
              <w:t>OHS requirements</w:t>
            </w:r>
          </w:p>
          <w:p w:rsidR="00000000" w:rsidRPr="00C60D0E" w:rsidP="00C60D0E">
            <w:pPr>
              <w:pStyle w:val="ListBullet"/>
            </w:pPr>
            <w:r w:rsidRPr="00C60D0E">
              <w:t xml:space="preserve">roles and responsibilities of personnel </w:t>
            </w:r>
          </w:p>
          <w:p w:rsidR="00000000" w:rsidRPr="00C60D0E" w:rsidP="00C60D0E">
            <w:pPr>
              <w:pStyle w:val="ListBullet"/>
            </w:pPr>
            <w:r w:rsidRPr="00C60D0E">
              <w:t>time-line scripts</w:t>
            </w:r>
          </w:p>
          <w:p w:rsidR="00000000" w:rsidRPr="00C60D0E" w:rsidP="00C60D0E">
            <w:pPr>
              <w:pStyle w:val="ListBullet"/>
            </w:pPr>
            <w:r w:rsidRPr="00C60D0E">
              <w:t>sound plans</w:t>
            </w:r>
          </w:p>
          <w:p w:rsidR="00000000" w:rsidRPr="00C60D0E" w:rsidP="00C60D0E">
            <w:pPr>
              <w:pStyle w:val="ListBullet"/>
            </w:pPr>
            <w:r w:rsidRPr="00C60D0E">
              <w:t>stage plans</w:t>
            </w:r>
          </w:p>
          <w:p w:rsidR="00000000" w:rsidRPr="00C60D0E" w:rsidP="00C60D0E">
            <w:pPr>
              <w:pStyle w:val="ListBullet"/>
            </w:pPr>
            <w:r w:rsidRPr="00C60D0E">
              <w:t>technical specifications, such as:</w:t>
            </w:r>
          </w:p>
          <w:p w:rsidR="00000000" w:rsidRPr="00C60D0E" w:rsidP="00C60D0E">
            <w:pPr>
              <w:pStyle w:val="ListBullet2"/>
            </w:pPr>
            <w:r w:rsidRPr="00C60D0E">
              <w:t>budget records</w:t>
            </w:r>
          </w:p>
          <w:p w:rsidR="00000000" w:rsidRPr="00C60D0E" w:rsidP="00C60D0E">
            <w:pPr>
              <w:pStyle w:val="ListBullet2"/>
            </w:pPr>
            <w:r w:rsidRPr="00C60D0E">
              <w:t>costing sheets</w:t>
            </w:r>
          </w:p>
          <w:p w:rsidR="00000000" w:rsidRPr="00C60D0E" w:rsidP="00C60D0E">
            <w:pPr>
              <w:pStyle w:val="ListBullet2"/>
            </w:pPr>
            <w:r w:rsidRPr="00C60D0E">
              <w:t>equipment</w:t>
            </w:r>
          </w:p>
          <w:p w:rsidR="00000000" w:rsidRPr="00C60D0E" w:rsidP="00C60D0E">
            <w:pPr>
              <w:pStyle w:val="ListBullet2"/>
            </w:pPr>
            <w:r w:rsidRPr="00C60D0E">
              <w:t>lighting</w:t>
            </w:r>
          </w:p>
          <w:p w:rsidR="00000000" w:rsidRPr="00C60D0E" w:rsidP="00C60D0E">
            <w:pPr>
              <w:pStyle w:val="ListBullet2"/>
            </w:pPr>
            <w:r w:rsidRPr="00C60D0E">
              <w:t>performance standards</w:t>
            </w:r>
          </w:p>
          <w:p w:rsidR="00000000" w:rsidRPr="00C60D0E" w:rsidP="00C60D0E">
            <w:pPr>
              <w:pStyle w:val="ListBullet2"/>
            </w:pPr>
            <w:r w:rsidRPr="00C60D0E">
              <w:t>regulatory requirements</w:t>
            </w:r>
          </w:p>
          <w:p w:rsidR="00000000" w:rsidRPr="00C60D0E" w:rsidP="00C60D0E">
            <w:pPr>
              <w:pStyle w:val="ListBullet2"/>
            </w:pPr>
            <w:r w:rsidRPr="00C60D0E">
              <w:t>sound equipment</w:t>
            </w:r>
          </w:p>
          <w:p w:rsidR="00000000" w:rsidRPr="00C60D0E" w:rsidP="00C60D0E">
            <w:pPr>
              <w:pStyle w:val="ListBullet2"/>
            </w:pPr>
            <w:r w:rsidRPr="00C60D0E">
              <w:t>theme-related requirements</w:t>
            </w:r>
          </w:p>
          <w:p w:rsidR="00000000" w:rsidP="00C60D0E">
            <w:pPr>
              <w:pStyle w:val="ListBullet2"/>
              <w:rPr>
                <w:lang w:val="en-NZ"/>
              </w:rPr>
            </w:pPr>
            <w:r w:rsidRPr="00C60D0E">
              <w:t>venues.</w:t>
            </w:r>
          </w:p>
        </w:tc>
      </w:tr>
      <w:tr w:rsidTr="00C60D0E">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rPr>
                <w:rStyle w:val="BoldandItalics"/>
              </w:rPr>
              <w:t>Resources and equipment</w:t>
            </w:r>
            <w:r w:rsidRPr="00C60D0E">
              <w:t xml:space="preserve"> may include:</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ListBullet"/>
            </w:pPr>
            <w:r w:rsidRPr="00C60D0E">
              <w:t>framed scenery, such as:</w:t>
            </w:r>
          </w:p>
          <w:p w:rsidR="00000000" w:rsidRPr="00C60D0E" w:rsidP="00C60D0E">
            <w:pPr>
              <w:pStyle w:val="ListBullet2"/>
            </w:pPr>
            <w:r w:rsidRPr="00C60D0E">
              <w:t>doors</w:t>
            </w:r>
          </w:p>
          <w:p w:rsidR="00000000" w:rsidRPr="00C60D0E" w:rsidP="00C60D0E">
            <w:pPr>
              <w:pStyle w:val="ListBullet2"/>
            </w:pPr>
            <w:r w:rsidRPr="00C60D0E">
              <w:t>flats</w:t>
            </w:r>
          </w:p>
          <w:p w:rsidR="00000000" w:rsidRPr="00C60D0E" w:rsidP="00C60D0E">
            <w:pPr>
              <w:pStyle w:val="ListBullet2"/>
            </w:pPr>
            <w:r w:rsidRPr="00C60D0E">
              <w:t>profiles</w:t>
            </w:r>
          </w:p>
          <w:p w:rsidR="00000000" w:rsidRPr="00C60D0E" w:rsidP="00C60D0E">
            <w:pPr>
              <w:pStyle w:val="ListBullet2"/>
            </w:pPr>
            <w:r w:rsidRPr="00C60D0E">
              <w:t>windows</w:t>
            </w:r>
          </w:p>
          <w:p w:rsidR="00000000" w:rsidRPr="00C60D0E" w:rsidP="00C60D0E">
            <w:pPr>
              <w:pStyle w:val="ListBullet"/>
            </w:pPr>
            <w:r w:rsidRPr="00C60D0E">
              <w:t>furniture and other set items</w:t>
            </w:r>
          </w:p>
          <w:p w:rsidR="00000000" w:rsidRPr="00C60D0E" w:rsidP="00C60D0E">
            <w:pPr>
              <w:pStyle w:val="ListBullet"/>
            </w:pPr>
            <w:r w:rsidRPr="00C60D0E">
              <w:t>lighting equipment, such as:</w:t>
            </w:r>
          </w:p>
          <w:p w:rsidR="00000000" w:rsidRPr="00C60D0E" w:rsidP="00C60D0E">
            <w:pPr>
              <w:pStyle w:val="ListBullet2"/>
            </w:pPr>
            <w:r w:rsidRPr="00C60D0E">
              <w:t>architectural fixtures, such as wall lights</w:t>
            </w:r>
          </w:p>
          <w:p w:rsidR="00000000" w:rsidRPr="00C60D0E" w:rsidP="00C60D0E">
            <w:pPr>
              <w:pStyle w:val="ListBullet2"/>
            </w:pPr>
            <w:r w:rsidRPr="00C60D0E">
              <w:t>cables</w:t>
            </w:r>
          </w:p>
          <w:p w:rsidR="00000000" w:rsidRPr="00C60D0E" w:rsidP="00C60D0E">
            <w:pPr>
              <w:pStyle w:val="ListBullet2"/>
            </w:pPr>
            <w:r w:rsidRPr="00C60D0E">
              <w:t>cyclorama lights</w:t>
            </w:r>
          </w:p>
          <w:p w:rsidR="00000000" w:rsidRPr="00C60D0E" w:rsidP="00C60D0E">
            <w:pPr>
              <w:pStyle w:val="ListBullet2"/>
            </w:pPr>
            <w:r w:rsidRPr="00C60D0E">
              <w:t>ellipsoidal profile</w:t>
            </w:r>
          </w:p>
          <w:p w:rsidR="00000000" w:rsidRPr="00C60D0E" w:rsidP="00C60D0E">
            <w:pPr>
              <w:pStyle w:val="ListBullet2"/>
            </w:pPr>
            <w:r w:rsidRPr="00C60D0E">
              <w:t>floods</w:t>
            </w:r>
          </w:p>
          <w:p w:rsidR="00000000" w:rsidRPr="00C60D0E" w:rsidP="00C60D0E">
            <w:pPr>
              <w:pStyle w:val="ListBullet2"/>
            </w:pPr>
            <w:r w:rsidRPr="00C60D0E">
              <w:t>fresnels</w:t>
            </w:r>
          </w:p>
          <w:p w:rsidR="00000000" w:rsidRPr="00C60D0E" w:rsidP="00C60D0E">
            <w:pPr>
              <w:pStyle w:val="ListBullet2"/>
            </w:pPr>
            <w:r w:rsidRPr="00C60D0E">
              <w:t>lighting desk</w:t>
            </w:r>
          </w:p>
          <w:p w:rsidR="00000000" w:rsidRPr="00C60D0E" w:rsidP="00C60D0E">
            <w:pPr>
              <w:pStyle w:val="ListBullet2"/>
            </w:pPr>
            <w:r w:rsidRPr="00C60D0E">
              <w:t>parabolic aluminised reflector (PAR) lamps</w:t>
            </w:r>
          </w:p>
          <w:p w:rsidR="00000000" w:rsidRPr="00C60D0E" w:rsidP="00C60D0E">
            <w:pPr>
              <w:pStyle w:val="ListBullet2"/>
            </w:pPr>
            <w:r w:rsidRPr="00C60D0E">
              <w:t>pebbled convex (PC) lamps</w:t>
            </w:r>
          </w:p>
          <w:p w:rsidR="00000000" w:rsidRPr="00C60D0E" w:rsidP="00C60D0E">
            <w:pPr>
              <w:pStyle w:val="ListBullet2"/>
            </w:pPr>
            <w:r w:rsidRPr="00C60D0E">
              <w:t>profile</w:t>
            </w:r>
          </w:p>
          <w:p w:rsidR="00000000" w:rsidRPr="00C60D0E" w:rsidP="00C60D0E">
            <w:pPr>
              <w:pStyle w:val="ListBullet2"/>
            </w:pPr>
            <w:r w:rsidRPr="00C60D0E">
              <w:t>snoots</w:t>
            </w:r>
          </w:p>
          <w:p w:rsidR="00000000" w:rsidRPr="00C60D0E" w:rsidP="00C60D0E">
            <w:pPr>
              <w:pStyle w:val="ListBullet"/>
            </w:pPr>
            <w:r w:rsidRPr="00C60D0E">
              <w:t>non-weight bearing scenery, such as:</w:t>
            </w:r>
          </w:p>
          <w:p w:rsidR="00000000" w:rsidRPr="00C60D0E" w:rsidP="00C60D0E">
            <w:pPr>
              <w:pStyle w:val="ListBullet2"/>
            </w:pPr>
            <w:r w:rsidRPr="00C60D0E">
              <w:t>columns</w:t>
            </w:r>
          </w:p>
          <w:p w:rsidR="00000000" w:rsidRPr="00C60D0E" w:rsidP="00C60D0E">
            <w:pPr>
              <w:pStyle w:val="ListBullet2"/>
            </w:pPr>
            <w:r w:rsidRPr="00C60D0E">
              <w:t>trees</w:t>
            </w:r>
          </w:p>
          <w:p w:rsidR="00000000" w:rsidRPr="00C60D0E" w:rsidP="00C60D0E">
            <w:pPr>
              <w:pStyle w:val="ListBullet"/>
            </w:pPr>
            <w:r w:rsidRPr="00C60D0E">
              <w:t>staging, such as:</w:t>
            </w:r>
          </w:p>
          <w:p w:rsidR="00000000" w:rsidRPr="00C60D0E" w:rsidP="00C60D0E">
            <w:pPr>
              <w:pStyle w:val="ListBullet2"/>
            </w:pPr>
            <w:r w:rsidRPr="00C60D0E">
              <w:t>revolves</w:t>
            </w:r>
          </w:p>
          <w:p w:rsidR="00000000" w:rsidRPr="00C60D0E" w:rsidP="00C60D0E">
            <w:pPr>
              <w:pStyle w:val="ListBullet2"/>
            </w:pPr>
            <w:r w:rsidRPr="00C60D0E">
              <w:t>fly tower</w:t>
            </w:r>
          </w:p>
          <w:p w:rsidR="00000000" w:rsidRPr="00C60D0E" w:rsidP="00C60D0E">
            <w:pPr>
              <w:pStyle w:val="ListBullet2"/>
            </w:pPr>
            <w:r w:rsidRPr="00C60D0E">
              <w:t>traps</w:t>
            </w:r>
          </w:p>
          <w:p w:rsidR="00000000" w:rsidRPr="00C60D0E" w:rsidP="00C60D0E">
            <w:pPr>
              <w:pStyle w:val="ListBullet"/>
            </w:pPr>
            <w:r w:rsidRPr="00C60D0E">
              <w:t>sets, props and scenic art</w:t>
            </w:r>
          </w:p>
          <w:p w:rsidR="00000000" w:rsidRPr="00C60D0E" w:rsidP="00C60D0E">
            <w:pPr>
              <w:pStyle w:val="ListBullet"/>
            </w:pPr>
            <w:r w:rsidRPr="00C60D0E">
              <w:t>soft scenery, such as:</w:t>
            </w:r>
          </w:p>
          <w:p w:rsidR="00000000" w:rsidRPr="00C60D0E" w:rsidP="00C60D0E">
            <w:pPr>
              <w:pStyle w:val="ListBullet2"/>
            </w:pPr>
            <w:r w:rsidRPr="00C60D0E">
              <w:t>borders</w:t>
            </w:r>
          </w:p>
          <w:p w:rsidR="00000000" w:rsidRPr="00C60D0E" w:rsidP="00C60D0E">
            <w:pPr>
              <w:pStyle w:val="ListBullet2"/>
            </w:pPr>
            <w:r w:rsidRPr="00C60D0E">
              <w:t>canvas legs</w:t>
            </w:r>
          </w:p>
          <w:p w:rsidR="00000000" w:rsidRPr="00C60D0E" w:rsidP="00C60D0E">
            <w:pPr>
              <w:pStyle w:val="ListBullet2"/>
            </w:pPr>
            <w:r w:rsidRPr="00C60D0E">
              <w:t>cloths</w:t>
            </w:r>
          </w:p>
          <w:p w:rsidR="00000000" w:rsidRPr="00C60D0E" w:rsidP="00C60D0E">
            <w:pPr>
              <w:pStyle w:val="ListBullet2"/>
            </w:pPr>
            <w:r w:rsidRPr="00C60D0E">
              <w:t>cycloramas</w:t>
            </w:r>
          </w:p>
          <w:p w:rsidR="00000000" w:rsidRPr="00C60D0E" w:rsidP="00C60D0E">
            <w:pPr>
              <w:pStyle w:val="ListBullet2"/>
            </w:pPr>
            <w:r w:rsidRPr="00C60D0E">
              <w:t>backdrops</w:t>
            </w:r>
          </w:p>
          <w:p w:rsidR="00000000" w:rsidRPr="00C60D0E" w:rsidP="00C60D0E">
            <w:pPr>
              <w:pStyle w:val="ListBullet"/>
            </w:pPr>
            <w:r w:rsidRPr="00C60D0E">
              <w:t>sound equipment, such as:</w:t>
            </w:r>
          </w:p>
          <w:p w:rsidR="00000000" w:rsidRPr="00C60D0E" w:rsidP="00C60D0E">
            <w:pPr>
              <w:pStyle w:val="ListBullet2"/>
            </w:pPr>
            <w:r w:rsidRPr="00C60D0E">
              <w:t>audio mixing consoles</w:t>
            </w:r>
          </w:p>
          <w:p w:rsidR="00000000" w:rsidRPr="00C60D0E" w:rsidP="00C60D0E">
            <w:pPr>
              <w:pStyle w:val="ListBullet2"/>
            </w:pPr>
            <w:r w:rsidRPr="00C60D0E">
              <w:t>cables</w:t>
            </w:r>
          </w:p>
          <w:p w:rsidR="00000000" w:rsidRPr="00C60D0E" w:rsidP="00C60D0E">
            <w:pPr>
              <w:pStyle w:val="ListBullet2"/>
            </w:pPr>
            <w:r w:rsidRPr="00C60D0E">
              <w:t>input source equipment</w:t>
            </w:r>
          </w:p>
          <w:p w:rsidR="00000000" w:rsidRPr="00C60D0E" w:rsidP="00C60D0E">
            <w:pPr>
              <w:pStyle w:val="ListBullet2"/>
            </w:pPr>
            <w:r w:rsidRPr="00C60D0E">
              <w:t>loudspeakers</w:t>
            </w:r>
          </w:p>
          <w:p w:rsidR="00000000" w:rsidRPr="00C60D0E" w:rsidP="00C60D0E">
            <w:pPr>
              <w:pStyle w:val="ListBullet"/>
            </w:pPr>
            <w:r w:rsidRPr="00C60D0E">
              <w:t>trucks</w:t>
            </w:r>
          </w:p>
          <w:p w:rsidR="00000000" w:rsidRPr="00C60D0E" w:rsidP="00C60D0E">
            <w:pPr>
              <w:pStyle w:val="ListBullet"/>
            </w:pPr>
            <w:r w:rsidRPr="00C60D0E">
              <w:t>visual display equipment</w:t>
            </w:r>
          </w:p>
          <w:p w:rsidR="00000000" w:rsidRPr="00C60D0E" w:rsidP="00C60D0E">
            <w:pPr>
              <w:pStyle w:val="ListBullet"/>
            </w:pPr>
            <w:r w:rsidRPr="00C60D0E">
              <w:t>weight-bearing scenery, such as:</w:t>
            </w:r>
          </w:p>
          <w:p w:rsidR="00000000" w:rsidRPr="00C60D0E" w:rsidP="00C60D0E">
            <w:pPr>
              <w:pStyle w:val="ListBullet2"/>
            </w:pPr>
            <w:r w:rsidRPr="00C60D0E">
              <w:t>ramps</w:t>
            </w:r>
          </w:p>
          <w:p w:rsidR="00000000" w:rsidRPr="00C60D0E" w:rsidP="00C60D0E">
            <w:pPr>
              <w:pStyle w:val="ListBullet2"/>
            </w:pPr>
            <w:r w:rsidRPr="00C60D0E">
              <w:t>rostrums</w:t>
            </w:r>
          </w:p>
          <w:p w:rsidR="00000000" w:rsidRPr="00C60D0E" w:rsidP="00C60D0E">
            <w:pPr>
              <w:pStyle w:val="ListBullet2"/>
            </w:pPr>
            <w:r w:rsidRPr="00C60D0E">
              <w:t>steps</w:t>
            </w:r>
          </w:p>
          <w:p w:rsidR="00000000" w:rsidRPr="00C60D0E" w:rsidP="00C60D0E">
            <w:pPr>
              <w:pStyle w:val="ListBullet"/>
            </w:pPr>
            <w:r w:rsidRPr="00C60D0E">
              <w:t>flats</w:t>
            </w:r>
          </w:p>
          <w:p w:rsidR="00000000" w:rsidRPr="00C60D0E" w:rsidP="00C60D0E">
            <w:pPr>
              <w:pStyle w:val="ListBullet"/>
            </w:pPr>
            <w:r w:rsidRPr="00C60D0E">
              <w:t>flown pieces</w:t>
            </w:r>
          </w:p>
          <w:p w:rsidR="00000000" w:rsidRPr="00C60D0E" w:rsidP="00C60D0E">
            <w:pPr>
              <w:pStyle w:val="ListBullet"/>
            </w:pPr>
            <w:r w:rsidRPr="00C60D0E">
              <w:t>models</w:t>
            </w:r>
          </w:p>
          <w:p w:rsidR="00000000" w:rsidRPr="00C60D0E" w:rsidP="00C60D0E">
            <w:pPr>
              <w:pStyle w:val="ListBullet"/>
            </w:pPr>
            <w:r w:rsidRPr="00C60D0E">
              <w:t>props, such as:</w:t>
            </w:r>
          </w:p>
          <w:p w:rsidR="00000000" w:rsidRPr="00C60D0E" w:rsidP="00C60D0E">
            <w:pPr>
              <w:pStyle w:val="ListBullet2"/>
            </w:pPr>
            <w:r w:rsidRPr="00C60D0E">
              <w:t>cable controlled props</w:t>
            </w:r>
          </w:p>
          <w:p w:rsidR="00000000" w:rsidRPr="00C60D0E" w:rsidP="00C60D0E">
            <w:pPr>
              <w:pStyle w:val="ListBullet2"/>
            </w:pPr>
            <w:r w:rsidRPr="00C60D0E">
              <w:t>costume props</w:t>
            </w:r>
          </w:p>
          <w:p w:rsidR="00000000" w:rsidRPr="00C60D0E" w:rsidP="00C60D0E">
            <w:pPr>
              <w:pStyle w:val="ListBullet2"/>
            </w:pPr>
            <w:r w:rsidRPr="00C60D0E">
              <w:t>electronically controlled props</w:t>
            </w:r>
          </w:p>
          <w:p w:rsidR="00000000" w:rsidRPr="00C60D0E" w:rsidP="00C60D0E">
            <w:pPr>
              <w:pStyle w:val="ListBullet2"/>
            </w:pPr>
            <w:r w:rsidRPr="00C60D0E">
              <w:t>hand props</w:t>
            </w:r>
          </w:p>
          <w:p w:rsidR="00000000" w:rsidRPr="00C60D0E" w:rsidP="00C60D0E">
            <w:pPr>
              <w:pStyle w:val="ListBullet2"/>
            </w:pPr>
            <w:r w:rsidRPr="00C60D0E">
              <w:t>mechanised props</w:t>
            </w:r>
          </w:p>
          <w:p w:rsidR="00000000" w:rsidP="00C60D0E">
            <w:pPr>
              <w:pStyle w:val="ListBullet2"/>
              <w:rPr>
                <w:lang w:val="en-NZ"/>
              </w:rPr>
            </w:pPr>
            <w:r w:rsidRPr="00C60D0E">
              <w:t>pneumatically controlled props.</w:t>
            </w:r>
          </w:p>
        </w:tc>
      </w:tr>
      <w:tr w:rsidTr="00C60D0E">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rPr>
                <w:rStyle w:val="BoldandItalics"/>
              </w:rPr>
              <w:t>Staging information</w:t>
            </w:r>
            <w:r w:rsidRPr="00C60D0E">
              <w:t xml:space="preserve"> may </w:t>
            </w:r>
            <w:r w:rsidRPr="00C60D0E">
              <w:t>relate to:</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ListBullet"/>
            </w:pPr>
            <w:r w:rsidRPr="00C60D0E">
              <w:t>attendance numbers</w:t>
            </w:r>
          </w:p>
          <w:p w:rsidR="00000000" w:rsidRPr="00C60D0E" w:rsidP="00C60D0E">
            <w:pPr>
              <w:pStyle w:val="ListBullet"/>
            </w:pPr>
            <w:r w:rsidRPr="00C60D0E">
              <w:t>costumes</w:t>
            </w:r>
          </w:p>
          <w:p w:rsidR="00000000" w:rsidRPr="00C60D0E" w:rsidP="00C60D0E">
            <w:pPr>
              <w:pStyle w:val="ListBullet"/>
            </w:pPr>
            <w:r w:rsidRPr="00C60D0E">
              <w:t>event or production time lines</w:t>
            </w:r>
          </w:p>
          <w:p w:rsidR="00000000" w:rsidRPr="00C60D0E" w:rsidP="00C60D0E">
            <w:pPr>
              <w:pStyle w:val="ListBullet"/>
            </w:pPr>
            <w:r w:rsidRPr="00C60D0E">
              <w:t>props</w:t>
            </w:r>
          </w:p>
          <w:p w:rsidR="00000000" w:rsidRPr="00C60D0E" w:rsidP="00C60D0E">
            <w:pPr>
              <w:pStyle w:val="ListBullet"/>
            </w:pPr>
            <w:r w:rsidRPr="00C60D0E">
              <w:t>sets</w:t>
            </w:r>
          </w:p>
          <w:p w:rsidR="00000000" w:rsidRPr="00C60D0E" w:rsidP="00C60D0E">
            <w:pPr>
              <w:pStyle w:val="ListBullet"/>
            </w:pPr>
            <w:r w:rsidRPr="00C60D0E">
              <w:t>technical production, such as:</w:t>
            </w:r>
          </w:p>
          <w:p w:rsidR="00000000" w:rsidRPr="00C60D0E" w:rsidP="00C60D0E">
            <w:pPr>
              <w:pStyle w:val="ListBullet2"/>
            </w:pPr>
            <w:r w:rsidRPr="00C60D0E">
              <w:t xml:space="preserve">lighting </w:t>
            </w:r>
          </w:p>
          <w:p w:rsidR="00000000" w:rsidRPr="00C60D0E" w:rsidP="00C60D0E">
            <w:pPr>
              <w:pStyle w:val="ListBullet2"/>
            </w:pPr>
            <w:r w:rsidRPr="00C60D0E">
              <w:t>sound</w:t>
            </w:r>
          </w:p>
          <w:p w:rsidR="00000000" w:rsidRPr="00C60D0E" w:rsidP="00C60D0E">
            <w:pPr>
              <w:pStyle w:val="ListBullet2"/>
            </w:pPr>
            <w:r w:rsidRPr="00C60D0E">
              <w:t>audiovisual</w:t>
            </w:r>
          </w:p>
          <w:p w:rsidR="00000000" w:rsidP="00C60D0E">
            <w:pPr>
              <w:pStyle w:val="ListBullet"/>
              <w:rPr>
                <w:lang w:val="en-NZ"/>
              </w:rPr>
            </w:pPr>
            <w:r w:rsidRPr="00C60D0E">
              <w:t>venue or stage set-up.</w:t>
            </w:r>
          </w:p>
        </w:tc>
      </w:tr>
      <w:tr w:rsidTr="00C60D0E">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rPr>
                <w:rStyle w:val="BoldandItalics"/>
              </w:rPr>
              <w:t>Appropriate equipment and tools</w:t>
            </w:r>
            <w:r w:rsidRPr="00C60D0E">
              <w:t xml:space="preserve"> may include:</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ListBullet"/>
            </w:pPr>
            <w:r w:rsidRPr="00C60D0E">
              <w:t>materials relevant to the tasks of repair, alteration or development of:</w:t>
            </w:r>
          </w:p>
          <w:p w:rsidR="00000000" w:rsidRPr="00C60D0E" w:rsidP="00C60D0E">
            <w:pPr>
              <w:pStyle w:val="ListBullet2"/>
            </w:pPr>
            <w:r w:rsidRPr="00C60D0E">
              <w:t>lighting</w:t>
            </w:r>
          </w:p>
          <w:p w:rsidR="00000000" w:rsidRPr="00C60D0E" w:rsidP="00C60D0E">
            <w:pPr>
              <w:pStyle w:val="ListBullet2"/>
            </w:pPr>
            <w:r w:rsidRPr="00C60D0E">
              <w:t>props</w:t>
            </w:r>
          </w:p>
          <w:p w:rsidR="00000000" w:rsidRPr="00C60D0E" w:rsidP="00C60D0E">
            <w:pPr>
              <w:pStyle w:val="ListBullet2"/>
            </w:pPr>
            <w:r w:rsidRPr="00C60D0E">
              <w:t>scenery</w:t>
            </w:r>
          </w:p>
          <w:p w:rsidR="00000000" w:rsidRPr="00C60D0E" w:rsidP="00C60D0E">
            <w:pPr>
              <w:pStyle w:val="ListBullet2"/>
            </w:pPr>
            <w:r w:rsidRPr="00C60D0E">
              <w:t>sets</w:t>
            </w:r>
          </w:p>
          <w:p w:rsidR="00000000" w:rsidRPr="00C60D0E" w:rsidP="00C60D0E">
            <w:pPr>
              <w:pStyle w:val="ListBullet2"/>
            </w:pPr>
            <w:r w:rsidRPr="00C60D0E">
              <w:t>sound</w:t>
            </w:r>
          </w:p>
          <w:p w:rsidR="00000000" w:rsidRPr="00C60D0E" w:rsidP="00C60D0E">
            <w:pPr>
              <w:pStyle w:val="ListBullet2"/>
            </w:pPr>
            <w:r w:rsidRPr="00C60D0E">
              <w:t>staging</w:t>
            </w:r>
          </w:p>
          <w:p w:rsidR="00000000" w:rsidRPr="00C60D0E" w:rsidP="00C60D0E">
            <w:pPr>
              <w:pStyle w:val="ListBullet"/>
            </w:pPr>
            <w:r w:rsidRPr="00C60D0E">
              <w:t>personal safety equipment</w:t>
            </w:r>
          </w:p>
          <w:p w:rsidR="00000000" w:rsidRPr="00C60D0E" w:rsidP="00C60D0E">
            <w:pPr>
              <w:pStyle w:val="ListBullet"/>
            </w:pPr>
            <w:r w:rsidRPr="00C60D0E">
              <w:t>plant equipment</w:t>
            </w:r>
          </w:p>
          <w:p w:rsidR="00000000" w:rsidRPr="00C60D0E" w:rsidP="00C60D0E">
            <w:pPr>
              <w:pStyle w:val="ListBullet"/>
            </w:pPr>
            <w:r w:rsidRPr="00C60D0E">
              <w:t>power sources</w:t>
            </w:r>
          </w:p>
          <w:p w:rsidR="00000000" w:rsidRPr="00C60D0E" w:rsidP="00C60D0E">
            <w:pPr>
              <w:pStyle w:val="ListBullet"/>
            </w:pPr>
            <w:r w:rsidRPr="00C60D0E">
              <w:t>power tools</w:t>
            </w:r>
          </w:p>
          <w:p w:rsidR="00000000" w:rsidRPr="00C60D0E" w:rsidP="00C60D0E">
            <w:pPr>
              <w:pStyle w:val="ListBullet"/>
            </w:pPr>
            <w:r w:rsidRPr="00C60D0E">
              <w:t>spray rooms</w:t>
            </w:r>
          </w:p>
          <w:p w:rsidR="00000000" w:rsidP="00C60D0E">
            <w:pPr>
              <w:pStyle w:val="ListBullet"/>
              <w:rPr>
                <w:lang w:val="en-NZ"/>
              </w:rPr>
            </w:pPr>
            <w:r w:rsidRPr="00C60D0E">
              <w:t>work benches.</w:t>
            </w:r>
          </w:p>
        </w:tc>
      </w:tr>
      <w:tr w:rsidTr="00C60D0E">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rPr>
                <w:rStyle w:val="BoldandItalics"/>
              </w:rPr>
              <w:t>Setting up</w:t>
            </w:r>
            <w:r w:rsidRPr="00C60D0E">
              <w:t xml:space="preserve"> may involve:</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ListBullet"/>
            </w:pPr>
            <w:r w:rsidRPr="00C60D0E">
              <w:t>working with technicians</w:t>
            </w:r>
          </w:p>
          <w:p w:rsidR="00000000" w:rsidRPr="00C60D0E" w:rsidP="00C60D0E">
            <w:pPr>
              <w:pStyle w:val="ListBullet"/>
            </w:pPr>
            <w:r w:rsidRPr="00C60D0E">
              <w:t>working with venue staff</w:t>
            </w:r>
          </w:p>
          <w:p w:rsidR="00000000" w:rsidRPr="00C60D0E" w:rsidP="00C60D0E">
            <w:pPr>
              <w:pStyle w:val="ListBullet"/>
            </w:pPr>
            <w:r w:rsidRPr="00C60D0E">
              <w:t>running cables</w:t>
            </w:r>
          </w:p>
          <w:p w:rsidR="00000000" w:rsidRPr="00C60D0E" w:rsidP="00C60D0E">
            <w:pPr>
              <w:pStyle w:val="ListBullet"/>
            </w:pPr>
            <w:r w:rsidRPr="00C60D0E">
              <w:t>moving equipment</w:t>
            </w:r>
          </w:p>
          <w:p w:rsidR="00000000" w:rsidP="00C60D0E">
            <w:pPr>
              <w:pStyle w:val="ListBullet"/>
              <w:rPr>
                <w:lang w:val="en-NZ"/>
              </w:rPr>
            </w:pPr>
            <w:r w:rsidRPr="00C60D0E">
              <w:t>assisting with stage or equipment set-up.</w:t>
            </w:r>
          </w:p>
        </w:tc>
      </w:tr>
      <w:tr w:rsidTr="00C60D0E">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rPr>
                <w:rStyle w:val="BoldandItalics"/>
              </w:rPr>
              <w:t>Operational problems</w:t>
            </w:r>
            <w:r w:rsidRPr="00C60D0E">
              <w:t xml:space="preserve"> may include:</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ListBullet"/>
            </w:pPr>
            <w:r w:rsidRPr="00C60D0E">
              <w:t>client dissatisfaction</w:t>
            </w:r>
          </w:p>
          <w:p w:rsidR="00000000" w:rsidRPr="00C60D0E" w:rsidP="00C60D0E">
            <w:pPr>
              <w:pStyle w:val="ListBullet"/>
            </w:pPr>
            <w:r w:rsidRPr="00C60D0E">
              <w:t>delays</w:t>
            </w:r>
          </w:p>
          <w:p w:rsidR="00000000" w:rsidRPr="00C60D0E" w:rsidP="00C60D0E">
            <w:pPr>
              <w:pStyle w:val="ListBullet"/>
            </w:pPr>
            <w:r w:rsidRPr="00C60D0E">
              <w:t>equipment breakdown</w:t>
            </w:r>
          </w:p>
          <w:p w:rsidR="00000000" w:rsidRPr="00C60D0E" w:rsidP="00C60D0E">
            <w:pPr>
              <w:pStyle w:val="ListBullet"/>
            </w:pPr>
            <w:r w:rsidRPr="00C60D0E">
              <w:t>inadequate supplies</w:t>
            </w:r>
          </w:p>
          <w:p w:rsidR="00000000" w:rsidRPr="00C60D0E" w:rsidP="00C60D0E">
            <w:pPr>
              <w:pStyle w:val="ListBullet"/>
            </w:pPr>
            <w:r w:rsidRPr="00C60D0E">
              <w:t>non-arrival of key talent</w:t>
            </w:r>
          </w:p>
          <w:p w:rsidR="00000000" w:rsidP="00C60D0E">
            <w:pPr>
              <w:pStyle w:val="ListBullet"/>
              <w:rPr>
                <w:lang w:val="en-NZ"/>
              </w:rPr>
            </w:pPr>
            <w:r w:rsidRPr="00C60D0E">
              <w:t>running repairs.</w:t>
            </w:r>
          </w:p>
        </w:tc>
      </w:tr>
      <w:tr w:rsidTr="00C60D0E">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rPr>
                <w:rStyle w:val="BoldandItalics"/>
              </w:rPr>
              <w:t>Action to mitigate</w:t>
            </w:r>
            <w:r w:rsidRPr="00C60D0E">
              <w:t xml:space="preserve"> may include:</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ListBullet"/>
            </w:pPr>
            <w:r w:rsidRPr="00C60D0E">
              <w:t>explanations to client</w:t>
            </w:r>
          </w:p>
          <w:p w:rsidR="00000000" w:rsidRPr="00C60D0E" w:rsidP="00C60D0E">
            <w:pPr>
              <w:pStyle w:val="ListBullet"/>
            </w:pPr>
            <w:r w:rsidRPr="00C60D0E">
              <w:t>notification to supplier</w:t>
            </w:r>
          </w:p>
          <w:p w:rsidR="00000000" w:rsidRPr="00C60D0E" w:rsidP="00C60D0E">
            <w:pPr>
              <w:pStyle w:val="ListBullet"/>
            </w:pPr>
            <w:r w:rsidRPr="00C60D0E">
              <w:t>referral to producer or director</w:t>
            </w:r>
          </w:p>
          <w:p w:rsidR="00000000" w:rsidRPr="00C60D0E" w:rsidP="00C60D0E">
            <w:pPr>
              <w:pStyle w:val="ListBullet"/>
            </w:pPr>
            <w:r w:rsidRPr="00C60D0E">
              <w:t>referral to supervisor or technician</w:t>
            </w:r>
          </w:p>
          <w:p w:rsidR="00000000" w:rsidP="00C60D0E">
            <w:pPr>
              <w:pStyle w:val="ListBullet"/>
              <w:rPr>
                <w:lang w:val="en-NZ"/>
              </w:rPr>
            </w:pPr>
            <w:r w:rsidRPr="00C60D0E">
              <w:t>repairs.</w:t>
            </w:r>
          </w:p>
        </w:tc>
      </w:tr>
      <w:tr w:rsidTr="00C60D0E">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rPr>
                <w:rStyle w:val="BoldandItalics"/>
              </w:rPr>
              <w:t>OHS procedures</w:t>
            </w:r>
            <w:r w:rsidRPr="00C60D0E">
              <w:t xml:space="preserve"> may relate to:</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ListBullet"/>
            </w:pPr>
            <w:r w:rsidRPr="00C60D0E">
              <w:t>electrical safety</w:t>
            </w:r>
          </w:p>
          <w:p w:rsidR="00000000" w:rsidRPr="00C60D0E" w:rsidP="00C60D0E">
            <w:pPr>
              <w:pStyle w:val="ListBullet"/>
            </w:pPr>
            <w:r w:rsidRPr="00C60D0E">
              <w:t>ensuring clear access routes</w:t>
            </w:r>
          </w:p>
          <w:p w:rsidR="00000000" w:rsidRPr="00C60D0E" w:rsidP="00C60D0E">
            <w:pPr>
              <w:pStyle w:val="ListBullet"/>
            </w:pPr>
            <w:r w:rsidRPr="00C60D0E">
              <w:t>food safety</w:t>
            </w:r>
          </w:p>
          <w:p w:rsidR="00000000" w:rsidRPr="00C60D0E" w:rsidP="00C60D0E">
            <w:pPr>
              <w:pStyle w:val="ListBullet"/>
            </w:pPr>
            <w:r w:rsidRPr="00C60D0E">
              <w:t xml:space="preserve">identifying potential hazards </w:t>
            </w:r>
          </w:p>
          <w:p w:rsidR="00000000" w:rsidRPr="00C60D0E" w:rsidP="00C60D0E">
            <w:pPr>
              <w:pStyle w:val="ListBullet"/>
            </w:pPr>
            <w:r w:rsidRPr="00C60D0E">
              <w:t>personal hygiene</w:t>
            </w:r>
          </w:p>
          <w:p w:rsidR="00000000" w:rsidP="00C60D0E">
            <w:pPr>
              <w:pStyle w:val="ListBullet"/>
              <w:rPr>
                <w:lang w:val="en-NZ"/>
              </w:rPr>
            </w:pPr>
            <w:r w:rsidRPr="00C60D0E">
              <w:t>restricting access.</w:t>
            </w:r>
          </w:p>
        </w:tc>
      </w:tr>
      <w:tr w:rsidTr="00C60D0E">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rPr>
                <w:rStyle w:val="BoldandItalics"/>
              </w:rPr>
              <w:t>Risk-management issues</w:t>
            </w:r>
            <w:r w:rsidRPr="00C60D0E">
              <w:t xml:space="preserve"> may relate to:</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ListBullet"/>
            </w:pPr>
            <w:r w:rsidRPr="00C60D0E">
              <w:t>audience behaviour</w:t>
            </w:r>
          </w:p>
          <w:p w:rsidR="00000000" w:rsidRPr="00C60D0E" w:rsidP="00C60D0E">
            <w:pPr>
              <w:pStyle w:val="ListBullet"/>
            </w:pPr>
            <w:r w:rsidRPr="00C60D0E">
              <w:t>crowd control</w:t>
            </w:r>
          </w:p>
          <w:p w:rsidR="00000000" w:rsidRPr="00C60D0E" w:rsidP="00C60D0E">
            <w:pPr>
              <w:pStyle w:val="ListBullet"/>
            </w:pPr>
            <w:r w:rsidRPr="00C60D0E">
              <w:t>security</w:t>
            </w:r>
          </w:p>
          <w:p w:rsidR="00000000" w:rsidP="00C60D0E">
            <w:pPr>
              <w:pStyle w:val="ListBullet"/>
              <w:rPr>
                <w:lang w:val="en-NZ"/>
              </w:rPr>
            </w:pPr>
            <w:r w:rsidRPr="00C60D0E">
              <w:t>service quality.</w:t>
            </w:r>
          </w:p>
        </w:tc>
      </w:tr>
      <w:tr w:rsidTr="00C60D0E">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rPr>
                <w:rStyle w:val="BoldandItalics"/>
              </w:rPr>
              <w:t>Environmental impact</w:t>
            </w:r>
            <w:r w:rsidRPr="00C60D0E">
              <w:t xml:space="preserve"> may </w:t>
            </w:r>
            <w:r w:rsidRPr="00C60D0E">
              <w:t>relate to:</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ListBullet"/>
            </w:pPr>
            <w:r w:rsidRPr="00C60D0E">
              <w:t>managing waste</w:t>
            </w:r>
          </w:p>
          <w:p w:rsidR="00000000" w:rsidRPr="00C60D0E" w:rsidP="00C60D0E">
            <w:pPr>
              <w:pStyle w:val="ListBullet"/>
            </w:pPr>
            <w:r w:rsidRPr="00C60D0E">
              <w:t>recycling</w:t>
            </w:r>
          </w:p>
          <w:p w:rsidR="00000000" w:rsidRPr="00C60D0E" w:rsidP="00C60D0E">
            <w:pPr>
              <w:pStyle w:val="ListBullet"/>
            </w:pPr>
            <w:r w:rsidRPr="00C60D0E">
              <w:t>reducing:</w:t>
            </w:r>
          </w:p>
          <w:p w:rsidR="00000000" w:rsidRPr="00C60D0E" w:rsidP="00C60D0E">
            <w:pPr>
              <w:pStyle w:val="ListBullet2"/>
            </w:pPr>
            <w:r w:rsidRPr="00C60D0E">
              <w:t>dust</w:t>
            </w:r>
          </w:p>
          <w:p w:rsidR="00000000" w:rsidRPr="00C60D0E" w:rsidP="00C60D0E">
            <w:pPr>
              <w:pStyle w:val="ListBullet2"/>
            </w:pPr>
            <w:r w:rsidRPr="00C60D0E">
              <w:t>energy consumption</w:t>
            </w:r>
          </w:p>
          <w:p w:rsidR="00000000" w:rsidRPr="00C60D0E" w:rsidP="00C60D0E">
            <w:pPr>
              <w:pStyle w:val="ListBullet2"/>
            </w:pPr>
            <w:r w:rsidRPr="00C60D0E">
              <w:t>noise</w:t>
            </w:r>
          </w:p>
          <w:p w:rsidR="00000000" w:rsidP="00C60D0E">
            <w:pPr>
              <w:pStyle w:val="ListBullet2"/>
              <w:rPr>
                <w:lang w:val="en-NZ"/>
              </w:rPr>
            </w:pPr>
            <w:r w:rsidRPr="00C60D0E">
              <w:t>water usage.</w:t>
            </w:r>
          </w:p>
        </w:tc>
      </w:tr>
      <w:tr w:rsidTr="00C60D0E">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D0E">
            <w:pPr>
              <w:pStyle w:val="BodyText"/>
              <w:rPr>
                <w:lang w:val="en-NZ"/>
              </w:rPr>
            </w:pPr>
            <w:r w:rsidRPr="00C60D0E">
              <w:rPr>
                <w:rStyle w:val="BoldandItalics"/>
              </w:rPr>
              <w:t>Documentation</w:t>
            </w:r>
            <w:r w:rsidRPr="00C60D0E">
              <w:t xml:space="preserve"> may include:</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D0E" w:rsidP="00C60D0E">
            <w:pPr>
              <w:pStyle w:val="ListBullet"/>
            </w:pPr>
            <w:r w:rsidRPr="00C60D0E">
              <w:t>attendance lists</w:t>
            </w:r>
          </w:p>
          <w:p w:rsidR="00000000" w:rsidRPr="00C60D0E" w:rsidP="00C60D0E">
            <w:pPr>
              <w:pStyle w:val="ListBullet"/>
            </w:pPr>
            <w:r w:rsidRPr="00C60D0E">
              <w:t>checklists</w:t>
            </w:r>
          </w:p>
          <w:p w:rsidR="00000000" w:rsidRPr="00C60D0E" w:rsidP="00C60D0E">
            <w:pPr>
              <w:pStyle w:val="ListBullet"/>
            </w:pPr>
            <w:r w:rsidRPr="00C60D0E">
              <w:t>equipment labelling</w:t>
            </w:r>
          </w:p>
          <w:p w:rsidR="00000000" w:rsidRPr="00C60D0E" w:rsidP="00C60D0E">
            <w:pPr>
              <w:pStyle w:val="ListBullet"/>
            </w:pPr>
            <w:r w:rsidRPr="00C60D0E">
              <w:t>fault reports</w:t>
            </w:r>
          </w:p>
          <w:p w:rsidR="00000000" w:rsidRPr="00C60D0E" w:rsidP="00C60D0E">
            <w:pPr>
              <w:pStyle w:val="ListBullet"/>
            </w:pPr>
            <w:r w:rsidRPr="00C60D0E">
              <w:t>running sheets.</w:t>
            </w:r>
          </w:p>
        </w:tc>
      </w:tr>
    </w:tbl>
    <w:p w:rsidR="00000000" w:rsidRPr="00C60D0E" w:rsidP="00C60D0E">
      <w:pPr>
        <w:pStyle w:val="BodyText"/>
      </w:pPr>
    </w:p>
    <w:p w:rsidR="00000000" w:rsidRPr="00C60D0E" w:rsidP="00C60D0E">
      <w:pPr>
        <w:pStyle w:val="AllowPageBreak"/>
      </w:pPr>
    </w:p>
    <w:p w:rsidR="00000000" w:rsidRPr="00C60D0E" w:rsidP="00C60D0E">
      <w:pPr>
        <w:pStyle w:val="Heading1"/>
      </w:pPr>
      <w:bookmarkStart w:id="12" w:name="O_352492"/>
      <w:bookmarkEnd w:id="12"/>
      <w:r w:rsidRPr="00C60D0E">
        <w:t>Unit Sector(s)</w:t>
      </w:r>
    </w:p>
    <w:p w:rsidR="00000000" w:rsidRPr="00C60D0E" w:rsidP="00C60D0E">
      <w:pPr>
        <w:pStyle w:val="BodyText"/>
      </w:pPr>
      <w:r w:rsidRPr="00C60D0E">
        <w:t>Performing arts - staging</w:t>
      </w:r>
    </w:p>
    <w:p w:rsidR="00000000" w:rsidRPr="00C60D0E" w:rsidP="00C60D0E">
      <w:pPr>
        <w:pStyle w:val="AllowPageBreak"/>
      </w:pPr>
    </w:p>
    <w:p w:rsidR="00000000" w:rsidRPr="00C60D0E" w:rsidP="00C60D0E">
      <w:pPr>
        <w:pStyle w:val="Heading1"/>
      </w:pPr>
      <w:bookmarkStart w:id="13" w:name="O_352493"/>
      <w:bookmarkEnd w:id="13"/>
      <w:r w:rsidRPr="00C60D0E">
        <w:t>Custom Content Section</w:t>
      </w:r>
    </w:p>
    <w:p w:rsidR="00000000" w:rsidRPr="00C60D0E" w:rsidP="00C60D0E">
      <w:pPr>
        <w:pStyle w:val="BodyText"/>
      </w:pPr>
      <w:r w:rsidRPr="00C60D0E">
        <w:t>Not applicable.</w:t>
      </w:r>
    </w:p>
    <w:p w:rsidR="00000000" w:rsidRPr="00C60D0E" w:rsidP="00C60D0E"/>
    <w:sectPr w:rsidSect="00C60D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0D47" w:rsidP="00DD0D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D47" w:rsidP="00C60D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D0D47" w:rsidP="00C60D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0D47" w:rsidP="00C60D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0D47" w:rsidP="00DD0D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D47" w:rsidP="00C60D0E">
    <w:pPr>
      <w:pStyle w:val="Header"/>
      <w:framePr w:wrap="around"/>
    </w:pPr>
    <w:r>
      <w:fldChar w:fldCharType="begin"/>
    </w:r>
    <w:r>
      <w:instrText xml:space="preserve"> TITLE   \* MERGEFORMAT </w:instrText>
    </w:r>
    <w:r>
      <w:fldChar w:fldCharType="separate"/>
    </w:r>
    <w:r>
      <w:t>CUASTA301A Assist with production operations for live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0D47" w:rsidP="00C60D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F017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AEB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CA70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D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0D0E"/>
    <w:pPr>
      <w:spacing w:before="360" w:after="60"/>
      <w:outlineLvl w:val="0"/>
    </w:pPr>
    <w:rPr>
      <w:sz w:val="32"/>
    </w:rPr>
  </w:style>
  <w:style w:type="paragraph" w:styleId="Heading2">
    <w:name w:val="heading 2"/>
    <w:basedOn w:val="HeadingBase"/>
    <w:next w:val="BodyText"/>
    <w:link w:val="Heading2Char"/>
    <w:qFormat/>
    <w:rsid w:val="00C60D0E"/>
    <w:pPr>
      <w:keepLines/>
      <w:spacing w:before="240" w:after="120"/>
      <w:outlineLvl w:val="1"/>
    </w:pPr>
    <w:rPr>
      <w:sz w:val="28"/>
      <w:szCs w:val="40"/>
    </w:rPr>
  </w:style>
  <w:style w:type="paragraph" w:styleId="Heading3">
    <w:name w:val="heading 3"/>
    <w:basedOn w:val="HeadingBase"/>
    <w:next w:val="BodyText"/>
    <w:link w:val="Heading3Char"/>
    <w:qFormat/>
    <w:rsid w:val="00C60D0E"/>
    <w:pPr>
      <w:spacing w:before="180" w:after="120"/>
      <w:outlineLvl w:val="2"/>
    </w:pPr>
    <w:rPr>
      <w:spacing w:val="-10"/>
      <w:kern w:val="32"/>
    </w:rPr>
  </w:style>
  <w:style w:type="paragraph" w:styleId="Heading4">
    <w:name w:val="heading 4"/>
    <w:basedOn w:val="HeadingBase"/>
    <w:next w:val="BodyText"/>
    <w:link w:val="Heading4Char"/>
    <w:qFormat/>
    <w:rsid w:val="00C60D0E"/>
    <w:pPr>
      <w:spacing w:before="160" w:after="120"/>
      <w:outlineLvl w:val="3"/>
    </w:pPr>
    <w:rPr>
      <w:sz w:val="22"/>
    </w:rPr>
  </w:style>
  <w:style w:type="paragraph" w:styleId="Heading5">
    <w:name w:val="heading 5"/>
    <w:basedOn w:val="HeadingBase"/>
    <w:next w:val="Normal"/>
    <w:link w:val="Heading5Char"/>
    <w:qFormat/>
    <w:rsid w:val="00C60D0E"/>
    <w:pPr>
      <w:spacing w:before="80"/>
      <w:outlineLvl w:val="4"/>
    </w:pPr>
    <w:rPr>
      <w:color w:val="918585"/>
      <w:sz w:val="20"/>
    </w:rPr>
  </w:style>
  <w:style w:type="paragraph" w:styleId="Heading6">
    <w:name w:val="heading 6"/>
    <w:basedOn w:val="HeadingBase"/>
    <w:next w:val="Normal"/>
    <w:link w:val="Heading6Char"/>
    <w:qFormat/>
    <w:rsid w:val="00C60D0E"/>
    <w:pPr>
      <w:spacing w:before="60"/>
      <w:outlineLvl w:val="5"/>
    </w:pPr>
    <w:rPr>
      <w:color w:val="918585"/>
      <w:sz w:val="20"/>
    </w:rPr>
  </w:style>
  <w:style w:type="paragraph" w:styleId="Heading7">
    <w:name w:val="heading 7"/>
    <w:basedOn w:val="Normal"/>
    <w:next w:val="Normal"/>
    <w:link w:val="Heading7Char"/>
    <w:qFormat/>
    <w:rsid w:val="00C60D0E"/>
    <w:pPr>
      <w:ind w:left="720"/>
      <w:outlineLvl w:val="6"/>
    </w:pPr>
    <w:rPr>
      <w:i/>
    </w:rPr>
  </w:style>
  <w:style w:type="paragraph" w:styleId="Heading8">
    <w:name w:val="heading 8"/>
    <w:basedOn w:val="Normal"/>
    <w:next w:val="Normal"/>
    <w:link w:val="Heading8Char"/>
    <w:qFormat/>
    <w:rsid w:val="00C60D0E"/>
    <w:pPr>
      <w:ind w:left="720"/>
      <w:outlineLvl w:val="7"/>
    </w:pPr>
    <w:rPr>
      <w:i/>
    </w:rPr>
  </w:style>
  <w:style w:type="paragraph" w:styleId="Heading9">
    <w:name w:val="heading 9"/>
    <w:basedOn w:val="Normal"/>
    <w:next w:val="Normal"/>
    <w:link w:val="Heading9Char"/>
    <w:qFormat/>
    <w:rsid w:val="00C60D0E"/>
    <w:pPr>
      <w:ind w:left="720"/>
      <w:outlineLvl w:val="8"/>
    </w:pPr>
    <w:rPr>
      <w:i/>
    </w:rPr>
  </w:style>
  <w:style w:type="character" w:default="1" w:styleId="DefaultParagraphFont">
    <w:name w:val="Default Paragraph Font"/>
    <w:uiPriority w:val="1"/>
    <w:unhideWhenUsed/>
    <w:rsid w:val="00C60D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D0E"/>
  </w:style>
  <w:style w:type="character" w:customStyle="1" w:styleId="Heading1Char">
    <w:name w:val="Heading 1 Char"/>
    <w:basedOn w:val="DefaultParagraphFont"/>
    <w:link w:val="Heading1"/>
    <w:rsid w:val="00C60D0E"/>
    <w:rPr>
      <w:rFonts w:ascii="Times New Roman" w:eastAsia="Times New Roman" w:hAnsi="Times New Roman" w:cs="Times New Roman"/>
      <w:b/>
      <w:sz w:val="32"/>
      <w:szCs w:val="20"/>
      <w:lang w:eastAsia="en-US"/>
    </w:rPr>
  </w:style>
  <w:style w:type="paragraph" w:styleId="BodyText">
    <w:name w:val="Body Text"/>
    <w:basedOn w:val="Normal"/>
    <w:link w:val="BodyTextChar"/>
    <w:rsid w:val="00C60D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0D0E"/>
    <w:rPr>
      <w:rFonts w:ascii="Times New Roman" w:eastAsia="Times New Roman" w:hAnsi="Times New Roman" w:cs="Times New Roman"/>
      <w:sz w:val="24"/>
      <w:lang w:val="en-US" w:eastAsia="en-US"/>
    </w:rPr>
  </w:style>
  <w:style w:type="paragraph" w:styleId="Footer">
    <w:name w:val="footer"/>
    <w:basedOn w:val="Normal"/>
    <w:link w:val="FooterChar"/>
    <w:rsid w:val="00C60D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D0E"/>
    <w:rPr>
      <w:rFonts w:ascii="Times New Roman" w:eastAsia="Times New Roman" w:hAnsi="Times New Roman" w:cs="Times New Roman"/>
      <w:sz w:val="16"/>
      <w:lang w:val="en-US" w:eastAsia="en-US"/>
    </w:rPr>
  </w:style>
  <w:style w:type="paragraph" w:styleId="ListBullet">
    <w:name w:val="List Bullet"/>
    <w:basedOn w:val="List"/>
    <w:rsid w:val="00C60D0E"/>
    <w:pPr>
      <w:numPr>
        <w:numId w:val="14"/>
      </w:numPr>
      <w:tabs>
        <w:tab w:val="clear" w:pos="340"/>
      </w:tabs>
      <w:spacing w:before="40" w:after="40"/>
    </w:pPr>
  </w:style>
  <w:style w:type="character" w:customStyle="1" w:styleId="SpecialBold">
    <w:name w:val="Special Bold"/>
    <w:basedOn w:val="DefaultParagraphFont"/>
    <w:rsid w:val="00C60D0E"/>
    <w:rPr>
      <w:b/>
      <w:spacing w:val="0"/>
    </w:rPr>
  </w:style>
  <w:style w:type="paragraph" w:styleId="ListBullet2">
    <w:name w:val="List Bullet 2"/>
    <w:basedOn w:val="List2"/>
    <w:rsid w:val="00C60D0E"/>
    <w:pPr>
      <w:numPr>
        <w:numId w:val="15"/>
      </w:numPr>
      <w:tabs>
        <w:tab w:val="clear" w:pos="680"/>
      </w:tabs>
    </w:pPr>
  </w:style>
  <w:style w:type="paragraph" w:styleId="Header">
    <w:name w:val="header"/>
    <w:basedOn w:val="Normal"/>
    <w:link w:val="HeaderChar"/>
    <w:rsid w:val="00C60D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D0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60D0E"/>
    <w:rPr>
      <w:i/>
    </w:rPr>
  </w:style>
  <w:style w:type="paragraph" w:customStyle="1" w:styleId="SuperHeading">
    <w:name w:val="SuperHeading"/>
    <w:basedOn w:val="Normal"/>
    <w:rsid w:val="00C60D0E"/>
    <w:pPr>
      <w:spacing w:before="240" w:after="120"/>
      <w:outlineLvl w:val="0"/>
    </w:pPr>
    <w:rPr>
      <w:rFonts w:ascii="Times New Roman" w:hAnsi="Times New Roman"/>
      <w:b/>
      <w:sz w:val="28"/>
    </w:rPr>
  </w:style>
  <w:style w:type="paragraph" w:customStyle="1" w:styleId="AllowPageBreak">
    <w:name w:val="AllowPageBreak"/>
    <w:rsid w:val="00C60D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0D0E"/>
    <w:pPr>
      <w:numPr>
        <w:numId w:val="3"/>
      </w:numPr>
      <w:tabs>
        <w:tab w:val="clear" w:pos="1021"/>
      </w:tabs>
      <w:ind w:left="1037" w:hanging="357"/>
    </w:pPr>
  </w:style>
  <w:style w:type="character" w:customStyle="1" w:styleId="BoldandItalics">
    <w:name w:val="Bold and Italics"/>
    <w:qFormat/>
    <w:rsid w:val="00C60D0E"/>
    <w:rPr>
      <w:b/>
      <w:i/>
      <w:u w:val="none"/>
    </w:rPr>
  </w:style>
  <w:style w:type="character" w:customStyle="1" w:styleId="Heading2Char">
    <w:name w:val="Heading 2 Char"/>
    <w:basedOn w:val="DefaultParagraphFont"/>
    <w:link w:val="Heading2"/>
    <w:rsid w:val="00C60D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D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D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D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D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D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0D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0D0E"/>
    <w:rPr>
      <w:rFonts w:ascii="Courier New" w:eastAsia="Times New Roman" w:hAnsi="Courier New" w:cs="Times New Roman"/>
      <w:i/>
      <w:szCs w:val="20"/>
      <w:lang w:val="en-US" w:eastAsia="en-US"/>
    </w:rPr>
  </w:style>
  <w:style w:type="paragraph" w:customStyle="1" w:styleId="HeadingBase">
    <w:name w:val="Heading Base"/>
    <w:rsid w:val="00C60D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D0E"/>
    <w:pPr>
      <w:tabs>
        <w:tab w:val="right" w:leader="dot" w:pos="9072"/>
      </w:tabs>
      <w:ind w:left="567"/>
    </w:pPr>
    <w:rPr>
      <w:szCs w:val="22"/>
    </w:rPr>
  </w:style>
  <w:style w:type="paragraph" w:customStyle="1" w:styleId="TOCBase">
    <w:name w:val="TOC Base"/>
    <w:rsid w:val="00C60D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D0E"/>
    <w:pPr>
      <w:tabs>
        <w:tab w:val="right" w:leader="dot" w:pos="9072"/>
      </w:tabs>
      <w:spacing w:before="40" w:after="40"/>
      <w:ind w:left="284"/>
    </w:pPr>
    <w:rPr>
      <w:rFonts w:ascii="Times New Roman" w:hAnsi="Times New Roman"/>
    </w:rPr>
  </w:style>
  <w:style w:type="paragraph" w:styleId="TOC1">
    <w:name w:val="toc 1"/>
    <w:basedOn w:val="TOCBase"/>
    <w:next w:val="Normal"/>
    <w:rsid w:val="00C60D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0D0E"/>
    <w:pPr>
      <w:spacing w:before="5040"/>
      <w:jc w:val="center"/>
    </w:pPr>
    <w:rPr>
      <w:sz w:val="48"/>
      <w:szCs w:val="72"/>
      <w:lang w:val="en-US"/>
    </w:rPr>
  </w:style>
  <w:style w:type="character" w:customStyle="1" w:styleId="TitleChar">
    <w:name w:val="Title Char"/>
    <w:basedOn w:val="DefaultParagraphFont"/>
    <w:link w:val="Title"/>
    <w:rsid w:val="00C60D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D0E"/>
    <w:pPr>
      <w:tabs>
        <w:tab w:val="left" w:pos="3600"/>
        <w:tab w:val="left" w:pos="3958"/>
      </w:tabs>
    </w:pPr>
  </w:style>
  <w:style w:type="paragraph" w:styleId="List">
    <w:name w:val="List"/>
    <w:basedOn w:val="BodyText"/>
    <w:next w:val="BodyText"/>
    <w:rsid w:val="00C60D0E"/>
    <w:pPr>
      <w:tabs>
        <w:tab w:val="left" w:pos="340"/>
      </w:tabs>
      <w:spacing w:before="60" w:after="60"/>
      <w:ind w:left="340" w:hanging="340"/>
    </w:pPr>
  </w:style>
  <w:style w:type="paragraph" w:customStyle="1" w:styleId="Note">
    <w:name w:val="Note"/>
    <w:basedOn w:val="BodyText"/>
    <w:rsid w:val="00C60D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D0E"/>
    <w:pPr>
      <w:framePr w:wrap="auto" w:hAnchor="text" w:y="6049"/>
    </w:pPr>
    <w:rPr>
      <w:color w:val="000000"/>
      <w:sz w:val="40"/>
    </w:rPr>
  </w:style>
  <w:style w:type="paragraph" w:customStyle="1" w:styleId="TOCTitle">
    <w:name w:val="TOCTitle"/>
    <w:basedOn w:val="Heading1"/>
    <w:rsid w:val="00C60D0E"/>
    <w:pPr>
      <w:spacing w:after="240"/>
      <w:jc w:val="center"/>
      <w:outlineLvl w:val="9"/>
    </w:pPr>
    <w:rPr>
      <w:caps/>
    </w:rPr>
  </w:style>
  <w:style w:type="paragraph" w:customStyle="1" w:styleId="Version">
    <w:name w:val="Version"/>
    <w:rsid w:val="00C60D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0D0E"/>
    <w:pPr>
      <w:keepNext w:val="0"/>
      <w:tabs>
        <w:tab w:val="right" w:pos="4176"/>
      </w:tabs>
      <w:ind w:left="198" w:hanging="198"/>
    </w:pPr>
    <w:rPr>
      <w:rFonts w:ascii="Garamond" w:hAnsi="Garamond"/>
    </w:rPr>
  </w:style>
  <w:style w:type="paragraph" w:styleId="IndexHeading">
    <w:name w:val="index heading"/>
    <w:basedOn w:val="Normal"/>
    <w:next w:val="Index1"/>
    <w:semiHidden/>
    <w:rsid w:val="00C60D0E"/>
    <w:pPr>
      <w:spacing w:before="120" w:after="120"/>
    </w:pPr>
    <w:rPr>
      <w:rFonts w:ascii="Arial" w:hAnsi="Arial"/>
      <w:b/>
      <w:color w:val="918585"/>
      <w:sz w:val="24"/>
    </w:rPr>
  </w:style>
  <w:style w:type="paragraph" w:customStyle="1" w:styleId="Chapter">
    <w:name w:val="Chapter"/>
    <w:basedOn w:val="Normal"/>
    <w:rsid w:val="00C60D0E"/>
    <w:pPr>
      <w:spacing w:before="240"/>
    </w:pPr>
    <w:rPr>
      <w:rFonts w:ascii="Times New Roman" w:hAnsi="Times New Roman"/>
      <w:smallCaps/>
      <w:spacing w:val="80"/>
      <w:sz w:val="28"/>
    </w:rPr>
  </w:style>
  <w:style w:type="paragraph" w:customStyle="1" w:styleId="InChapter">
    <w:name w:val="InChapter"/>
    <w:basedOn w:val="Heading3"/>
    <w:rsid w:val="00C60D0E"/>
    <w:pPr>
      <w:spacing w:after="240"/>
      <w:outlineLvl w:val="9"/>
    </w:pPr>
    <w:rPr>
      <w:noProof/>
    </w:rPr>
  </w:style>
  <w:style w:type="paragraph" w:styleId="Index2">
    <w:name w:val="index 2"/>
    <w:basedOn w:val="Normal"/>
    <w:next w:val="Normal"/>
    <w:semiHidden/>
    <w:rsid w:val="00C60D0E"/>
    <w:pPr>
      <w:tabs>
        <w:tab w:val="right" w:pos="4176"/>
      </w:tabs>
      <w:ind w:left="568" w:hanging="284"/>
    </w:pPr>
    <w:rPr>
      <w:rFonts w:ascii="Garamond" w:hAnsi="Garamond"/>
    </w:rPr>
  </w:style>
  <w:style w:type="paragraph" w:customStyle="1" w:styleId="Byline">
    <w:name w:val="Byline"/>
    <w:rsid w:val="00C60D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D0E"/>
    <w:pPr>
      <w:tabs>
        <w:tab w:val="clear" w:pos="3600"/>
        <w:tab w:val="clear" w:pos="3958"/>
      </w:tabs>
      <w:jc w:val="right"/>
    </w:pPr>
  </w:style>
  <w:style w:type="paragraph" w:styleId="Caption">
    <w:name w:val="caption"/>
    <w:basedOn w:val="BodyText"/>
    <w:next w:val="Normal"/>
    <w:qFormat/>
    <w:rsid w:val="00C60D0E"/>
    <w:pPr>
      <w:framePr w:w="2268" w:hSpace="181" w:vSpace="181" w:wrap="around" w:vAnchor="text" w:hAnchor="page" w:x="1135" w:y="285" w:anchorLock="1"/>
    </w:pPr>
    <w:rPr>
      <w:i/>
    </w:rPr>
  </w:style>
  <w:style w:type="paragraph" w:customStyle="1" w:styleId="MiniTOCTitle">
    <w:name w:val="MiniTOCTitle"/>
    <w:basedOn w:val="Heading4"/>
    <w:rsid w:val="00C60D0E"/>
    <w:pPr>
      <w:spacing w:before="240"/>
      <w:outlineLvl w:val="9"/>
    </w:pPr>
    <w:rPr>
      <w:noProof/>
      <w:sz w:val="24"/>
    </w:rPr>
  </w:style>
  <w:style w:type="paragraph" w:customStyle="1" w:styleId="MiniTOCItem">
    <w:name w:val="MiniTOCItem"/>
    <w:basedOn w:val="ListBullet"/>
    <w:rsid w:val="00C60D0E"/>
    <w:pPr>
      <w:numPr>
        <w:numId w:val="0"/>
      </w:numPr>
      <w:tabs>
        <w:tab w:val="right" w:leader="dot" w:pos="6521"/>
      </w:tabs>
      <w:spacing w:before="0" w:after="0"/>
    </w:pPr>
  </w:style>
  <w:style w:type="paragraph" w:customStyle="1" w:styleId="TOFTitle">
    <w:name w:val="TOFTitle"/>
    <w:basedOn w:val="TOCTitle"/>
    <w:rsid w:val="00C60D0E"/>
  </w:style>
  <w:style w:type="paragraph" w:styleId="TableofFigures">
    <w:name w:val="table of figures"/>
    <w:basedOn w:val="Normal"/>
    <w:next w:val="Normal"/>
    <w:semiHidden/>
    <w:rsid w:val="00C60D0E"/>
    <w:pPr>
      <w:tabs>
        <w:tab w:val="right" w:leader="dot" w:pos="9072"/>
      </w:tabs>
      <w:ind w:left="970" w:hanging="403"/>
    </w:pPr>
    <w:rPr>
      <w:rFonts w:ascii="Times New Roman" w:hAnsi="Times New Roman"/>
      <w:b/>
    </w:rPr>
  </w:style>
  <w:style w:type="paragraph" w:styleId="ListNumber">
    <w:name w:val="List Number"/>
    <w:basedOn w:val="List"/>
    <w:rsid w:val="00C60D0E"/>
    <w:pPr>
      <w:numPr>
        <w:numId w:val="12"/>
      </w:numPr>
    </w:pPr>
  </w:style>
  <w:style w:type="character" w:customStyle="1" w:styleId="WingdingSymbols">
    <w:name w:val="Wingding Symbols"/>
    <w:rsid w:val="00C60D0E"/>
    <w:rPr>
      <w:rFonts w:ascii="Wingdings" w:hAnsi="Wingdings"/>
    </w:rPr>
  </w:style>
  <w:style w:type="paragraph" w:customStyle="1" w:styleId="TableHeading">
    <w:name w:val="Table Heading"/>
    <w:basedOn w:val="HeadingBase"/>
    <w:rsid w:val="00C60D0E"/>
    <w:pPr>
      <w:keepLines/>
      <w:pBdr>
        <w:bottom w:val="single" w:sz="6" w:space="1" w:color="918585"/>
      </w:pBdr>
      <w:spacing w:before="240"/>
    </w:pPr>
  </w:style>
  <w:style w:type="character" w:customStyle="1" w:styleId="HotSpot">
    <w:name w:val="HotSpot"/>
    <w:rsid w:val="00C60D0E"/>
    <w:rPr>
      <w:color w:val="0033CC"/>
      <w:u w:val="none"/>
    </w:rPr>
  </w:style>
  <w:style w:type="paragraph" w:customStyle="1" w:styleId="BodyTextRight">
    <w:name w:val="Body Text Right"/>
    <w:basedOn w:val="BodyText"/>
    <w:rsid w:val="00C60D0E"/>
    <w:pPr>
      <w:spacing w:before="0" w:after="0"/>
      <w:jc w:val="right"/>
    </w:pPr>
  </w:style>
  <w:style w:type="paragraph" w:styleId="Index3">
    <w:name w:val="index 3"/>
    <w:basedOn w:val="ListNumber2"/>
    <w:next w:val="Normal"/>
    <w:semiHidden/>
    <w:rsid w:val="00C60D0E"/>
    <w:pPr>
      <w:numPr>
        <w:numId w:val="0"/>
      </w:numPr>
      <w:tabs>
        <w:tab w:val="right" w:leader="dot" w:pos="4176"/>
      </w:tabs>
    </w:pPr>
  </w:style>
  <w:style w:type="paragraph" w:styleId="ListNumber2">
    <w:name w:val="List Number 2"/>
    <w:basedOn w:val="List2"/>
    <w:rsid w:val="00C60D0E"/>
    <w:pPr>
      <w:numPr>
        <w:numId w:val="11"/>
      </w:numPr>
      <w:tabs>
        <w:tab w:val="clear" w:pos="1060"/>
      </w:tabs>
    </w:pPr>
  </w:style>
  <w:style w:type="paragraph" w:customStyle="1" w:styleId="MarginNote">
    <w:name w:val="Margin Note"/>
    <w:basedOn w:val="BodyText"/>
    <w:rsid w:val="00C60D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D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D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0D0E"/>
    <w:rPr>
      <w:sz w:val="32"/>
    </w:rPr>
  </w:style>
  <w:style w:type="paragraph" w:customStyle="1" w:styleId="HeadingProcedure">
    <w:name w:val="Heading Procedure"/>
    <w:basedOn w:val="HeadingBase"/>
    <w:next w:val="Normal"/>
    <w:rsid w:val="00C60D0E"/>
    <w:pPr>
      <w:tabs>
        <w:tab w:val="left" w:pos="0"/>
      </w:tabs>
      <w:spacing w:before="120" w:after="60"/>
    </w:pPr>
    <w:rPr>
      <w:i/>
      <w:color w:val="918585"/>
      <w:sz w:val="22"/>
    </w:rPr>
  </w:style>
  <w:style w:type="paragraph" w:customStyle="1" w:styleId="TableBodyText">
    <w:name w:val="Table Body Text"/>
    <w:basedOn w:val="BodyText"/>
    <w:rsid w:val="00C60D0E"/>
    <w:pPr>
      <w:spacing w:before="60" w:after="60"/>
    </w:pPr>
  </w:style>
  <w:style w:type="paragraph" w:styleId="ListContinue">
    <w:name w:val="List Continue"/>
    <w:basedOn w:val="List"/>
    <w:rsid w:val="00C60D0E"/>
    <w:pPr>
      <w:ind w:firstLine="0"/>
    </w:pPr>
  </w:style>
  <w:style w:type="paragraph" w:customStyle="1" w:styleId="ListNote">
    <w:name w:val="List Note"/>
    <w:basedOn w:val="List"/>
    <w:rsid w:val="00C60D0E"/>
    <w:pPr>
      <w:pBdr>
        <w:top w:val="single" w:sz="6" w:space="2" w:color="918585"/>
        <w:bottom w:val="single" w:sz="6" w:space="2" w:color="918585"/>
      </w:pBdr>
      <w:tabs>
        <w:tab w:val="left" w:pos="1021"/>
      </w:tabs>
      <w:ind w:firstLine="0"/>
    </w:pPr>
  </w:style>
  <w:style w:type="paragraph" w:customStyle="1" w:styleId="Warning">
    <w:name w:val="Warning"/>
    <w:basedOn w:val="BodyText"/>
    <w:rsid w:val="00C60D0E"/>
    <w:pPr>
      <w:shd w:val="clear" w:color="auto" w:fill="D9D9D9"/>
      <w:tabs>
        <w:tab w:val="left" w:pos="992"/>
      </w:tabs>
      <w:ind w:left="119" w:right="119"/>
    </w:pPr>
    <w:rPr>
      <w:sz w:val="20"/>
    </w:rPr>
  </w:style>
  <w:style w:type="paragraph" w:customStyle="1" w:styleId="MarginIcons">
    <w:name w:val="Margin Icons"/>
    <w:basedOn w:val="BodyText"/>
    <w:rsid w:val="00C60D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D0E"/>
    <w:rPr>
      <w:rFonts w:ascii="Courier New" w:hAnsi="Courier New"/>
    </w:rPr>
  </w:style>
  <w:style w:type="paragraph" w:customStyle="1" w:styleId="NoteBullet">
    <w:name w:val="Note Bullet"/>
    <w:basedOn w:val="Note"/>
    <w:rsid w:val="00C60D0E"/>
    <w:pPr>
      <w:tabs>
        <w:tab w:val="clear" w:pos="680"/>
      </w:tabs>
      <w:spacing w:before="60" w:after="60"/>
    </w:pPr>
  </w:style>
  <w:style w:type="paragraph" w:customStyle="1" w:styleId="SubHeading2">
    <w:name w:val="SubHeading2"/>
    <w:basedOn w:val="HeadingBase"/>
    <w:rsid w:val="00C60D0E"/>
    <w:pPr>
      <w:spacing w:before="240" w:after="60"/>
    </w:pPr>
    <w:rPr>
      <w:sz w:val="20"/>
    </w:rPr>
  </w:style>
  <w:style w:type="paragraph" w:customStyle="1" w:styleId="SubHeading1">
    <w:name w:val="SubHeading1"/>
    <w:basedOn w:val="HeadingBase"/>
    <w:rsid w:val="00C60D0E"/>
    <w:pPr>
      <w:spacing w:before="240" w:after="60"/>
    </w:pPr>
    <w:rPr>
      <w:color w:val="918585"/>
      <w:sz w:val="22"/>
    </w:rPr>
  </w:style>
  <w:style w:type="paragraph" w:customStyle="1" w:styleId="SideHeading">
    <w:name w:val="Side Heading"/>
    <w:basedOn w:val="HeadingBase"/>
    <w:rsid w:val="00C60D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D0E"/>
    <w:pPr>
      <w:numPr>
        <w:numId w:val="13"/>
      </w:numPr>
    </w:pPr>
  </w:style>
  <w:style w:type="paragraph" w:styleId="PlainText">
    <w:name w:val="Plain Text"/>
    <w:basedOn w:val="Normal"/>
    <w:link w:val="PlainTextChar"/>
    <w:rsid w:val="00C60D0E"/>
    <w:rPr>
      <w:sz w:val="20"/>
    </w:rPr>
  </w:style>
  <w:style w:type="character" w:customStyle="1" w:styleId="PlainTextChar">
    <w:name w:val="Plain Text Char"/>
    <w:basedOn w:val="DefaultParagraphFont"/>
    <w:link w:val="PlainText"/>
    <w:rsid w:val="00C60D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0D0E"/>
    <w:rPr>
      <w:b/>
      <w:smallCaps/>
    </w:rPr>
  </w:style>
  <w:style w:type="paragraph" w:customStyle="1" w:styleId="TableListNumber">
    <w:name w:val="Table List Number"/>
    <w:basedOn w:val="ListNumber"/>
    <w:rsid w:val="00C60D0E"/>
    <w:pPr>
      <w:numPr>
        <w:numId w:val="0"/>
      </w:numPr>
    </w:pPr>
  </w:style>
  <w:style w:type="paragraph" w:styleId="TOC4">
    <w:name w:val="toc 4"/>
    <w:basedOn w:val="TOCBase"/>
    <w:next w:val="Normal"/>
    <w:semiHidden/>
    <w:rsid w:val="00C60D0E"/>
    <w:pPr>
      <w:tabs>
        <w:tab w:val="right" w:leader="dot" w:pos="9071"/>
      </w:tabs>
      <w:ind w:left="1701"/>
    </w:pPr>
  </w:style>
  <w:style w:type="paragraph" w:customStyle="1" w:styleId="ListAlpha">
    <w:name w:val="List Alpha"/>
    <w:basedOn w:val="List"/>
    <w:rsid w:val="00C60D0E"/>
    <w:pPr>
      <w:numPr>
        <w:numId w:val="10"/>
      </w:numPr>
    </w:pPr>
  </w:style>
  <w:style w:type="paragraph" w:customStyle="1" w:styleId="ListAlpha2">
    <w:name w:val="List Alpha 2"/>
    <w:basedOn w:val="List2"/>
    <w:rsid w:val="00C60D0E"/>
    <w:pPr>
      <w:numPr>
        <w:numId w:val="9"/>
      </w:numPr>
    </w:pPr>
  </w:style>
  <w:style w:type="paragraph" w:styleId="List2">
    <w:name w:val="List 2"/>
    <w:basedOn w:val="BodyText"/>
    <w:rsid w:val="00C60D0E"/>
    <w:pPr>
      <w:tabs>
        <w:tab w:val="left" w:pos="680"/>
      </w:tabs>
      <w:spacing w:before="60" w:after="60"/>
      <w:ind w:left="680" w:hanging="340"/>
    </w:pPr>
  </w:style>
  <w:style w:type="paragraph" w:styleId="List3">
    <w:name w:val="List 3"/>
    <w:basedOn w:val="BodyText"/>
    <w:rsid w:val="00C60D0E"/>
    <w:pPr>
      <w:tabs>
        <w:tab w:val="left" w:pos="1021"/>
      </w:tabs>
      <w:spacing w:before="60" w:after="60"/>
      <w:ind w:left="1020" w:hanging="340"/>
    </w:pPr>
  </w:style>
  <w:style w:type="paragraph" w:styleId="List4">
    <w:name w:val="List 4"/>
    <w:basedOn w:val="BodyText"/>
    <w:rsid w:val="00C60D0E"/>
    <w:pPr>
      <w:tabs>
        <w:tab w:val="left" w:pos="1361"/>
      </w:tabs>
      <w:spacing w:before="60" w:after="60"/>
      <w:ind w:left="1361" w:hanging="340"/>
    </w:pPr>
  </w:style>
  <w:style w:type="paragraph" w:styleId="List5">
    <w:name w:val="List 5"/>
    <w:basedOn w:val="BodyText"/>
    <w:rsid w:val="00C60D0E"/>
    <w:pPr>
      <w:tabs>
        <w:tab w:val="left" w:pos="1701"/>
      </w:tabs>
      <w:spacing w:before="60" w:after="60"/>
      <w:ind w:left="1701" w:hanging="340"/>
    </w:pPr>
  </w:style>
  <w:style w:type="paragraph" w:styleId="ListBullet4">
    <w:name w:val="List Bullet 4"/>
    <w:basedOn w:val="List4"/>
    <w:rsid w:val="00C60D0E"/>
    <w:pPr>
      <w:numPr>
        <w:numId w:val="4"/>
      </w:numPr>
    </w:pPr>
  </w:style>
  <w:style w:type="paragraph" w:styleId="ListBullet5">
    <w:name w:val="List Bullet 5"/>
    <w:basedOn w:val="List5"/>
    <w:rsid w:val="00C60D0E"/>
    <w:pPr>
      <w:numPr>
        <w:numId w:val="5"/>
      </w:numPr>
    </w:pPr>
  </w:style>
  <w:style w:type="paragraph" w:styleId="ListContinue2">
    <w:name w:val="List Continue 2"/>
    <w:basedOn w:val="List2"/>
    <w:rsid w:val="00C60D0E"/>
    <w:pPr>
      <w:ind w:firstLine="0"/>
    </w:pPr>
  </w:style>
  <w:style w:type="paragraph" w:styleId="ListContinue3">
    <w:name w:val="List Continue 3"/>
    <w:basedOn w:val="List3"/>
    <w:rsid w:val="00C60D0E"/>
    <w:pPr>
      <w:ind w:left="1021" w:firstLine="0"/>
    </w:pPr>
  </w:style>
  <w:style w:type="paragraph" w:styleId="ListContinue4">
    <w:name w:val="List Continue 4"/>
    <w:basedOn w:val="List4"/>
    <w:rsid w:val="00C60D0E"/>
    <w:pPr>
      <w:ind w:firstLine="0"/>
    </w:pPr>
  </w:style>
  <w:style w:type="paragraph" w:styleId="ListContinue5">
    <w:name w:val="List Continue 5"/>
    <w:basedOn w:val="List5"/>
    <w:rsid w:val="00C60D0E"/>
    <w:pPr>
      <w:ind w:firstLine="0"/>
    </w:pPr>
  </w:style>
  <w:style w:type="paragraph" w:styleId="ListNumber3">
    <w:name w:val="List Number 3"/>
    <w:basedOn w:val="List3"/>
    <w:rsid w:val="00C60D0E"/>
    <w:pPr>
      <w:numPr>
        <w:numId w:val="6"/>
      </w:numPr>
    </w:pPr>
  </w:style>
  <w:style w:type="paragraph" w:styleId="ListNumber4">
    <w:name w:val="List Number 4"/>
    <w:basedOn w:val="List4"/>
    <w:rsid w:val="00C60D0E"/>
    <w:pPr>
      <w:numPr>
        <w:numId w:val="7"/>
      </w:numPr>
    </w:pPr>
  </w:style>
  <w:style w:type="paragraph" w:styleId="ListNumber5">
    <w:name w:val="List Number 5"/>
    <w:basedOn w:val="List5"/>
    <w:rsid w:val="00C60D0E"/>
    <w:pPr>
      <w:numPr>
        <w:numId w:val="8"/>
      </w:numPr>
    </w:pPr>
  </w:style>
  <w:style w:type="paragraph" w:styleId="BlockText">
    <w:name w:val="Block Text"/>
    <w:basedOn w:val="Normal"/>
    <w:rsid w:val="00C60D0E"/>
    <w:pPr>
      <w:spacing w:after="120"/>
      <w:ind w:left="1440" w:right="1440"/>
    </w:pPr>
  </w:style>
  <w:style w:type="character" w:customStyle="1" w:styleId="Subscript">
    <w:name w:val="Subscript"/>
    <w:basedOn w:val="DefaultParagraphFont"/>
    <w:rsid w:val="00C60D0E"/>
    <w:rPr>
      <w:sz w:val="16"/>
      <w:vertAlign w:val="subscript"/>
    </w:rPr>
  </w:style>
  <w:style w:type="character" w:customStyle="1" w:styleId="Superscript">
    <w:name w:val="Superscript"/>
    <w:basedOn w:val="DefaultParagraphFont"/>
    <w:rsid w:val="00C60D0E"/>
    <w:rPr>
      <w:sz w:val="16"/>
      <w:vertAlign w:val="superscript"/>
    </w:rPr>
  </w:style>
  <w:style w:type="character" w:customStyle="1" w:styleId="Symbols">
    <w:name w:val="Symbols"/>
    <w:basedOn w:val="DefaultParagraphFont"/>
    <w:rsid w:val="00C60D0E"/>
    <w:rPr>
      <w:rFonts w:ascii="Symbol" w:hAnsi="Symbol"/>
    </w:rPr>
  </w:style>
  <w:style w:type="character" w:customStyle="1" w:styleId="MenuOptions">
    <w:name w:val="Menu Options"/>
    <w:basedOn w:val="DefaultParagraphFont"/>
    <w:rsid w:val="00C60D0E"/>
    <w:rPr>
      <w:rFonts w:ascii="Arial Narrow" w:hAnsi="Arial Narrow"/>
      <w:smallCaps/>
    </w:rPr>
  </w:style>
  <w:style w:type="character" w:customStyle="1" w:styleId="Buttons">
    <w:name w:val="Buttons"/>
    <w:basedOn w:val="DefaultParagraphFont"/>
    <w:rsid w:val="00C60D0E"/>
    <w:rPr>
      <w:b/>
    </w:rPr>
  </w:style>
  <w:style w:type="character" w:customStyle="1" w:styleId="Underlined">
    <w:name w:val="Underlined"/>
    <w:basedOn w:val="DefaultParagraphFont"/>
    <w:rsid w:val="00C60D0E"/>
    <w:rPr>
      <w:u w:val="single"/>
    </w:rPr>
  </w:style>
  <w:style w:type="paragraph" w:customStyle="1" w:styleId="TableBodyTextRight">
    <w:name w:val="Table Body Text Right"/>
    <w:basedOn w:val="TableBodyText"/>
    <w:rsid w:val="00C60D0E"/>
    <w:pPr>
      <w:widowControl w:val="0"/>
      <w:autoSpaceDE w:val="0"/>
      <w:autoSpaceDN w:val="0"/>
      <w:adjustRightInd w:val="0"/>
      <w:jc w:val="right"/>
    </w:pPr>
    <w:rPr>
      <w:rFonts w:cs="Arial"/>
      <w:szCs w:val="18"/>
    </w:rPr>
  </w:style>
  <w:style w:type="paragraph" w:customStyle="1" w:styleId="CopyrightText">
    <w:name w:val="Copyright Text"/>
    <w:basedOn w:val="BodyText"/>
    <w:rsid w:val="00C60D0E"/>
    <w:rPr>
      <w:sz w:val="18"/>
    </w:rPr>
  </w:style>
  <w:style w:type="paragraph" w:customStyle="1" w:styleId="BodySmallRight">
    <w:name w:val="Body Small Right"/>
    <w:basedOn w:val="BodyTextRight"/>
    <w:rsid w:val="00C60D0E"/>
    <w:rPr>
      <w:sz w:val="18"/>
      <w:szCs w:val="18"/>
    </w:rPr>
  </w:style>
  <w:style w:type="paragraph" w:customStyle="1" w:styleId="MarginEdition">
    <w:name w:val="Margin Edition"/>
    <w:basedOn w:val="MarginNote"/>
    <w:rsid w:val="00C60D0E"/>
    <w:pPr>
      <w:spacing w:before="0" w:after="0"/>
    </w:pPr>
    <w:rPr>
      <w:rFonts w:ascii="Times New Roman" w:hAnsi="Times New Roman"/>
      <w:color w:val="999999"/>
    </w:rPr>
  </w:style>
  <w:style w:type="paragraph" w:customStyle="1" w:styleId="Spacer">
    <w:name w:val="Spacer"/>
    <w:basedOn w:val="Normal"/>
    <w:rsid w:val="00C60D0E"/>
    <w:rPr>
      <w:sz w:val="2"/>
      <w:szCs w:val="2"/>
    </w:rPr>
  </w:style>
  <w:style w:type="character" w:customStyle="1" w:styleId="Small">
    <w:name w:val="Small"/>
    <w:basedOn w:val="DefaultParagraphFont"/>
    <w:rsid w:val="00C60D0E"/>
    <w:rPr>
      <w:sz w:val="16"/>
    </w:rPr>
  </w:style>
  <w:style w:type="paragraph" w:customStyle="1" w:styleId="WideTable">
    <w:name w:val="Wide Table"/>
    <w:basedOn w:val="Normal"/>
    <w:rsid w:val="00C60D0E"/>
    <w:pPr>
      <w:ind w:left="-1418"/>
    </w:pPr>
    <w:rPr>
      <w:sz w:val="2"/>
      <w:szCs w:val="2"/>
    </w:rPr>
  </w:style>
  <w:style w:type="character" w:styleId="PageNumber">
    <w:name w:val="page number"/>
    <w:basedOn w:val="DefaultParagraphFont"/>
    <w:rsid w:val="00C60D0E"/>
  </w:style>
  <w:style w:type="paragraph" w:styleId="Quote">
    <w:name w:val="Quote"/>
    <w:basedOn w:val="Heading1"/>
    <w:link w:val="QuoteChar"/>
    <w:qFormat/>
    <w:rsid w:val="00C60D0E"/>
    <w:rPr>
      <w:b w:val="0"/>
      <w:sz w:val="72"/>
      <w:szCs w:val="72"/>
      <w:lang w:val="en-NZ"/>
    </w:rPr>
  </w:style>
  <w:style w:type="character" w:customStyle="1" w:styleId="QuoteChar">
    <w:name w:val="Quote Char"/>
    <w:basedOn w:val="DefaultParagraphFont"/>
    <w:link w:val="Quote"/>
    <w:rsid w:val="00C60D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D0E"/>
    <w:pPr>
      <w:pageBreakBefore/>
    </w:pPr>
  </w:style>
  <w:style w:type="paragraph" w:customStyle="1" w:styleId="Border">
    <w:name w:val="Border"/>
    <w:basedOn w:val="Normal"/>
    <w:qFormat/>
    <w:rsid w:val="00C60D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D0E"/>
    <w:rPr>
      <w:b/>
      <w:bCs/>
      <w:i/>
      <w:iCs/>
      <w:color w:val="auto"/>
    </w:rPr>
  </w:style>
  <w:style w:type="paragraph" w:styleId="IntenseQuote">
    <w:name w:val="Intense Quote"/>
    <w:basedOn w:val="Normal"/>
    <w:next w:val="Normal"/>
    <w:link w:val="IntenseQuoteChar"/>
    <w:uiPriority w:val="30"/>
    <w:qFormat/>
    <w:rsid w:val="00C60D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D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0D0E"/>
    <w:rPr>
      <w:smallCaps/>
      <w:color w:val="auto"/>
      <w:u w:val="single"/>
    </w:rPr>
  </w:style>
  <w:style w:type="character" w:styleId="IntenseReference">
    <w:name w:val="Intense Reference"/>
    <w:basedOn w:val="DefaultParagraphFont"/>
    <w:uiPriority w:val="32"/>
    <w:qFormat/>
    <w:rsid w:val="00C60D0E"/>
    <w:rPr>
      <w:b/>
      <w:bCs/>
      <w:smallCaps/>
      <w:color w:val="auto"/>
      <w:spacing w:val="5"/>
      <w:u w:val="single"/>
    </w:rPr>
  </w:style>
  <w:style w:type="paragraph" w:customStyle="1" w:styleId="2ColumnHeading">
    <w:name w:val="2Column Heading"/>
    <w:basedOn w:val="BodyText"/>
    <w:qFormat/>
    <w:rsid w:val="00C60D0E"/>
    <w:pPr>
      <w:spacing w:after="60"/>
      <w:ind w:left="-2268"/>
    </w:pPr>
    <w:rPr>
      <w:b/>
    </w:rPr>
  </w:style>
  <w:style w:type="paragraph" w:customStyle="1" w:styleId="Heading1TOC">
    <w:name w:val="Heading1 TOC"/>
    <w:basedOn w:val="Normal"/>
    <w:qFormat/>
    <w:rsid w:val="00C60D0E"/>
    <w:pPr>
      <w:spacing w:before="240" w:after="120"/>
    </w:pPr>
    <w:rPr>
      <w:rFonts w:ascii="Times New Roman" w:hAnsi="Times New Roman"/>
      <w:b/>
      <w:sz w:val="32"/>
    </w:rPr>
  </w:style>
  <w:style w:type="paragraph" w:customStyle="1" w:styleId="Heading2TOC">
    <w:name w:val="Heading2 TOC"/>
    <w:basedOn w:val="Normal"/>
    <w:qFormat/>
    <w:rsid w:val="00C60D0E"/>
    <w:pPr>
      <w:spacing w:before="240" w:after="60"/>
    </w:pPr>
    <w:rPr>
      <w:rFonts w:ascii="Times New Roman" w:hAnsi="Times New Roman"/>
      <w:b/>
      <w:sz w:val="28"/>
    </w:rPr>
  </w:style>
  <w:style w:type="character" w:customStyle="1" w:styleId="Underline">
    <w:name w:val="Underline"/>
    <w:basedOn w:val="DefaultParagraphFont"/>
    <w:qFormat/>
    <w:rsid w:val="00C60D0E"/>
    <w:rPr>
      <w:u w:val="single"/>
    </w:rPr>
  </w:style>
  <w:style w:type="paragraph" w:styleId="BalloonText">
    <w:name w:val="Balloon Text"/>
    <w:basedOn w:val="Normal"/>
    <w:link w:val="BalloonTextChar"/>
    <w:rsid w:val="00C60D0E"/>
    <w:rPr>
      <w:rFonts w:ascii="Tahoma" w:hAnsi="Tahoma" w:cs="Tahoma"/>
      <w:sz w:val="16"/>
      <w:szCs w:val="16"/>
    </w:rPr>
  </w:style>
  <w:style w:type="character" w:customStyle="1" w:styleId="BalloonTextChar">
    <w:name w:val="Balloon Text Char"/>
    <w:basedOn w:val="DefaultParagraphFont"/>
    <w:link w:val="BalloonText"/>
    <w:rsid w:val="00C60D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0D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0D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1605</Words>
  <Characters>10289</Characters>
  <Application>Microsoft Office Word</Application>
  <DocSecurity>0</DocSecurity>
  <Lines>416</Lines>
  <Paragraphs>301</Paragraphs>
  <ScaleCrop>false</ScaleCrop>
  <Company>Author-it Software Corporation Ltd.</Company>
  <LinksUpToDate>false</LinksUpToDate>
  <CharactersWithSpaces>11823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CUASTA301A Assist with production operations for live performances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2012-05-26T15:08:00Z</dcterms:created>
  <dcterms:modified xsi:type="dcterms:W3CDTF">2012-05-26T15:08:00Z</dcterms:modified>
</cp:coreProperties>
</file>