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B68" w:rsidP="00831B68">
      <w:pPr>
        <w:pStyle w:val="Title"/>
      </w:pPr>
      <w:bookmarkStart w:id="0" w:name="_GoBack"/>
      <w:bookmarkEnd w:id="0"/>
      <w:r>
        <w:fldChar w:fldCharType="begin"/>
      </w:r>
      <w:r>
        <w:instrText xml:space="preserve"> TITLE   \* MERGEFORMAT </w:instrText>
      </w:r>
      <w:r>
        <w:fldChar w:fldCharType="separate"/>
      </w:r>
      <w:r>
        <w:t>CUAOHS403A Incorporate anatomy and nutrition principles into skill development</w:t>
      </w:r>
      <w:r>
        <w:fldChar w:fldCharType="end"/>
      </w:r>
    </w:p>
    <w:p w:rsidR="00831B68" w:rsidP="00831B68">
      <w:pPr>
        <w:pStyle w:val="Version"/>
        <w:sectPr w:rsidSect="00C040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4068" w:rsidP="00C04068">
      <w:pPr>
        <w:pStyle w:val="SuperHeading"/>
      </w:pPr>
      <w:r w:rsidRPr="00C04068">
        <w:t>CUAOHS403A Incorporate anatomy and nutrition principles into skill development</w:t>
      </w:r>
    </w:p>
    <w:p w:rsidR="00000000" w:rsidRPr="00C04068" w:rsidP="00C04068">
      <w:pPr>
        <w:pStyle w:val="Heading1"/>
      </w:pPr>
      <w:bookmarkStart w:id="1" w:name="O_350898"/>
      <w:bookmarkEnd w:id="1"/>
      <w:r w:rsidRPr="00C04068">
        <w:t>Modification History</w:t>
      </w:r>
    </w:p>
    <w:tbl>
      <w:tblPr>
        <w:tblW w:w="0" w:type="auto"/>
        <w:tblLayout w:type="fixed"/>
        <w:tblCellMar>
          <w:left w:w="62" w:type="dxa"/>
          <w:right w:w="62" w:type="dxa"/>
        </w:tblCellMar>
        <w:tblLook w:val="0000"/>
      </w:tblPr>
      <w:tblGrid>
        <w:gridCol w:w="3153"/>
        <w:gridCol w:w="5873"/>
      </w:tblGrid>
      <w:tr w:rsidTr="00C0406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068" w:rsidP="00C04068">
            <w:pPr>
              <w:pStyle w:val="BodyText"/>
            </w:pPr>
            <w:r w:rsidRPr="00C04068">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068">
            <w:pPr>
              <w:pStyle w:val="BodyText"/>
              <w:rPr>
                <w:lang w:val="en-NZ"/>
              </w:rPr>
            </w:pPr>
            <w:r w:rsidRPr="00C04068">
              <w:rPr>
                <w:rStyle w:val="SpecialBold"/>
              </w:rPr>
              <w:t>Comments</w:t>
            </w:r>
          </w:p>
        </w:tc>
      </w:tr>
      <w:tr w:rsidTr="00C0406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068">
            <w:pPr>
              <w:pStyle w:val="BodyText"/>
              <w:rPr>
                <w:lang w:val="en-NZ"/>
              </w:rPr>
            </w:pPr>
            <w:r w:rsidRPr="00C04068">
              <w:t>CUAOHS403A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068" w:rsidP="00C04068">
            <w:pPr>
              <w:pStyle w:val="BodyText"/>
            </w:pPr>
            <w:r w:rsidRPr="00C04068">
              <w:t>This version first re</w:t>
            </w:r>
            <w:r w:rsidRPr="00C04068">
              <w:t xml:space="preserve">leased with </w:t>
            </w:r>
            <w:r w:rsidRPr="00C04068">
              <w:rPr>
                <w:rStyle w:val="Emphasis"/>
              </w:rPr>
              <w:t>CUA11 Live Performance Training Package version 1.0</w:t>
            </w:r>
          </w:p>
        </w:tc>
      </w:tr>
    </w:tbl>
    <w:p w:rsidR="00000000" w:rsidRPr="00C04068" w:rsidP="00C04068">
      <w:pPr>
        <w:pStyle w:val="BodyText"/>
      </w:pPr>
    </w:p>
    <w:p w:rsidR="00000000" w:rsidRPr="00C04068" w:rsidP="00C04068">
      <w:pPr>
        <w:pStyle w:val="AllowPageBreak"/>
      </w:pPr>
    </w:p>
    <w:p w:rsidR="00000000" w:rsidRPr="00C04068" w:rsidP="00C04068">
      <w:pPr>
        <w:pStyle w:val="Heading1"/>
      </w:pPr>
      <w:bookmarkStart w:id="2" w:name="O_350899"/>
      <w:bookmarkEnd w:id="2"/>
      <w:r w:rsidRPr="00C04068">
        <w:t>Unit Descriptor</w:t>
      </w:r>
    </w:p>
    <w:p w:rsidR="00000000" w:rsidRPr="00C04068" w:rsidP="00C04068">
      <w:pPr>
        <w:pStyle w:val="BodyText"/>
      </w:pPr>
      <w:r w:rsidRPr="00C04068">
        <w:t xml:space="preserve">This unit describes the performance outcomes, skills and knowledge required to apply an understanding of the connection between safe dance practice, </w:t>
      </w:r>
      <w:r w:rsidRPr="00C04068">
        <w:t>nutrition principles and human body structure.</w:t>
      </w:r>
    </w:p>
    <w:p w:rsidR="00000000" w:rsidRPr="00C04068" w:rsidP="00C04068">
      <w:pPr>
        <w:pStyle w:val="AllowPageBreak"/>
      </w:pPr>
    </w:p>
    <w:p w:rsidR="00000000" w:rsidRPr="00C04068" w:rsidP="00C04068">
      <w:pPr>
        <w:pStyle w:val="Heading1"/>
      </w:pPr>
      <w:bookmarkStart w:id="3" w:name="O_350900"/>
      <w:bookmarkEnd w:id="3"/>
      <w:r w:rsidRPr="00C04068">
        <w:t>Application of the Unit</w:t>
      </w:r>
    </w:p>
    <w:p w:rsidR="00000000" w:rsidRPr="00C04068" w:rsidP="00C04068">
      <w:pPr>
        <w:pStyle w:val="BodyText"/>
      </w:pPr>
      <w:r w:rsidRPr="00C04068">
        <w:t>Dancers and other performers apply the skills and knowledge outlined in this unit in daily training sessions to avoid injury or to adjust their approach to physical con</w:t>
      </w:r>
      <w:r w:rsidRPr="00C04068">
        <w:t>ditioning. This unit also applies to dance teachers who impart this knowledge to learners to facilitate informed discussion about safe dance practice.</w:t>
      </w:r>
    </w:p>
    <w:p w:rsidR="00000000" w:rsidRPr="00C04068" w:rsidP="00C04068">
      <w:pPr>
        <w:pStyle w:val="BodyText"/>
      </w:pPr>
      <w:r w:rsidRPr="00C04068">
        <w:t>At this level people take responsibility for their own outputs and activity is usually self-directed, tho</w:t>
      </w:r>
      <w:r w:rsidRPr="00C04068">
        <w:t>ugh some guidance from teachers or mentors could be expected.</w:t>
      </w:r>
    </w:p>
    <w:p w:rsidR="00000000" w:rsidRPr="00C04068" w:rsidP="00C04068">
      <w:pPr>
        <w:pStyle w:val="AllowPageBreak"/>
      </w:pPr>
    </w:p>
    <w:p w:rsidR="00000000" w:rsidRPr="00C04068" w:rsidP="00C04068">
      <w:pPr>
        <w:pStyle w:val="Heading1"/>
      </w:pPr>
      <w:bookmarkStart w:id="4" w:name="O_350901"/>
      <w:bookmarkEnd w:id="4"/>
      <w:r w:rsidRPr="00C04068">
        <w:t>Licensing/Regulatory Information</w:t>
      </w:r>
    </w:p>
    <w:p w:rsidR="00000000" w:rsidRPr="00C04068" w:rsidP="00C04068">
      <w:pPr>
        <w:pStyle w:val="BodyText"/>
      </w:pPr>
      <w:r w:rsidRPr="00C04068">
        <w:t>No licensing, legislative, regulatory or certification requirements apply to this unit at the time of endorsement.</w:t>
      </w:r>
    </w:p>
    <w:p w:rsidR="00000000" w:rsidRPr="00C04068" w:rsidP="00C04068">
      <w:pPr>
        <w:pStyle w:val="AllowPageBreak"/>
      </w:pPr>
    </w:p>
    <w:p w:rsidR="00000000" w:rsidRPr="00C04068" w:rsidP="00C04068">
      <w:pPr>
        <w:pStyle w:val="Heading1"/>
      </w:pPr>
      <w:bookmarkStart w:id="5" w:name="O_350902"/>
      <w:bookmarkEnd w:id="5"/>
      <w:r w:rsidRPr="00C04068">
        <w:t>Pre-Requisit</w:t>
      </w:r>
      <w:r w:rsidRPr="00C04068">
        <w:t>es</w:t>
      </w:r>
    </w:p>
    <w:p w:rsidR="00000000" w:rsidRPr="00C04068" w:rsidP="00C04068">
      <w:pPr>
        <w:pStyle w:val="BodyText"/>
      </w:pPr>
      <w:r w:rsidRPr="00C04068">
        <w:t>Not applicable.</w:t>
      </w:r>
    </w:p>
    <w:p w:rsidR="00000000" w:rsidRPr="00C04068" w:rsidP="00C04068">
      <w:pPr>
        <w:pStyle w:val="AllowPageBreak"/>
      </w:pPr>
    </w:p>
    <w:p w:rsidR="00000000" w:rsidRPr="00C04068" w:rsidP="00C04068">
      <w:pPr>
        <w:pStyle w:val="Heading1"/>
      </w:pPr>
      <w:bookmarkStart w:id="6" w:name="O_350903"/>
      <w:bookmarkEnd w:id="6"/>
      <w:r w:rsidRPr="00C04068">
        <w:t>Employability Skills Information</w:t>
      </w:r>
    </w:p>
    <w:p w:rsidR="00000000" w:rsidRPr="00C04068" w:rsidP="00C04068">
      <w:pPr>
        <w:pStyle w:val="BodyText"/>
      </w:pPr>
      <w:r w:rsidRPr="00C04068">
        <w:t>This unit contains employability skills.</w:t>
      </w:r>
    </w:p>
    <w:p w:rsidR="00000000" w:rsidRPr="00C04068" w:rsidP="00C04068">
      <w:pPr>
        <w:pStyle w:val="AllowPageBreak"/>
      </w:pPr>
    </w:p>
    <w:p w:rsidR="00000000" w:rsidRPr="00C04068" w:rsidP="00C04068">
      <w:pPr>
        <w:pStyle w:val="Heading1"/>
      </w:pPr>
      <w:bookmarkStart w:id="7" w:name="O_350904"/>
      <w:bookmarkEnd w:id="7"/>
      <w:r w:rsidRPr="00C04068">
        <w:t>Elements and Performance Criteria Pre-Content</w:t>
      </w:r>
    </w:p>
    <w:tbl>
      <w:tblPr>
        <w:tblW w:w="0" w:type="auto"/>
        <w:tblLayout w:type="fixed"/>
        <w:tblCellMar>
          <w:left w:w="62" w:type="dxa"/>
          <w:right w:w="62" w:type="dxa"/>
        </w:tblCellMar>
        <w:tblLook w:val="0000"/>
      </w:tblPr>
      <w:tblGrid>
        <w:gridCol w:w="4140"/>
        <w:gridCol w:w="4140"/>
      </w:tblGrid>
      <w:tr w:rsidTr="00831B68">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068" w:rsidP="00C04068">
            <w:pPr>
              <w:pStyle w:val="BodyText"/>
            </w:pPr>
            <w:r w:rsidRPr="00C04068">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4068">
            <w:pPr>
              <w:pStyle w:val="BodyText"/>
              <w:rPr>
                <w:lang w:val="en-NZ"/>
              </w:rPr>
            </w:pPr>
            <w:r w:rsidRPr="00C04068">
              <w:rPr>
                <w:rStyle w:val="SpecialBold"/>
              </w:rPr>
              <w:t>Performance Criteria</w:t>
            </w:r>
          </w:p>
        </w:tc>
      </w:tr>
      <w:tr w:rsidTr="00831B68">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068" w:rsidP="00C04068">
            <w:pPr>
              <w:pStyle w:val="BodyText"/>
            </w:pPr>
            <w:r w:rsidRPr="00C04068">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4068" w:rsidP="00C04068">
            <w:pPr>
              <w:pStyle w:val="BodyText"/>
            </w:pPr>
            <w:r w:rsidRPr="00C04068">
              <w:rPr>
                <w:rStyle w:val="Emphasis"/>
              </w:rPr>
              <w:t>Performance criteria describe the performance needed to demonstrate achievement of the element. Where bold italicised text is used, further information is detailed in the required skills and</w:t>
            </w:r>
            <w:r w:rsidRPr="00C04068">
              <w:rPr>
                <w:rStyle w:val="Emphasis"/>
              </w:rPr>
              <w:t xml:space="preserve"> knowledge section and the range statement. Assessment of performance is to be consistent with the evidence guide.</w:t>
            </w:r>
          </w:p>
        </w:tc>
      </w:tr>
    </w:tbl>
    <w:p w:rsidR="00000000" w:rsidRPr="00C04068" w:rsidP="00C04068">
      <w:pPr>
        <w:pStyle w:val="BodyText"/>
      </w:pPr>
    </w:p>
    <w:p w:rsidR="00000000" w:rsidRPr="00C04068" w:rsidP="00C04068">
      <w:pPr>
        <w:pStyle w:val="AllowPageBreak"/>
      </w:pPr>
    </w:p>
    <w:p w:rsidR="00000000" w:rsidRPr="00C04068" w:rsidP="00C04068">
      <w:pPr>
        <w:pStyle w:val="Heading1"/>
      </w:pPr>
      <w:bookmarkStart w:id="8" w:name="O_350905"/>
      <w:bookmarkEnd w:id="8"/>
      <w:r w:rsidRPr="00C04068">
        <w:t>Elements and Performance Criteria</w:t>
      </w:r>
    </w:p>
    <w:tbl>
      <w:tblPr>
        <w:tblW w:w="0" w:type="auto"/>
        <w:tblLayout w:type="fixed"/>
        <w:tblCellMar>
          <w:left w:w="62" w:type="dxa"/>
          <w:right w:w="62" w:type="dxa"/>
        </w:tblCellMar>
        <w:tblLook w:val="0000"/>
      </w:tblPr>
      <w:tblGrid>
        <w:gridCol w:w="2506"/>
        <w:gridCol w:w="5774"/>
      </w:tblGrid>
      <w:tr w:rsidTr="00C04068">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068">
            <w:pPr>
              <w:pStyle w:val="BodyText"/>
              <w:rPr>
                <w:lang w:val="en-NZ"/>
              </w:rPr>
            </w:pPr>
            <w:r w:rsidRPr="00C04068">
              <w:t>1.</w:t>
            </w:r>
            <w:r w:rsidRPr="00C04068">
              <w:tab/>
              <w:t>Consolidate understanding of anatomy and anatomical structures</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068" w:rsidP="00C04068">
            <w:pPr>
              <w:pStyle w:val="BodyText"/>
            </w:pPr>
            <w:r w:rsidRPr="00C04068">
              <w:t>1.1.</w:t>
            </w:r>
            <w:r w:rsidRPr="00C04068">
              <w:tab/>
              <w:t xml:space="preserve">Discuss with </w:t>
            </w:r>
            <w:r w:rsidRPr="00C04068">
              <w:rPr>
                <w:rStyle w:val="BoldandItalics"/>
              </w:rPr>
              <w:t>rele</w:t>
            </w:r>
            <w:r w:rsidRPr="00C04068">
              <w:rPr>
                <w:rStyle w:val="BoldandItalics"/>
              </w:rPr>
              <w:t>vant personnel</w:t>
            </w:r>
            <w:r w:rsidRPr="00C04068">
              <w:t xml:space="preserve"> how an understanding of anatomy can contribute to the safe acquisition of dance technique or movement skills</w:t>
            </w:r>
          </w:p>
          <w:p w:rsidR="00000000" w:rsidRPr="00C04068" w:rsidP="00C04068">
            <w:pPr>
              <w:pStyle w:val="BodyText"/>
            </w:pPr>
            <w:r w:rsidRPr="00C04068">
              <w:t>1.2.</w:t>
            </w:r>
            <w:r w:rsidRPr="00C04068">
              <w:tab/>
              <w:t xml:space="preserve">Use a wide range of anatomical </w:t>
            </w:r>
            <w:r w:rsidRPr="00C04068">
              <w:rPr>
                <w:rStyle w:val="BoldandItalics"/>
              </w:rPr>
              <w:t>terminology</w:t>
            </w:r>
            <w:r w:rsidRPr="00C04068">
              <w:t xml:space="preserve"> relevant to context</w:t>
            </w:r>
          </w:p>
          <w:p w:rsidR="00000000" w:rsidRPr="00C04068" w:rsidP="00C04068">
            <w:pPr>
              <w:pStyle w:val="BodyText"/>
            </w:pPr>
            <w:r w:rsidRPr="00C04068">
              <w:t>1.3.</w:t>
            </w:r>
            <w:r w:rsidRPr="00C04068">
              <w:tab/>
              <w:t xml:space="preserve">Become familiar with how anatomical structures </w:t>
            </w:r>
            <w:r w:rsidRPr="00C04068">
              <w:rPr>
                <w:rStyle w:val="BoldandItalics"/>
              </w:rPr>
              <w:t>respond</w:t>
            </w:r>
            <w:r w:rsidRPr="00C04068">
              <w:t xml:space="preserve"> to p</w:t>
            </w:r>
            <w:r w:rsidRPr="00C04068">
              <w:t>hysical activity</w:t>
            </w:r>
          </w:p>
          <w:p w:rsidR="00000000" w:rsidP="00C04068">
            <w:pPr>
              <w:pStyle w:val="BodyText"/>
              <w:rPr>
                <w:lang w:val="en-NZ"/>
              </w:rPr>
            </w:pPr>
            <w:r w:rsidRPr="00C04068">
              <w:t>1.4.</w:t>
            </w:r>
            <w:r w:rsidRPr="00C04068">
              <w:tab/>
              <w:t xml:space="preserve">Apply a sound understanding of </w:t>
            </w:r>
            <w:r w:rsidRPr="00C04068">
              <w:rPr>
                <w:rStyle w:val="BoldandItalics"/>
              </w:rPr>
              <w:t xml:space="preserve">injury-avoidance </w:t>
            </w:r>
            <w:r w:rsidRPr="00C04068">
              <w:t>techniques to dance and movement activities</w:t>
            </w:r>
          </w:p>
        </w:tc>
      </w:tr>
      <w:tr w:rsidTr="00C04068">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068">
            <w:pPr>
              <w:pStyle w:val="BodyText"/>
              <w:rPr>
                <w:lang w:val="en-NZ"/>
              </w:rPr>
            </w:pPr>
            <w:r w:rsidRPr="00C04068">
              <w:t>2.</w:t>
            </w:r>
            <w:r w:rsidRPr="00C04068">
              <w:tab/>
              <w:t>Make connections between anatomy principles and own performance technique or teaching practice</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068" w:rsidP="00C04068">
            <w:pPr>
              <w:pStyle w:val="BodyText"/>
            </w:pPr>
            <w:r w:rsidRPr="00C04068">
              <w:t>2.1.</w:t>
            </w:r>
            <w:r w:rsidRPr="00C04068">
              <w:tab/>
              <w:t>Assess ways in which knowledge of anat</w:t>
            </w:r>
            <w:r w:rsidRPr="00C04068">
              <w:t>omy may be used, adapted or challenged in relation to own performance technique or teaching practice</w:t>
            </w:r>
          </w:p>
          <w:p w:rsidR="00000000" w:rsidRPr="00C04068" w:rsidP="00C04068">
            <w:pPr>
              <w:pStyle w:val="BodyText"/>
            </w:pPr>
            <w:r w:rsidRPr="00C04068">
              <w:t>2.2.</w:t>
            </w:r>
            <w:r w:rsidRPr="00C04068">
              <w:tab/>
              <w:t xml:space="preserve">Discuss with relevant personnel how own technique or teaching practice can be improved by applying a knowledge of </w:t>
            </w:r>
            <w:r w:rsidRPr="00C04068">
              <w:rPr>
                <w:rStyle w:val="BoldandItalics"/>
              </w:rPr>
              <w:t>nutritional principles</w:t>
            </w:r>
          </w:p>
          <w:p w:rsidR="00000000" w:rsidRPr="00C04068" w:rsidP="00C04068">
            <w:pPr>
              <w:pStyle w:val="BodyText"/>
            </w:pPr>
            <w:r w:rsidRPr="00C04068">
              <w:t>2.3.</w:t>
            </w:r>
            <w:r w:rsidRPr="00C04068">
              <w:tab/>
              <w:t>Distil k</w:t>
            </w:r>
            <w:r w:rsidRPr="00C04068">
              <w:t>ey themes in knowledge of anatomy to aid in clarity of thought about implications for development of own practice</w:t>
            </w:r>
          </w:p>
          <w:p w:rsidR="00000000" w:rsidP="00C04068">
            <w:pPr>
              <w:pStyle w:val="BodyText"/>
              <w:rPr>
                <w:lang w:val="en-NZ"/>
              </w:rPr>
            </w:pPr>
            <w:r w:rsidRPr="00C04068">
              <w:t>2.4.</w:t>
            </w:r>
            <w:r w:rsidRPr="00C04068">
              <w:tab/>
            </w:r>
            <w:r w:rsidRPr="00C04068">
              <w:t>In consultation with relevant personnel adjust own physical conditioning program and approach to development of technique or teaching practice as required</w:t>
            </w:r>
          </w:p>
        </w:tc>
      </w:tr>
      <w:tr w:rsidTr="00C04068">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068">
            <w:pPr>
              <w:pStyle w:val="BodyText"/>
              <w:rPr>
                <w:lang w:val="en-NZ"/>
              </w:rPr>
            </w:pPr>
            <w:r w:rsidRPr="00C04068">
              <w:t>3.</w:t>
            </w:r>
            <w:r w:rsidRPr="00C04068">
              <w:tab/>
              <w:t>Update and maintain knowledge of anatomy and nutrition principles</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068" w:rsidP="00C04068">
            <w:pPr>
              <w:pStyle w:val="BodyText"/>
            </w:pPr>
            <w:r w:rsidRPr="00C04068">
              <w:t>3.1.</w:t>
            </w:r>
            <w:r w:rsidRPr="00C04068">
              <w:tab/>
              <w:t>Identify and use opportuni</w:t>
            </w:r>
            <w:r w:rsidRPr="00C04068">
              <w:t xml:space="preserve">ties to </w:t>
            </w:r>
            <w:r w:rsidRPr="00C04068">
              <w:rPr>
                <w:rStyle w:val="BoldandItalics"/>
              </w:rPr>
              <w:t xml:space="preserve">update and expand </w:t>
            </w:r>
            <w:r w:rsidRPr="00C04068">
              <w:t>own knowledge of anatomy and nutrition</w:t>
            </w:r>
          </w:p>
          <w:p w:rsidR="00000000" w:rsidRPr="00C04068" w:rsidP="00C04068">
            <w:pPr>
              <w:pStyle w:val="BodyText"/>
            </w:pPr>
            <w:r w:rsidRPr="00C04068">
              <w:t>3.2.</w:t>
            </w:r>
            <w:r w:rsidRPr="00C04068">
              <w:tab/>
              <w:t>Monitor response to changes made to own approach to developing or teaching technique as a result of incorporating a greater awareness of anatomy and nutrition principles</w:t>
            </w:r>
          </w:p>
          <w:p w:rsidR="00000000" w:rsidRPr="00C04068" w:rsidP="00C04068">
            <w:pPr>
              <w:pStyle w:val="BodyText"/>
            </w:pPr>
            <w:r w:rsidRPr="00C04068">
              <w:t>3.3.</w:t>
            </w:r>
            <w:r w:rsidRPr="00C04068">
              <w:tab/>
              <w:t>Continue to</w:t>
            </w:r>
            <w:r w:rsidRPr="00C04068">
              <w:t xml:space="preserve"> adjust own practice to optimise results</w:t>
            </w:r>
          </w:p>
        </w:tc>
      </w:tr>
    </w:tbl>
    <w:p w:rsidR="00000000" w:rsidRPr="00C04068" w:rsidP="00C04068">
      <w:pPr>
        <w:pStyle w:val="BodyText"/>
      </w:pPr>
    </w:p>
    <w:p w:rsidR="00000000" w:rsidRPr="00C04068" w:rsidP="00C04068">
      <w:pPr>
        <w:pStyle w:val="AllowPageBreak"/>
      </w:pPr>
    </w:p>
    <w:p w:rsidR="00000000" w:rsidRPr="00C04068" w:rsidP="00C04068">
      <w:pPr>
        <w:pStyle w:val="Heading1"/>
      </w:pPr>
      <w:bookmarkStart w:id="9" w:name="O_350906"/>
      <w:bookmarkEnd w:id="9"/>
      <w:r w:rsidRPr="00C04068">
        <w:t>Required Skills and Knowledge</w:t>
      </w:r>
    </w:p>
    <w:p w:rsidR="00000000" w:rsidRPr="00C04068" w:rsidP="00C04068">
      <w:pPr>
        <w:pStyle w:val="BodyText"/>
      </w:pPr>
      <w:r w:rsidRPr="00C04068">
        <w:rPr>
          <w:rStyle w:val="Emphasis"/>
        </w:rPr>
        <w:t>This section describes the skills and knowledge required for this unit.</w:t>
      </w:r>
    </w:p>
    <w:p w:rsidR="00000000" w:rsidRPr="00C04068" w:rsidP="00C04068">
      <w:pPr>
        <w:pStyle w:val="BodyText"/>
      </w:pPr>
    </w:p>
    <w:p w:rsidR="00000000" w:rsidRPr="00C04068" w:rsidP="00C04068">
      <w:pPr>
        <w:pStyle w:val="BodyText"/>
      </w:pPr>
      <w:r w:rsidRPr="00C04068">
        <w:rPr>
          <w:rStyle w:val="SpecialBold"/>
        </w:rPr>
        <w:t>Required skills</w:t>
      </w:r>
    </w:p>
    <w:p w:rsidR="00000000" w:rsidRPr="00C04068" w:rsidP="00C04068">
      <w:pPr>
        <w:pStyle w:val="ListBullet"/>
      </w:pPr>
      <w:r w:rsidRPr="00C04068">
        <w:t>analytical and literacy skills to:</w:t>
      </w:r>
    </w:p>
    <w:p w:rsidR="00000000" w:rsidRPr="00C04068" w:rsidP="00C04068">
      <w:pPr>
        <w:pStyle w:val="ListBullet2"/>
      </w:pPr>
      <w:r w:rsidRPr="00C04068">
        <w:t>interpret the basic anatomical referencin</w:t>
      </w:r>
      <w:r w:rsidRPr="00C04068">
        <w:t>g system</w:t>
      </w:r>
    </w:p>
    <w:p w:rsidR="00000000" w:rsidRPr="00C04068" w:rsidP="00C04068">
      <w:pPr>
        <w:pStyle w:val="ListBullet2"/>
      </w:pPr>
      <w:r w:rsidRPr="00C04068">
        <w:t>critically evaluate information on anatomy and nutrition in the context of own practice</w:t>
      </w:r>
    </w:p>
    <w:p w:rsidR="00000000" w:rsidRPr="00C04068" w:rsidP="00C04068">
      <w:pPr>
        <w:pStyle w:val="ListBullet2"/>
      </w:pPr>
      <w:r w:rsidRPr="00C04068">
        <w:t xml:space="preserve">interpret and summarise information and research findings </w:t>
      </w:r>
    </w:p>
    <w:p w:rsidR="00000000" w:rsidRPr="00C04068" w:rsidP="00C04068">
      <w:pPr>
        <w:pStyle w:val="ListBullet2"/>
      </w:pPr>
      <w:r w:rsidRPr="00C04068">
        <w:t>interpret healthy and unhealthy nutritional practices</w:t>
      </w:r>
    </w:p>
    <w:p w:rsidR="00000000" w:rsidRPr="00C04068" w:rsidP="00C04068">
      <w:pPr>
        <w:pStyle w:val="ListBullet"/>
      </w:pPr>
      <w:r w:rsidRPr="00C04068">
        <w:t>communication skills to:</w:t>
      </w:r>
    </w:p>
    <w:p w:rsidR="00000000" w:rsidRPr="00C04068" w:rsidP="00C04068">
      <w:pPr>
        <w:pStyle w:val="ListBullet2"/>
      </w:pPr>
      <w:r w:rsidRPr="00C04068">
        <w:t>engage in critical discourse about anatomy and nutrition principles in relation to safe dance practice</w:t>
      </w:r>
    </w:p>
    <w:p w:rsidR="00000000" w:rsidRPr="00C04068" w:rsidP="00C04068">
      <w:pPr>
        <w:pStyle w:val="ListBullet2"/>
      </w:pPr>
      <w:r w:rsidRPr="00C04068">
        <w:t xml:space="preserve">discuss systems of the body which pertain to the functions of the musculoskeletal system </w:t>
      </w:r>
    </w:p>
    <w:p w:rsidR="00000000" w:rsidRPr="00C04068" w:rsidP="00C04068">
      <w:pPr>
        <w:pStyle w:val="ListBullet"/>
      </w:pPr>
      <w:r w:rsidRPr="00C04068">
        <w:t>initiative and enterprise skills to make connections between ow</w:t>
      </w:r>
      <w:r w:rsidRPr="00C04068">
        <w:t xml:space="preserve">n practice and conclusions drawn from information gathered about anatomical principles </w:t>
      </w:r>
    </w:p>
    <w:p w:rsidR="00000000" w:rsidRPr="00C04068" w:rsidP="00C04068">
      <w:pPr>
        <w:pStyle w:val="ListBullet"/>
      </w:pPr>
      <w:r w:rsidRPr="00C04068">
        <w:t>learning skills to continually monitor sources of information with the goal of expanding knowledge base on anatomy and nutrition relevant to own practice</w:t>
      </w:r>
    </w:p>
    <w:p w:rsidR="00000000" w:rsidRPr="00C04068" w:rsidP="00C04068">
      <w:pPr>
        <w:pStyle w:val="ListBullet"/>
      </w:pPr>
      <w:r w:rsidRPr="00C04068">
        <w:t>planning and o</w:t>
      </w:r>
      <w:r w:rsidRPr="00C04068">
        <w:t>rganisational skills to document and store information in a way that enables easy access in the future</w:t>
      </w:r>
    </w:p>
    <w:p w:rsidR="00000000" w:rsidRPr="00C04068" w:rsidP="00C04068">
      <w:pPr>
        <w:pStyle w:val="ListBullet"/>
      </w:pPr>
      <w:r w:rsidRPr="00C04068">
        <w:t>technology skills to access and download information from the internet.</w:t>
      </w:r>
    </w:p>
    <w:p w:rsidR="00000000" w:rsidRPr="00C04068" w:rsidP="00C04068">
      <w:pPr>
        <w:pStyle w:val="BodyText"/>
      </w:pPr>
    </w:p>
    <w:p w:rsidR="00000000" w:rsidRPr="00C04068" w:rsidP="00C04068">
      <w:pPr>
        <w:pStyle w:val="BodyText"/>
      </w:pPr>
      <w:r w:rsidRPr="00C04068">
        <w:rPr>
          <w:rStyle w:val="SpecialBold"/>
        </w:rPr>
        <w:t>Required knowledge</w:t>
      </w:r>
    </w:p>
    <w:p w:rsidR="00000000" w:rsidRPr="00C04068" w:rsidP="00C04068">
      <w:pPr>
        <w:pStyle w:val="ListBullet"/>
      </w:pPr>
      <w:r w:rsidRPr="00C04068">
        <w:t>sources of information about anatomy and nutrition in relatio</w:t>
      </w:r>
      <w:r w:rsidRPr="00C04068">
        <w:t>n to safe dance practice</w:t>
      </w:r>
    </w:p>
    <w:p w:rsidR="00000000" w:rsidRPr="00C04068" w:rsidP="00C04068">
      <w:pPr>
        <w:pStyle w:val="ListBullet"/>
      </w:pPr>
      <w:r w:rsidRPr="00C04068">
        <w:t>well-developed knowledge of:</w:t>
      </w:r>
    </w:p>
    <w:p w:rsidR="00000000" w:rsidRPr="00C04068" w:rsidP="00C04068">
      <w:pPr>
        <w:pStyle w:val="ListBullet2"/>
      </w:pPr>
      <w:r w:rsidRPr="00C04068">
        <w:t>systems of the body</w:t>
      </w:r>
    </w:p>
    <w:p w:rsidR="00000000" w:rsidRPr="00C04068" w:rsidP="00C04068">
      <w:pPr>
        <w:pStyle w:val="ListBullet2"/>
      </w:pPr>
      <w:r w:rsidRPr="00C04068">
        <w:t>body’s main muscles</w:t>
      </w:r>
    </w:p>
    <w:p w:rsidR="00000000" w:rsidRPr="00C04068" w:rsidP="00C04068">
      <w:pPr>
        <w:pStyle w:val="ListBullet2"/>
      </w:pPr>
      <w:r w:rsidRPr="00C04068">
        <w:t>bone structure properties</w:t>
      </w:r>
    </w:p>
    <w:p w:rsidR="00000000" w:rsidRPr="00C04068" w:rsidP="00C04068">
      <w:pPr>
        <w:pStyle w:val="ListBullet2"/>
      </w:pPr>
      <w:r w:rsidRPr="00C04068">
        <w:t>alignment principles</w:t>
      </w:r>
    </w:p>
    <w:p w:rsidR="00000000" w:rsidRPr="00C04068" w:rsidP="00C04068">
      <w:pPr>
        <w:pStyle w:val="ListBullet2"/>
      </w:pPr>
      <w:r w:rsidRPr="00C04068">
        <w:t>nutritional needs</w:t>
      </w:r>
    </w:p>
    <w:p w:rsidR="00000000" w:rsidRPr="00C04068" w:rsidP="00C04068">
      <w:pPr>
        <w:pStyle w:val="ListBullet2"/>
      </w:pPr>
      <w:r w:rsidRPr="00C04068">
        <w:t>relationship between anatomical structures and dance functions</w:t>
      </w:r>
    </w:p>
    <w:p w:rsidR="00000000" w:rsidRPr="00C04068" w:rsidP="00C04068">
      <w:pPr>
        <w:pStyle w:val="ListBullet2"/>
      </w:pPr>
      <w:r w:rsidRPr="00C04068">
        <w:t>development, growth and repair of skeletal muscle.</w:t>
      </w:r>
    </w:p>
    <w:p w:rsidR="00000000" w:rsidRPr="00C04068" w:rsidP="00C04068">
      <w:pPr>
        <w:pStyle w:val="AllowPageBreak"/>
      </w:pPr>
    </w:p>
    <w:p w:rsidR="00000000" w:rsidRPr="00C04068" w:rsidP="00C04068">
      <w:pPr>
        <w:pStyle w:val="Heading1"/>
      </w:pPr>
      <w:bookmarkStart w:id="10" w:name="O_350907"/>
      <w:bookmarkEnd w:id="10"/>
      <w:r w:rsidRPr="00C04068">
        <w:t>Evidence Guide</w:t>
      </w:r>
    </w:p>
    <w:p w:rsidR="00000000" w:rsidRPr="00C04068" w:rsidP="00C04068">
      <w:pPr>
        <w:pStyle w:val="BodyText"/>
      </w:pPr>
      <w:r w:rsidRPr="00C04068">
        <w:rPr>
          <w:rStyle w:val="Emphasis"/>
        </w:rPr>
        <w:t>The evidence guide provides advice on assessment and must be read in conjunction with the performance criteria, required skills and knowledge, range statement and the Assess</w:t>
      </w:r>
      <w:r w:rsidRPr="00C04068">
        <w:rPr>
          <w:rStyle w:val="Emphasis"/>
        </w:rPr>
        <w:t>ment Guidelines for the Training Package.</w:t>
      </w:r>
    </w:p>
    <w:p w:rsidR="00000000" w:rsidRPr="00C04068" w:rsidP="00C04068">
      <w:pPr>
        <w:pStyle w:val="BodyText"/>
      </w:pPr>
    </w:p>
    <w:tbl>
      <w:tblPr>
        <w:tblW w:w="0" w:type="auto"/>
        <w:tblLayout w:type="fixed"/>
        <w:tblCellMar>
          <w:left w:w="62" w:type="dxa"/>
          <w:right w:w="62" w:type="dxa"/>
        </w:tblCellMar>
        <w:tblLook w:val="0000"/>
      </w:tblPr>
      <w:tblGrid>
        <w:gridCol w:w="2419"/>
        <w:gridCol w:w="5861"/>
      </w:tblGrid>
      <w:tr w:rsidTr="00C04068">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068">
            <w:pPr>
              <w:pStyle w:val="BodyText"/>
              <w:rPr>
                <w:lang w:val="en-NZ"/>
              </w:rPr>
            </w:pPr>
            <w:r w:rsidRPr="00C04068">
              <w:rPr>
                <w:rStyle w:val="SpecialBold"/>
              </w:rPr>
              <w:t>Overview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068">
            <w:pPr>
              <w:pStyle w:val="BodyText"/>
              <w:rPr>
                <w:lang w:val="en-NZ"/>
              </w:rPr>
            </w:pPr>
          </w:p>
        </w:tc>
      </w:tr>
      <w:tr w:rsidTr="00C04068">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068">
            <w:pPr>
              <w:pStyle w:val="BodyText"/>
              <w:rPr>
                <w:lang w:val="en-NZ"/>
              </w:rPr>
            </w:pPr>
            <w:r w:rsidRPr="00C04068">
              <w:rPr>
                <w:rStyle w:val="SpecialBold"/>
              </w:rPr>
              <w:t>Critical aspects for assessment and evidence required to demonstrate competency in this unit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068" w:rsidP="00C04068">
            <w:pPr>
              <w:pStyle w:val="BodyText"/>
            </w:pPr>
            <w:r w:rsidRPr="00C04068">
              <w:t>Evidence of the ability to:</w:t>
            </w:r>
          </w:p>
          <w:p w:rsidR="00000000" w:rsidRPr="00C04068" w:rsidP="00C04068">
            <w:pPr>
              <w:pStyle w:val="ListBullet"/>
            </w:pPr>
            <w:r w:rsidRPr="00C04068">
              <w:t xml:space="preserve">gather information about anatomy and nutrition principles and draw </w:t>
            </w:r>
            <w:r w:rsidRPr="00C04068">
              <w:t>conclusions from this information to improve own practice</w:t>
            </w:r>
          </w:p>
          <w:p w:rsidR="00000000" w:rsidRPr="00C04068" w:rsidP="00C04068">
            <w:pPr>
              <w:pStyle w:val="ListBullet"/>
            </w:pPr>
            <w:r w:rsidRPr="00C04068">
              <w:t>engage in informed discussions about safe dance practice</w:t>
            </w:r>
          </w:p>
          <w:p w:rsidR="00000000" w:rsidRPr="00C04068" w:rsidP="00C04068">
            <w:pPr>
              <w:pStyle w:val="ListBullet"/>
            </w:pPr>
            <w:r w:rsidRPr="00C04068">
              <w:t>apply knowledge of the human skeletal and muscular systems to enhance safe dance practice</w:t>
            </w:r>
          </w:p>
          <w:p w:rsidR="00000000" w:rsidP="00C04068">
            <w:pPr>
              <w:pStyle w:val="ListBullet"/>
              <w:rPr>
                <w:lang w:val="en-NZ"/>
              </w:rPr>
            </w:pPr>
            <w:r w:rsidRPr="00C04068">
              <w:t>maintain currency of knowledge of anatomy and nutrition and their application to safe dance practice.</w:t>
            </w:r>
          </w:p>
        </w:tc>
      </w:tr>
      <w:tr w:rsidTr="00C04068">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068">
            <w:pPr>
              <w:pStyle w:val="BodyText"/>
              <w:rPr>
                <w:lang w:val="en-NZ"/>
              </w:rPr>
            </w:pPr>
            <w:r w:rsidRPr="00C04068">
              <w:rPr>
                <w:rStyle w:val="SpecialBold"/>
              </w:rPr>
              <w:t>Context of and specific resources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068" w:rsidP="00C04068">
            <w:pPr>
              <w:pStyle w:val="BodyText"/>
            </w:pPr>
            <w:r w:rsidRPr="00C04068">
              <w:t>Assessment must ensure access to:</w:t>
            </w:r>
          </w:p>
          <w:p w:rsidR="00000000" w:rsidRPr="00C04068" w:rsidP="00C04068">
            <w:pPr>
              <w:pStyle w:val="ListBullet"/>
            </w:pPr>
            <w:r w:rsidRPr="00C04068">
              <w:t>project or work activities that allow candidates to expand their knowl</w:t>
            </w:r>
            <w:r w:rsidRPr="00C04068">
              <w:t>edge of anatomy and nutrition principles</w:t>
            </w:r>
          </w:p>
          <w:p w:rsidR="00000000" w:rsidP="00C04068">
            <w:pPr>
              <w:pStyle w:val="ListBullet"/>
              <w:rPr>
                <w:lang w:val="en-NZ"/>
              </w:rPr>
            </w:pPr>
            <w:r w:rsidRPr="00C04068">
              <w:t>appropriate technology to collect, download and store information.</w:t>
            </w:r>
          </w:p>
        </w:tc>
      </w:tr>
      <w:tr w:rsidTr="00C04068">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068">
            <w:pPr>
              <w:pStyle w:val="BodyText"/>
              <w:rPr>
                <w:lang w:val="en-NZ"/>
              </w:rPr>
            </w:pPr>
            <w:r w:rsidRPr="00C04068">
              <w:rPr>
                <w:rStyle w:val="SpecialBold"/>
              </w:rPr>
              <w:t>Method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068" w:rsidP="00C04068">
            <w:pPr>
              <w:pStyle w:val="BodyText"/>
            </w:pPr>
            <w:r w:rsidRPr="00C04068">
              <w:t xml:space="preserve">A range of assessment methods should be used to assess practical skills and knowledge. The following examples are appropriate </w:t>
            </w:r>
            <w:r w:rsidRPr="00C04068">
              <w:t>for this unit:</w:t>
            </w:r>
          </w:p>
          <w:p w:rsidR="00000000" w:rsidRPr="00C04068" w:rsidP="00C04068">
            <w:pPr>
              <w:pStyle w:val="ListBullet"/>
            </w:pPr>
            <w:r w:rsidRPr="00C04068">
              <w:t xml:space="preserve">direct questioning combined with review of portfolios of evidence </w:t>
            </w:r>
          </w:p>
          <w:p w:rsidR="00000000" w:rsidRPr="00C04068" w:rsidP="00C04068">
            <w:pPr>
              <w:pStyle w:val="ListBullet"/>
            </w:pPr>
            <w:r w:rsidRPr="00C04068">
              <w:t>third-party workplace reports of on-the-job performance evaluation of research or practical assignments</w:t>
            </w:r>
          </w:p>
          <w:p w:rsidR="00000000" w:rsidRPr="00C04068" w:rsidP="00C04068">
            <w:pPr>
              <w:pStyle w:val="ListBullet"/>
            </w:pPr>
            <w:r w:rsidRPr="00C04068">
              <w:t>verbal or written questioning to test knowledge as listed in the requi</w:t>
            </w:r>
            <w:r w:rsidRPr="00C04068">
              <w:t>red skills and knowledge section of this unit</w:t>
            </w:r>
          </w:p>
          <w:p w:rsidR="00000000" w:rsidRPr="00C04068" w:rsidP="00C04068">
            <w:pPr>
              <w:pStyle w:val="ListBullet"/>
            </w:pPr>
            <w:r w:rsidRPr="00C04068">
              <w:t xml:space="preserve">case studies and scenarios as a basis for discussion of issues and challenges that arise in the context of enhancing safe dance practice by integrating a knowledge of anatomy and nutrition principles </w:t>
            </w:r>
          </w:p>
          <w:p w:rsidR="00000000" w:rsidRPr="00C04068" w:rsidP="00C04068">
            <w:pPr>
              <w:pStyle w:val="ListBullet"/>
            </w:pPr>
            <w:r w:rsidRPr="00C04068">
              <w:t>direct ob</w:t>
            </w:r>
            <w:r w:rsidRPr="00C04068">
              <w:t>servation of candidate contributing to discussion groups.</w:t>
            </w:r>
          </w:p>
          <w:p w:rsidR="00000000" w:rsidP="00C04068">
            <w:pPr>
              <w:pStyle w:val="BodyText"/>
              <w:rPr>
                <w:lang w:val="en-NZ"/>
              </w:rPr>
            </w:pPr>
            <w:r w:rsidRPr="00C04068">
              <w:t xml:space="preserve">Assessment methods should closely reflect workplace demands (e.g. literacy) and the needs of particular groups (e.g. people with disabilities and people who may have </w:t>
            </w:r>
            <w:r w:rsidRPr="00C04068">
              <w:t>literacy or numeracy difficultie</w:t>
            </w:r>
            <w:r w:rsidRPr="00C04068">
              <w:t>s, such as speakers of languages other than English, remote communities and those with interrupted schooling).</w:t>
            </w:r>
          </w:p>
        </w:tc>
      </w:tr>
      <w:tr w:rsidTr="00C04068">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068">
            <w:pPr>
              <w:pStyle w:val="BodyText"/>
              <w:rPr>
                <w:lang w:val="en-NZ"/>
              </w:rPr>
            </w:pPr>
            <w:r w:rsidRPr="00C04068">
              <w:rPr>
                <w:rStyle w:val="SpecialBold"/>
              </w:rPr>
              <w:t>Guidance information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068" w:rsidP="00C04068">
            <w:pPr>
              <w:pStyle w:val="BodyText"/>
            </w:pPr>
            <w:r w:rsidRPr="00C04068">
              <w:t>Holistic assessment with other units relevant to the industry sector, workplace and job role is recommended,</w:t>
            </w:r>
            <w:r w:rsidRPr="00C04068">
              <w:t xml:space="preserve"> for example:</w:t>
            </w:r>
          </w:p>
          <w:p w:rsidR="00000000" w:rsidRPr="00C04068" w:rsidP="00C04068">
            <w:pPr>
              <w:pStyle w:val="ListBullet"/>
            </w:pPr>
            <w:r w:rsidRPr="00C04068">
              <w:t>CUADTM301A Assist with teaching dance</w:t>
            </w:r>
          </w:p>
          <w:p w:rsidR="00000000" w:rsidRPr="00C04068" w:rsidP="00C04068">
            <w:pPr>
              <w:pStyle w:val="ListBullet"/>
            </w:pPr>
            <w:r w:rsidRPr="00C04068">
              <w:t>CUADTM403A Apply safe dance teaching methods</w:t>
            </w:r>
          </w:p>
          <w:p w:rsidR="00000000" w:rsidRPr="00C04068" w:rsidP="00C04068">
            <w:pPr>
              <w:pStyle w:val="ListBullet"/>
            </w:pPr>
            <w:r w:rsidRPr="00C04068">
              <w:t>CUAOHS401A Apply movement and behavioural principles to physical conditioning</w:t>
            </w:r>
          </w:p>
          <w:p w:rsidR="00000000" w:rsidRPr="00C04068" w:rsidP="00C04068">
            <w:pPr>
              <w:pStyle w:val="ListBullet"/>
            </w:pPr>
            <w:r w:rsidRPr="00C04068">
              <w:t>CUAOHS402A Participate in gym and weight training for performances.</w:t>
            </w:r>
          </w:p>
        </w:tc>
      </w:tr>
    </w:tbl>
    <w:p w:rsidR="00000000" w:rsidRPr="00C04068" w:rsidP="00C04068">
      <w:pPr>
        <w:pStyle w:val="BodyText"/>
      </w:pPr>
    </w:p>
    <w:p w:rsidR="00000000" w:rsidRPr="00C04068" w:rsidP="00C04068">
      <w:pPr>
        <w:pStyle w:val="AllowPageBreak"/>
      </w:pPr>
    </w:p>
    <w:p w:rsidR="00000000" w:rsidRPr="00C04068" w:rsidP="00C04068">
      <w:pPr>
        <w:pStyle w:val="Heading1"/>
      </w:pPr>
      <w:bookmarkStart w:id="11" w:name="O_350908"/>
      <w:bookmarkEnd w:id="11"/>
      <w:r w:rsidRPr="00C04068">
        <w:t>Range Statement</w:t>
      </w:r>
    </w:p>
    <w:p w:rsidR="00000000" w:rsidRPr="00C04068" w:rsidP="00C04068">
      <w:pPr>
        <w:pStyle w:val="BodyText"/>
      </w:pPr>
      <w:r w:rsidRPr="00C04068">
        <w:rPr>
          <w:rStyle w:val="Emphasis"/>
        </w:rPr>
        <w:t>The range statement relates to the unit of competency as a whole. It allows for different work environments and situations that may affect performance. Bold italicised wording, if used in the performance criteria, is detailed below.</w:t>
      </w:r>
      <w:r w:rsidRPr="00C04068">
        <w:rPr>
          <w:rStyle w:val="Emphasis"/>
        </w:rPr>
        <w:t xml:space="preserve"> Essential operating conditions that may be present with training and assessment (depending on the work situation, needs of the candidate, accessibility of the item, and local industry and regional contexts) may also be included.</w:t>
      </w:r>
    </w:p>
    <w:p w:rsidR="00000000" w:rsidRPr="00C04068" w:rsidP="00C04068">
      <w:pPr>
        <w:pStyle w:val="BodyText"/>
      </w:pPr>
    </w:p>
    <w:tbl>
      <w:tblPr>
        <w:tblW w:w="0" w:type="auto"/>
        <w:tblLayout w:type="fixed"/>
        <w:tblCellMar>
          <w:left w:w="62" w:type="dxa"/>
          <w:right w:w="62" w:type="dxa"/>
        </w:tblCellMar>
        <w:tblLook w:val="0000"/>
      </w:tblPr>
      <w:tblGrid>
        <w:gridCol w:w="2398"/>
        <w:gridCol w:w="5882"/>
      </w:tblGrid>
      <w:tr w:rsidTr="00C04068">
        <w:tblPrEx>
          <w:tblW w:w="0" w:type="auto"/>
          <w:tblLayout w:type="fixed"/>
          <w:tblCellMar>
            <w:left w:w="62" w:type="dxa"/>
            <w:right w:w="62" w:type="dxa"/>
          </w:tblCellMar>
          <w:tblLook w:val="0000"/>
        </w:tblPrEx>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068">
            <w:pPr>
              <w:pStyle w:val="BodyText"/>
              <w:rPr>
                <w:lang w:val="en-NZ"/>
              </w:rPr>
            </w:pPr>
            <w:r w:rsidRPr="00C04068">
              <w:rPr>
                <w:rStyle w:val="BoldandItalics"/>
              </w:rPr>
              <w:t>Relevant personnel</w:t>
            </w:r>
            <w:r w:rsidRPr="00C04068">
              <w:t xml:space="preserve"> may include:</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068" w:rsidP="00C04068">
            <w:pPr>
              <w:pStyle w:val="ListBullet"/>
            </w:pPr>
            <w:r w:rsidRPr="00C04068">
              <w:t>teacher</w:t>
            </w:r>
          </w:p>
          <w:p w:rsidR="00000000" w:rsidRPr="00C04068" w:rsidP="00C04068">
            <w:pPr>
              <w:pStyle w:val="ListBullet"/>
            </w:pPr>
            <w:r w:rsidRPr="00C04068">
              <w:t>medical practitioner</w:t>
            </w:r>
          </w:p>
          <w:p w:rsidR="00000000" w:rsidRPr="00C04068" w:rsidP="00C04068">
            <w:pPr>
              <w:pStyle w:val="ListBullet"/>
            </w:pPr>
            <w:r w:rsidRPr="00C04068">
              <w:t>physiotherapist</w:t>
            </w:r>
          </w:p>
          <w:p w:rsidR="00000000" w:rsidRPr="00C04068" w:rsidP="00C04068">
            <w:pPr>
              <w:pStyle w:val="ListBullet"/>
            </w:pPr>
            <w:r w:rsidRPr="00C04068">
              <w:t>dietician</w:t>
            </w:r>
          </w:p>
          <w:p w:rsidR="00000000" w:rsidRPr="00C04068" w:rsidP="00C04068">
            <w:pPr>
              <w:pStyle w:val="ListBullet"/>
            </w:pPr>
            <w:r w:rsidRPr="00C04068">
              <w:t>mentor</w:t>
            </w:r>
          </w:p>
          <w:p w:rsidR="00000000" w:rsidRPr="00C04068" w:rsidP="00C04068">
            <w:pPr>
              <w:pStyle w:val="ListBullet"/>
            </w:pPr>
            <w:r w:rsidRPr="00C04068">
              <w:t>qualified fitness instructor</w:t>
            </w:r>
          </w:p>
          <w:p w:rsidR="00000000" w:rsidRPr="00C04068" w:rsidP="00C04068">
            <w:pPr>
              <w:pStyle w:val="ListBullet"/>
            </w:pPr>
            <w:r w:rsidRPr="00C04068">
              <w:t>supervisor</w:t>
            </w:r>
          </w:p>
          <w:p w:rsidR="00000000" w:rsidRPr="00C04068" w:rsidP="00C04068">
            <w:pPr>
              <w:pStyle w:val="ListBullet"/>
            </w:pPr>
            <w:r w:rsidRPr="00C04068">
              <w:t>colleague</w:t>
            </w:r>
          </w:p>
          <w:p w:rsidR="00000000" w:rsidRPr="00C04068" w:rsidP="00C04068">
            <w:pPr>
              <w:pStyle w:val="ListBullet"/>
            </w:pPr>
            <w:r w:rsidRPr="00C04068">
              <w:t>fellow student</w:t>
            </w:r>
          </w:p>
          <w:p w:rsidR="00000000" w:rsidP="00C04068">
            <w:pPr>
              <w:pStyle w:val="ListBullet"/>
              <w:rPr>
                <w:lang w:val="en-NZ"/>
              </w:rPr>
            </w:pPr>
            <w:r w:rsidRPr="00C04068">
              <w:t>performer.</w:t>
            </w:r>
          </w:p>
        </w:tc>
      </w:tr>
      <w:tr w:rsidTr="00C04068">
        <w:tblPrEx>
          <w:tblW w:w="0" w:type="auto"/>
          <w:tblLayout w:type="fixed"/>
          <w:tblCellMar>
            <w:left w:w="62" w:type="dxa"/>
            <w:right w:w="62" w:type="dxa"/>
          </w:tblCellMar>
          <w:tblLook w:val="0000"/>
        </w:tblPrEx>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068">
            <w:pPr>
              <w:pStyle w:val="BodyText"/>
              <w:rPr>
                <w:lang w:val="en-NZ"/>
              </w:rPr>
            </w:pPr>
            <w:r w:rsidRPr="00C04068">
              <w:rPr>
                <w:rStyle w:val="BoldandItalics"/>
              </w:rPr>
              <w:t>Terminology</w:t>
            </w:r>
            <w:r w:rsidRPr="00C04068">
              <w:t xml:space="preserve"> may relate to:</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068" w:rsidP="00C04068">
            <w:pPr>
              <w:pStyle w:val="ListBullet"/>
            </w:pPr>
            <w:r w:rsidRPr="00C04068">
              <w:t>anatomical referencing system</w:t>
            </w:r>
          </w:p>
          <w:p w:rsidR="00000000" w:rsidRPr="00C04068" w:rsidP="00C04068">
            <w:pPr>
              <w:pStyle w:val="ListBullet"/>
            </w:pPr>
            <w:r w:rsidRPr="00C04068">
              <w:t>musculoskeletal system</w:t>
            </w:r>
          </w:p>
          <w:p w:rsidR="00000000" w:rsidRPr="00C04068" w:rsidP="00C04068">
            <w:pPr>
              <w:pStyle w:val="ListBullet"/>
            </w:pPr>
            <w:r w:rsidRPr="00C04068">
              <w:t xml:space="preserve">definitions of anatomy and nutrition </w:t>
            </w:r>
          </w:p>
          <w:p w:rsidR="00000000" w:rsidRPr="00C04068" w:rsidP="00C04068">
            <w:pPr>
              <w:pStyle w:val="ListBullet"/>
            </w:pPr>
            <w:r w:rsidRPr="00C04068">
              <w:t xml:space="preserve">tissue types </w:t>
            </w:r>
          </w:p>
          <w:p w:rsidR="00000000" w:rsidRPr="00C04068" w:rsidP="00C04068">
            <w:pPr>
              <w:pStyle w:val="ListBullet"/>
            </w:pPr>
            <w:r w:rsidRPr="00C04068">
              <w:t>global and local muscular systems:</w:t>
            </w:r>
          </w:p>
          <w:p w:rsidR="00000000" w:rsidRPr="00C04068" w:rsidP="00C04068">
            <w:pPr>
              <w:pStyle w:val="ListBullet2"/>
            </w:pPr>
            <w:r w:rsidRPr="00C04068">
              <w:t xml:space="preserve">functions </w:t>
            </w:r>
          </w:p>
          <w:p w:rsidR="00000000" w:rsidRPr="00C04068" w:rsidP="00C04068">
            <w:pPr>
              <w:pStyle w:val="ListBullet2"/>
            </w:pPr>
            <w:r w:rsidRPr="00C04068">
              <w:t xml:space="preserve">types and classifications </w:t>
            </w:r>
          </w:p>
          <w:p w:rsidR="00000000" w:rsidRPr="00C04068" w:rsidP="00C04068">
            <w:pPr>
              <w:pStyle w:val="ListBullet2"/>
            </w:pPr>
            <w:r w:rsidRPr="00C04068">
              <w:t>disorders</w:t>
            </w:r>
          </w:p>
          <w:p w:rsidR="00000000" w:rsidRPr="00C04068" w:rsidP="00C04068">
            <w:pPr>
              <w:pStyle w:val="ListBullet"/>
            </w:pPr>
            <w:r w:rsidRPr="00C04068">
              <w:t>nervous system:</w:t>
            </w:r>
          </w:p>
          <w:p w:rsidR="00000000" w:rsidRPr="00C04068" w:rsidP="00C04068">
            <w:pPr>
              <w:pStyle w:val="ListBullet2"/>
            </w:pPr>
            <w:r w:rsidRPr="00C04068">
              <w:t xml:space="preserve">functions </w:t>
            </w:r>
          </w:p>
          <w:p w:rsidR="00000000" w:rsidRPr="00C04068" w:rsidP="00C04068">
            <w:pPr>
              <w:pStyle w:val="ListBullet2"/>
            </w:pPr>
            <w:r w:rsidRPr="00C04068">
              <w:t xml:space="preserve">anatomy of nervous system </w:t>
            </w:r>
          </w:p>
          <w:p w:rsidR="00000000" w:rsidRPr="00C04068" w:rsidP="00C04068">
            <w:pPr>
              <w:pStyle w:val="ListBullet2"/>
            </w:pPr>
            <w:r w:rsidRPr="00C04068">
              <w:t xml:space="preserve">nerves </w:t>
            </w:r>
          </w:p>
          <w:p w:rsidR="00000000" w:rsidRPr="00C04068" w:rsidP="00C04068">
            <w:pPr>
              <w:pStyle w:val="ListBullet2"/>
            </w:pPr>
            <w:r w:rsidRPr="00C04068">
              <w:t xml:space="preserve">reflex arc </w:t>
            </w:r>
          </w:p>
          <w:p w:rsidR="00000000" w:rsidRPr="00C04068" w:rsidP="00C04068">
            <w:pPr>
              <w:pStyle w:val="ListBullet2"/>
            </w:pPr>
            <w:r w:rsidRPr="00C04068">
              <w:t>disorders</w:t>
            </w:r>
          </w:p>
          <w:p w:rsidR="00000000" w:rsidRPr="00C04068" w:rsidP="00C04068">
            <w:pPr>
              <w:pStyle w:val="ListBullet"/>
            </w:pPr>
            <w:r w:rsidRPr="00C04068">
              <w:t>skeletal system:</w:t>
            </w:r>
          </w:p>
          <w:p w:rsidR="00000000" w:rsidRPr="00C04068" w:rsidP="00C04068">
            <w:pPr>
              <w:pStyle w:val="ListBullet2"/>
            </w:pPr>
            <w:r w:rsidRPr="00C04068">
              <w:t xml:space="preserve">function </w:t>
            </w:r>
          </w:p>
          <w:p w:rsidR="00000000" w:rsidRPr="00C04068" w:rsidP="00C04068">
            <w:pPr>
              <w:pStyle w:val="ListBullet2"/>
            </w:pPr>
            <w:r w:rsidRPr="00C04068">
              <w:t xml:space="preserve">types of bones </w:t>
            </w:r>
          </w:p>
          <w:p w:rsidR="00000000" w:rsidRPr="00C04068" w:rsidP="00C04068">
            <w:pPr>
              <w:pStyle w:val="ListBullet2"/>
            </w:pPr>
            <w:r w:rsidRPr="00C04068">
              <w:t>gross and microscopic anatomy</w:t>
            </w:r>
          </w:p>
          <w:p w:rsidR="00000000" w:rsidRPr="00C04068" w:rsidP="00C04068">
            <w:pPr>
              <w:pStyle w:val="ListBullet2"/>
            </w:pPr>
            <w:r w:rsidRPr="00C04068">
              <w:t>disorders</w:t>
            </w:r>
          </w:p>
          <w:p w:rsidR="00000000" w:rsidRPr="00C04068" w:rsidP="00C04068">
            <w:pPr>
              <w:pStyle w:val="ListBullet"/>
            </w:pPr>
            <w:r w:rsidRPr="00C04068">
              <w:t xml:space="preserve">circulatory system: </w:t>
            </w:r>
          </w:p>
          <w:p w:rsidR="00000000" w:rsidRPr="00C04068" w:rsidP="00C04068">
            <w:pPr>
              <w:pStyle w:val="ListBullet2"/>
            </w:pPr>
            <w:r w:rsidRPr="00C04068">
              <w:t xml:space="preserve">heart anatomy </w:t>
            </w:r>
          </w:p>
          <w:p w:rsidR="00000000" w:rsidRPr="00C04068" w:rsidP="00C04068">
            <w:pPr>
              <w:pStyle w:val="ListBullet2"/>
            </w:pPr>
            <w:r w:rsidRPr="00C04068">
              <w:t xml:space="preserve">functions </w:t>
            </w:r>
          </w:p>
          <w:p w:rsidR="00000000" w:rsidRPr="00C04068" w:rsidP="00C04068">
            <w:pPr>
              <w:pStyle w:val="ListBullet2"/>
            </w:pPr>
            <w:r w:rsidRPr="00C04068">
              <w:t xml:space="preserve">circulation pathways </w:t>
            </w:r>
          </w:p>
          <w:p w:rsidR="00000000" w:rsidRPr="00C04068" w:rsidP="00C04068">
            <w:pPr>
              <w:pStyle w:val="ListBullet2"/>
            </w:pPr>
            <w:r w:rsidRPr="00C04068">
              <w:t xml:space="preserve">blood vessels </w:t>
            </w:r>
          </w:p>
          <w:p w:rsidR="00000000" w:rsidRPr="00C04068" w:rsidP="00C04068">
            <w:pPr>
              <w:pStyle w:val="ListBullet2"/>
            </w:pPr>
            <w:r w:rsidRPr="00C04068">
              <w:t xml:space="preserve">blood </w:t>
            </w:r>
          </w:p>
          <w:p w:rsidR="00000000" w:rsidRPr="00C04068" w:rsidP="00C04068">
            <w:pPr>
              <w:pStyle w:val="ListBullet2"/>
            </w:pPr>
            <w:r w:rsidRPr="00C04068">
              <w:t>disorders</w:t>
            </w:r>
          </w:p>
          <w:p w:rsidR="00000000" w:rsidRPr="00C04068" w:rsidP="00C04068">
            <w:pPr>
              <w:pStyle w:val="ListBullet"/>
            </w:pPr>
            <w:r w:rsidRPr="00C04068">
              <w:t xml:space="preserve">cardiorespiratory system: </w:t>
            </w:r>
          </w:p>
          <w:p w:rsidR="00000000" w:rsidRPr="00C04068" w:rsidP="00C04068">
            <w:pPr>
              <w:pStyle w:val="ListBullet2"/>
            </w:pPr>
            <w:r w:rsidRPr="00C04068">
              <w:t xml:space="preserve">functions </w:t>
            </w:r>
          </w:p>
          <w:p w:rsidR="00000000" w:rsidRPr="00C04068" w:rsidP="00C04068">
            <w:pPr>
              <w:pStyle w:val="ListBullet2"/>
            </w:pPr>
            <w:r w:rsidRPr="00C04068">
              <w:t xml:space="preserve">anatomy </w:t>
            </w:r>
          </w:p>
          <w:p w:rsidR="00000000" w:rsidRPr="00C04068" w:rsidP="00C04068">
            <w:pPr>
              <w:pStyle w:val="ListBullet2"/>
            </w:pPr>
            <w:r w:rsidRPr="00C04068">
              <w:t xml:space="preserve">mechanics of breathing </w:t>
            </w:r>
          </w:p>
          <w:p w:rsidR="00000000" w:rsidRPr="00C04068" w:rsidP="00C04068">
            <w:pPr>
              <w:pStyle w:val="ListBullet2"/>
            </w:pPr>
            <w:r w:rsidRPr="00C04068">
              <w:t>disorders</w:t>
            </w:r>
          </w:p>
          <w:p w:rsidR="00000000" w:rsidRPr="00C04068" w:rsidP="00C04068">
            <w:pPr>
              <w:pStyle w:val="ListBullet"/>
            </w:pPr>
            <w:r w:rsidRPr="00C04068">
              <w:t>lymp</w:t>
            </w:r>
            <w:r w:rsidRPr="00C04068">
              <w:t xml:space="preserve">hatic system: </w:t>
            </w:r>
          </w:p>
          <w:p w:rsidR="00000000" w:rsidRPr="00C04068" w:rsidP="00C04068">
            <w:pPr>
              <w:pStyle w:val="ListBullet2"/>
            </w:pPr>
            <w:r w:rsidRPr="00C04068">
              <w:t xml:space="preserve">function </w:t>
            </w:r>
          </w:p>
          <w:p w:rsidR="00000000" w:rsidRPr="00C04068" w:rsidP="00C04068">
            <w:pPr>
              <w:pStyle w:val="ListBullet2"/>
            </w:pPr>
            <w:r w:rsidRPr="00C04068">
              <w:t xml:space="preserve">anatomy </w:t>
            </w:r>
          </w:p>
          <w:p w:rsidR="00000000" w:rsidRPr="00C04068" w:rsidP="00C04068">
            <w:pPr>
              <w:pStyle w:val="ListBullet2"/>
            </w:pPr>
            <w:r w:rsidRPr="00C04068">
              <w:t>disorders</w:t>
            </w:r>
          </w:p>
          <w:p w:rsidR="00000000" w:rsidRPr="00C04068" w:rsidP="00C04068">
            <w:pPr>
              <w:pStyle w:val="ListBullet"/>
            </w:pPr>
            <w:r w:rsidRPr="00C04068">
              <w:t xml:space="preserve">endocrine system: </w:t>
            </w:r>
          </w:p>
          <w:p w:rsidR="00000000" w:rsidRPr="00C04068" w:rsidP="00C04068">
            <w:pPr>
              <w:pStyle w:val="ListBullet2"/>
            </w:pPr>
            <w:r w:rsidRPr="00C04068">
              <w:t xml:space="preserve">function </w:t>
            </w:r>
          </w:p>
          <w:p w:rsidR="00000000" w:rsidP="00C04068">
            <w:pPr>
              <w:pStyle w:val="ListBullet2"/>
              <w:rPr>
                <w:lang w:val="en-NZ"/>
              </w:rPr>
            </w:pPr>
            <w:r w:rsidRPr="00C04068">
              <w:t xml:space="preserve">anatomy. </w:t>
            </w:r>
          </w:p>
        </w:tc>
      </w:tr>
      <w:tr w:rsidTr="00C04068">
        <w:tblPrEx>
          <w:tblW w:w="0" w:type="auto"/>
          <w:tblLayout w:type="fixed"/>
          <w:tblCellMar>
            <w:left w:w="62" w:type="dxa"/>
            <w:right w:w="62" w:type="dxa"/>
          </w:tblCellMar>
          <w:tblLook w:val="0000"/>
        </w:tblPrEx>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068">
            <w:pPr>
              <w:pStyle w:val="BodyText"/>
              <w:rPr>
                <w:lang w:val="en-NZ"/>
              </w:rPr>
            </w:pPr>
            <w:r w:rsidRPr="00C04068">
              <w:t xml:space="preserve">Ways in which the body’s systems </w:t>
            </w:r>
            <w:r w:rsidRPr="00C04068">
              <w:rPr>
                <w:rStyle w:val="BoldandItalics"/>
              </w:rPr>
              <w:t>respond</w:t>
            </w:r>
            <w:r w:rsidRPr="00C04068">
              <w:t xml:space="preserve"> to physical activity include:</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068" w:rsidP="00C04068">
            <w:pPr>
              <w:pStyle w:val="ListBullet"/>
            </w:pPr>
            <w:r w:rsidRPr="00C04068">
              <w:t>musculoskeletal system, such as:</w:t>
            </w:r>
          </w:p>
          <w:p w:rsidR="00000000" w:rsidRPr="00C04068" w:rsidP="00C04068">
            <w:pPr>
              <w:pStyle w:val="ListBullet2"/>
            </w:pPr>
            <w:r w:rsidRPr="00C04068">
              <w:t>structure of joints</w:t>
            </w:r>
          </w:p>
          <w:p w:rsidR="00000000" w:rsidRPr="00C04068" w:rsidP="00C04068">
            <w:pPr>
              <w:pStyle w:val="ListBullet2"/>
            </w:pPr>
            <w:r w:rsidRPr="00C04068">
              <w:t>joint mobility</w:t>
            </w:r>
          </w:p>
          <w:p w:rsidR="00000000" w:rsidRPr="00C04068" w:rsidP="00C04068">
            <w:pPr>
              <w:pStyle w:val="ListBullet2"/>
            </w:pPr>
            <w:r w:rsidRPr="00C04068">
              <w:t>muscle contraction</w:t>
            </w:r>
          </w:p>
          <w:p w:rsidR="00000000" w:rsidRPr="00C04068" w:rsidP="00C04068">
            <w:pPr>
              <w:pStyle w:val="ListBullet2"/>
            </w:pPr>
            <w:r w:rsidRPr="00C04068">
              <w:t>muscle innervation</w:t>
            </w:r>
          </w:p>
          <w:p w:rsidR="00000000" w:rsidRPr="00C04068" w:rsidP="00C04068">
            <w:pPr>
              <w:pStyle w:val="ListBullet2"/>
            </w:pPr>
            <w:r w:rsidRPr="00C04068">
              <w:t>oxidative capacity of different muscle fibres</w:t>
            </w:r>
          </w:p>
          <w:p w:rsidR="00000000" w:rsidRPr="00C04068" w:rsidP="00C04068">
            <w:pPr>
              <w:pStyle w:val="ListBullet"/>
            </w:pPr>
            <w:r w:rsidRPr="00C04068">
              <w:t>cardiovascular system, such as:</w:t>
            </w:r>
          </w:p>
          <w:p w:rsidR="00000000" w:rsidRPr="00C04068" w:rsidP="00C04068">
            <w:pPr>
              <w:pStyle w:val="ListBullet2"/>
            </w:pPr>
            <w:r w:rsidRPr="00C04068">
              <w:t>gaseous transport</w:t>
            </w:r>
          </w:p>
          <w:p w:rsidR="00000000" w:rsidRPr="00C04068" w:rsidP="00C04068">
            <w:pPr>
              <w:pStyle w:val="ListBullet2"/>
            </w:pPr>
            <w:r w:rsidRPr="00C04068">
              <w:t>gaseous exchange</w:t>
            </w:r>
          </w:p>
          <w:p w:rsidR="00000000" w:rsidRPr="00C04068" w:rsidP="00C04068">
            <w:pPr>
              <w:pStyle w:val="ListBullet2"/>
            </w:pPr>
            <w:r w:rsidRPr="00C04068">
              <w:t>carrying, delivery and extraction of oxygen for muscle contraction</w:t>
            </w:r>
          </w:p>
          <w:p w:rsidR="00000000" w:rsidRPr="00C04068" w:rsidP="00C04068">
            <w:pPr>
              <w:pStyle w:val="ListBullet2"/>
            </w:pPr>
            <w:r w:rsidRPr="00C04068">
              <w:t>relationship between exercise intensity and circulatory and ventilation responses</w:t>
            </w:r>
          </w:p>
          <w:p w:rsidR="00000000" w:rsidRPr="00C04068" w:rsidP="00C04068">
            <w:pPr>
              <w:pStyle w:val="ListBullet"/>
            </w:pPr>
            <w:r w:rsidRPr="00C04068">
              <w:t>nervous system, such as:</w:t>
            </w:r>
          </w:p>
          <w:p w:rsidR="00000000" w:rsidRPr="00C04068" w:rsidP="00C04068">
            <w:pPr>
              <w:pStyle w:val="ListBullet2"/>
            </w:pPr>
            <w:r w:rsidRPr="00C04068">
              <w:t>excitation and conduction of nerve impulses during muscle contraction</w:t>
            </w:r>
          </w:p>
          <w:p w:rsidR="00000000" w:rsidP="00C04068">
            <w:pPr>
              <w:pStyle w:val="ListBullet2"/>
              <w:rPr>
                <w:lang w:val="en-NZ"/>
              </w:rPr>
            </w:pPr>
            <w:r w:rsidRPr="00C04068">
              <w:t>role of sensory receptors during movement.</w:t>
            </w:r>
          </w:p>
        </w:tc>
      </w:tr>
      <w:tr w:rsidTr="00C04068">
        <w:tblPrEx>
          <w:tblW w:w="0" w:type="auto"/>
          <w:tblLayout w:type="fixed"/>
          <w:tblCellMar>
            <w:left w:w="62" w:type="dxa"/>
            <w:right w:w="62" w:type="dxa"/>
          </w:tblCellMar>
          <w:tblLook w:val="0000"/>
        </w:tblPrEx>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068">
            <w:pPr>
              <w:pStyle w:val="BodyText"/>
              <w:rPr>
                <w:lang w:val="en-NZ"/>
              </w:rPr>
            </w:pPr>
            <w:r w:rsidRPr="00C04068">
              <w:rPr>
                <w:rStyle w:val="BoldandItalics"/>
              </w:rPr>
              <w:t>Injury avoidance</w:t>
            </w:r>
            <w:r w:rsidRPr="00C04068">
              <w:t xml:space="preserve"> relates to:</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068" w:rsidP="00C04068">
            <w:pPr>
              <w:pStyle w:val="ListBullet"/>
            </w:pPr>
            <w:r w:rsidRPr="00C04068">
              <w:t>nutri</w:t>
            </w:r>
            <w:r w:rsidRPr="00C04068">
              <w:t>tion</w:t>
            </w:r>
          </w:p>
          <w:p w:rsidR="00000000" w:rsidRPr="00C04068" w:rsidP="00C04068">
            <w:pPr>
              <w:pStyle w:val="ListBullet"/>
            </w:pPr>
            <w:r w:rsidRPr="00C04068">
              <w:t>accurate health information</w:t>
            </w:r>
          </w:p>
          <w:p w:rsidR="00000000" w:rsidRPr="00C04068" w:rsidP="00C04068">
            <w:pPr>
              <w:pStyle w:val="ListBullet"/>
            </w:pPr>
            <w:r w:rsidRPr="00C04068">
              <w:t>injury risk management, such as:</w:t>
            </w:r>
          </w:p>
          <w:p w:rsidR="00000000" w:rsidRPr="00C04068" w:rsidP="00C04068">
            <w:pPr>
              <w:pStyle w:val="ListBullet2"/>
            </w:pPr>
            <w:r w:rsidRPr="00C04068">
              <w:t>identification of factors leading to injury</w:t>
            </w:r>
          </w:p>
          <w:p w:rsidR="00000000" w:rsidRPr="00C04068" w:rsidP="00C04068">
            <w:pPr>
              <w:pStyle w:val="ListBullet2"/>
            </w:pPr>
            <w:r w:rsidRPr="00C04068">
              <w:t>scientific knowledge of healthy physical and psychological functions</w:t>
            </w:r>
          </w:p>
          <w:p w:rsidR="00000000" w:rsidRPr="00C04068" w:rsidP="00C04068">
            <w:pPr>
              <w:pStyle w:val="ListBullet2"/>
            </w:pPr>
            <w:r w:rsidRPr="00C04068">
              <w:t>recognition of injuries and the differing degrees of damage incurred</w:t>
            </w:r>
          </w:p>
          <w:p w:rsidR="00000000" w:rsidRPr="00C04068" w:rsidP="00C04068">
            <w:pPr>
              <w:pStyle w:val="ListBullet2"/>
            </w:pPr>
            <w:r w:rsidRPr="00C04068">
              <w:t>strategies to manage injuries and rehabilitation</w:t>
            </w:r>
          </w:p>
          <w:p w:rsidR="00000000" w:rsidRPr="00C04068" w:rsidP="00C04068">
            <w:pPr>
              <w:pStyle w:val="ListBullet2"/>
            </w:pPr>
            <w:r w:rsidRPr="00C04068">
              <w:t>integration of elements of nutrition, musculoskeletal knowledge, Pilates training and alignment to prevent injury</w:t>
            </w:r>
          </w:p>
          <w:p w:rsidR="00000000" w:rsidRPr="00C04068" w:rsidP="00C04068">
            <w:pPr>
              <w:pStyle w:val="ListBullet"/>
            </w:pPr>
            <w:r w:rsidRPr="00C04068">
              <w:t>informed decision-making for safe dance practice</w:t>
            </w:r>
          </w:p>
          <w:p w:rsidR="00000000" w:rsidRPr="00C04068" w:rsidP="00C04068">
            <w:pPr>
              <w:pStyle w:val="ListBullet"/>
            </w:pPr>
            <w:r w:rsidRPr="00C04068">
              <w:t>alignment, such as:</w:t>
            </w:r>
          </w:p>
          <w:p w:rsidR="00000000" w:rsidRPr="00C04068" w:rsidP="00C04068">
            <w:pPr>
              <w:pStyle w:val="ListBullet2"/>
            </w:pPr>
            <w:r w:rsidRPr="00C04068">
              <w:t>adaptation of informati</w:t>
            </w:r>
            <w:r w:rsidRPr="00C04068">
              <w:t>on to different body types</w:t>
            </w:r>
          </w:p>
          <w:p w:rsidR="00000000" w:rsidP="00C04068">
            <w:pPr>
              <w:pStyle w:val="ListBullet2"/>
              <w:rPr>
                <w:lang w:val="en-NZ"/>
              </w:rPr>
            </w:pPr>
            <w:r w:rsidRPr="00C04068">
              <w:t>changes to neuromuscular patterning through Feldenkrais and Ideokinesis.</w:t>
            </w:r>
          </w:p>
        </w:tc>
      </w:tr>
      <w:tr w:rsidTr="00C04068">
        <w:tblPrEx>
          <w:tblW w:w="0" w:type="auto"/>
          <w:tblLayout w:type="fixed"/>
          <w:tblCellMar>
            <w:left w:w="62" w:type="dxa"/>
            <w:right w:w="62" w:type="dxa"/>
          </w:tblCellMar>
          <w:tblLook w:val="0000"/>
        </w:tblPrEx>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068">
            <w:pPr>
              <w:pStyle w:val="BodyText"/>
              <w:rPr>
                <w:lang w:val="en-NZ"/>
              </w:rPr>
            </w:pPr>
            <w:r w:rsidRPr="00C04068">
              <w:rPr>
                <w:rStyle w:val="BoldandItalics"/>
              </w:rPr>
              <w:t>Nutritional principles</w:t>
            </w:r>
            <w:r w:rsidRPr="00C04068">
              <w:t xml:space="preserve"> relate to:</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068" w:rsidP="00C04068">
            <w:pPr>
              <w:pStyle w:val="ListBullet"/>
            </w:pPr>
            <w:r w:rsidRPr="00C04068">
              <w:t>problems associated with being outside the healthy weight range</w:t>
            </w:r>
          </w:p>
          <w:p w:rsidR="00000000" w:rsidRPr="00C04068" w:rsidP="00C04068">
            <w:pPr>
              <w:pStyle w:val="ListBullet"/>
            </w:pPr>
            <w:r w:rsidRPr="00C04068">
              <w:t>smart eating for good performance, including:</w:t>
            </w:r>
          </w:p>
          <w:p w:rsidR="00000000" w:rsidRPr="00C04068" w:rsidP="00C04068">
            <w:pPr>
              <w:pStyle w:val="ListBullet2"/>
            </w:pPr>
            <w:r w:rsidRPr="00C04068">
              <w:t>defining variety</w:t>
            </w:r>
          </w:p>
          <w:p w:rsidR="00000000" w:rsidRPr="00C04068" w:rsidP="00C04068">
            <w:pPr>
              <w:pStyle w:val="ListBullet2"/>
            </w:pPr>
            <w:r w:rsidRPr="00C04068">
              <w:t>energy balance</w:t>
            </w:r>
          </w:p>
          <w:p w:rsidR="00000000" w:rsidRPr="00C04068" w:rsidP="00C04068">
            <w:pPr>
              <w:pStyle w:val="ListBullet2"/>
            </w:pPr>
            <w:r w:rsidRPr="00C04068">
              <w:t>core food groups</w:t>
            </w:r>
          </w:p>
          <w:p w:rsidR="00000000" w:rsidRPr="00C04068" w:rsidP="00C04068">
            <w:pPr>
              <w:pStyle w:val="ListBullet2"/>
            </w:pPr>
            <w:r w:rsidRPr="00C04068">
              <w:t>power of protein</w:t>
            </w:r>
          </w:p>
          <w:p w:rsidR="00000000" w:rsidRPr="00C04068" w:rsidP="00C04068">
            <w:pPr>
              <w:pStyle w:val="ListBullet2"/>
            </w:pPr>
            <w:r w:rsidRPr="00C04068">
              <w:t>relationship of food groups to the wellbeing of the different body systems</w:t>
            </w:r>
          </w:p>
          <w:p w:rsidR="00000000" w:rsidRPr="00C04068" w:rsidP="00C04068">
            <w:pPr>
              <w:pStyle w:val="ListBullet"/>
            </w:pPr>
            <w:r w:rsidRPr="00C04068">
              <w:t>dietary guidelines for healthy eating, such as:</w:t>
            </w:r>
          </w:p>
          <w:p w:rsidR="00000000" w:rsidRPr="00C04068" w:rsidP="00C04068">
            <w:pPr>
              <w:pStyle w:val="ListBullet2"/>
            </w:pPr>
            <w:r w:rsidRPr="00C04068">
              <w:t>fuel for exercise</w:t>
            </w:r>
          </w:p>
          <w:p w:rsidR="00000000" w:rsidRPr="00C04068" w:rsidP="00C04068">
            <w:pPr>
              <w:pStyle w:val="ListBullet2"/>
            </w:pPr>
            <w:r w:rsidRPr="00C04068">
              <w:t>fuel for minimising post-exercise fatigue</w:t>
            </w:r>
          </w:p>
          <w:p w:rsidR="00000000" w:rsidRPr="00C04068" w:rsidP="00C04068">
            <w:pPr>
              <w:pStyle w:val="ListBullet2"/>
            </w:pPr>
            <w:r w:rsidRPr="00C04068">
              <w:t>nutrit</w:t>
            </w:r>
            <w:r w:rsidRPr="00C04068">
              <w:t>ional content of foods, i.e. labelling</w:t>
            </w:r>
          </w:p>
          <w:p w:rsidR="00000000" w:rsidRPr="00C04068" w:rsidP="00C04068">
            <w:pPr>
              <w:pStyle w:val="ListBullet2"/>
            </w:pPr>
            <w:r w:rsidRPr="00C04068">
              <w:t>diet supplements in common use in the fitness industry</w:t>
            </w:r>
          </w:p>
          <w:p w:rsidR="00000000" w:rsidRPr="00C04068" w:rsidP="00C04068">
            <w:pPr>
              <w:pStyle w:val="ListBullet2"/>
            </w:pPr>
            <w:r w:rsidRPr="00C04068">
              <w:t>food grouping systems and diet recommendations for healthy eating</w:t>
            </w:r>
          </w:p>
          <w:p w:rsidR="00000000" w:rsidRPr="00C04068" w:rsidP="00C04068">
            <w:pPr>
              <w:pStyle w:val="ListBullet"/>
            </w:pPr>
            <w:r w:rsidRPr="00C04068">
              <w:t>influences on basal metabolic rate (BMR), such as:</w:t>
            </w:r>
          </w:p>
          <w:p w:rsidR="00000000" w:rsidRPr="00C04068" w:rsidP="00C04068">
            <w:pPr>
              <w:pStyle w:val="ListBullet2"/>
            </w:pPr>
            <w:r w:rsidRPr="00C04068">
              <w:t>muscle mass</w:t>
            </w:r>
          </w:p>
          <w:p w:rsidR="00000000" w:rsidRPr="00C04068" w:rsidP="00C04068">
            <w:pPr>
              <w:pStyle w:val="ListBullet2"/>
            </w:pPr>
            <w:r w:rsidRPr="00C04068">
              <w:t>exercise</w:t>
            </w:r>
          </w:p>
          <w:p w:rsidR="00000000" w:rsidRPr="00C04068" w:rsidP="00C04068">
            <w:pPr>
              <w:pStyle w:val="ListBullet2"/>
            </w:pPr>
            <w:r w:rsidRPr="00C04068">
              <w:t>age</w:t>
            </w:r>
          </w:p>
          <w:p w:rsidR="00000000" w:rsidRPr="00C04068" w:rsidP="00C04068">
            <w:pPr>
              <w:pStyle w:val="ListBullet2"/>
            </w:pPr>
            <w:r w:rsidRPr="00C04068">
              <w:t>sex</w:t>
            </w:r>
          </w:p>
          <w:p w:rsidR="00000000" w:rsidRPr="00C04068" w:rsidP="00C04068">
            <w:pPr>
              <w:pStyle w:val="ListBullet2"/>
            </w:pPr>
            <w:r w:rsidRPr="00C04068">
              <w:t>hormones</w:t>
            </w:r>
          </w:p>
          <w:p w:rsidR="00000000" w:rsidRPr="00C04068" w:rsidP="00C04068">
            <w:pPr>
              <w:pStyle w:val="ListBullet2"/>
            </w:pPr>
            <w:r w:rsidRPr="00C04068">
              <w:t>ingest</w:t>
            </w:r>
            <w:r w:rsidRPr="00C04068">
              <w:t xml:space="preserve">ion of food </w:t>
            </w:r>
          </w:p>
          <w:p w:rsidR="00000000" w:rsidRPr="00C04068" w:rsidP="00C04068">
            <w:pPr>
              <w:pStyle w:val="ListBullet"/>
            </w:pPr>
            <w:r w:rsidRPr="00C04068">
              <w:t>role of exercise and energy expenditure in the regulation of body fat and muscle mass</w:t>
            </w:r>
          </w:p>
          <w:p w:rsidR="00000000" w:rsidRPr="00C04068" w:rsidP="00C04068">
            <w:pPr>
              <w:pStyle w:val="ListBullet"/>
            </w:pPr>
            <w:r w:rsidRPr="00C04068">
              <w:t>being discerning about the basis of diet myths and fads, such as:</w:t>
            </w:r>
          </w:p>
          <w:p w:rsidR="00000000" w:rsidRPr="00C04068" w:rsidP="00C04068">
            <w:pPr>
              <w:pStyle w:val="ListBullet2"/>
            </w:pPr>
            <w:r w:rsidRPr="00C04068">
              <w:t>spot reduction</w:t>
            </w:r>
          </w:p>
          <w:p w:rsidR="00000000" w:rsidRPr="00C04068" w:rsidP="00C04068">
            <w:pPr>
              <w:pStyle w:val="ListBullet2"/>
            </w:pPr>
            <w:r w:rsidRPr="00C04068">
              <w:t>diets recommended by non-nutritional experts</w:t>
            </w:r>
          </w:p>
          <w:p w:rsidR="00000000" w:rsidRPr="00C04068" w:rsidP="00C04068">
            <w:pPr>
              <w:pStyle w:val="ListBullet2"/>
            </w:pPr>
            <w:r w:rsidRPr="00C04068">
              <w:t>rapid fat loss promises</w:t>
            </w:r>
          </w:p>
          <w:p w:rsidR="00000000" w:rsidRPr="00C04068" w:rsidP="00C04068">
            <w:pPr>
              <w:pStyle w:val="ListBullet2"/>
            </w:pPr>
            <w:r w:rsidRPr="00C04068">
              <w:t>non-exercise based recommendations</w:t>
            </w:r>
          </w:p>
          <w:p w:rsidR="00000000" w:rsidRPr="00C04068" w:rsidP="00C04068">
            <w:pPr>
              <w:pStyle w:val="ListBullet"/>
            </w:pPr>
            <w:r w:rsidRPr="00C04068">
              <w:t>counteracting urban myths of nutrition and weight loss</w:t>
            </w:r>
          </w:p>
          <w:p w:rsidR="00000000" w:rsidRPr="00C04068" w:rsidP="00C04068">
            <w:pPr>
              <w:pStyle w:val="ListBullet"/>
            </w:pPr>
            <w:r w:rsidRPr="00C04068">
              <w:t>designing and implementing an exercise program to reduce body fat, such as:</w:t>
            </w:r>
          </w:p>
          <w:p w:rsidR="00000000" w:rsidRPr="00C04068" w:rsidP="00C04068">
            <w:pPr>
              <w:pStyle w:val="ListBullet2"/>
            </w:pPr>
            <w:r w:rsidRPr="00C04068">
              <w:t>resistance training to increase muscle mass and therefore BMR</w:t>
            </w:r>
          </w:p>
          <w:p w:rsidR="00000000" w:rsidRPr="00C04068" w:rsidP="00C04068">
            <w:pPr>
              <w:pStyle w:val="ListBullet2"/>
            </w:pPr>
            <w:r w:rsidRPr="00C04068">
              <w:t>aerobic activity to burn ex</w:t>
            </w:r>
            <w:r w:rsidRPr="00C04068">
              <w:t>cess fat stores</w:t>
            </w:r>
          </w:p>
          <w:p w:rsidR="00000000" w:rsidRPr="00C04068" w:rsidP="00C04068">
            <w:pPr>
              <w:pStyle w:val="ListBullet2"/>
            </w:pPr>
            <w:r w:rsidRPr="00C04068">
              <w:t>fat reduction within diet</w:t>
            </w:r>
          </w:p>
          <w:p w:rsidR="00000000" w:rsidP="00C04068">
            <w:pPr>
              <w:pStyle w:val="ListBullet2"/>
              <w:rPr>
                <w:lang w:val="en-NZ"/>
              </w:rPr>
            </w:pPr>
            <w:r w:rsidRPr="00C04068">
              <w:t>behavioural changes, such as incidental exercise.</w:t>
            </w:r>
          </w:p>
        </w:tc>
      </w:tr>
      <w:tr w:rsidTr="00C04068">
        <w:tblPrEx>
          <w:tblW w:w="0" w:type="auto"/>
          <w:tblLayout w:type="fixed"/>
          <w:tblCellMar>
            <w:left w:w="62" w:type="dxa"/>
            <w:right w:w="62" w:type="dxa"/>
          </w:tblCellMar>
          <w:tblLook w:val="0000"/>
        </w:tblPrEx>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068">
            <w:pPr>
              <w:pStyle w:val="BodyText"/>
              <w:rPr>
                <w:lang w:val="en-NZ"/>
              </w:rPr>
            </w:pPr>
            <w:r w:rsidRPr="00C04068">
              <w:t xml:space="preserve">Ways to </w:t>
            </w:r>
            <w:r w:rsidRPr="00C04068">
              <w:rPr>
                <w:rStyle w:val="BoldandItalics"/>
              </w:rPr>
              <w:t>update and expand</w:t>
            </w:r>
            <w:r w:rsidRPr="00C04068">
              <w:t xml:space="preserve"> knowledge may involve:</w:t>
            </w:r>
          </w:p>
        </w:tc>
        <w:tc>
          <w:tcPr>
            <w:tcW w:w="5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068" w:rsidP="00C04068">
            <w:pPr>
              <w:pStyle w:val="ListBullet"/>
            </w:pPr>
            <w:r w:rsidRPr="00C04068">
              <w:t xml:space="preserve">discussions with innovative practitioners </w:t>
            </w:r>
          </w:p>
          <w:p w:rsidR="00000000" w:rsidRPr="00C04068" w:rsidP="00C04068">
            <w:pPr>
              <w:pStyle w:val="ListBullet"/>
            </w:pPr>
            <w:r w:rsidRPr="00C04068">
              <w:t>networking with the fitness industry</w:t>
            </w:r>
          </w:p>
          <w:p w:rsidR="00000000" w:rsidRPr="00C04068" w:rsidP="00C04068">
            <w:pPr>
              <w:pStyle w:val="ListBullet"/>
            </w:pPr>
            <w:r w:rsidRPr="00C04068">
              <w:t>regular internet searches</w:t>
            </w:r>
          </w:p>
          <w:p w:rsidR="00000000" w:rsidRPr="00C04068" w:rsidP="00C04068">
            <w:pPr>
              <w:pStyle w:val="ListBullet"/>
            </w:pPr>
            <w:r w:rsidRPr="00C04068">
              <w:t>online discussion forums</w:t>
            </w:r>
          </w:p>
          <w:p w:rsidR="00000000" w:rsidRPr="00C04068" w:rsidP="00C04068">
            <w:pPr>
              <w:pStyle w:val="ListBullet"/>
            </w:pPr>
            <w:r w:rsidRPr="00C04068">
              <w:t>professional development activities, such as:</w:t>
            </w:r>
          </w:p>
          <w:p w:rsidR="00000000" w:rsidRPr="00C04068" w:rsidP="00C04068">
            <w:pPr>
              <w:pStyle w:val="ListBullet2"/>
            </w:pPr>
            <w:r w:rsidRPr="00C04068">
              <w:t>workshops</w:t>
            </w:r>
          </w:p>
          <w:p w:rsidR="00000000" w:rsidRPr="00C04068" w:rsidP="00C04068">
            <w:pPr>
              <w:pStyle w:val="ListBullet2"/>
            </w:pPr>
            <w:r w:rsidRPr="00C04068">
              <w:t>conferences</w:t>
            </w:r>
          </w:p>
          <w:p w:rsidR="00000000" w:rsidRPr="00C04068" w:rsidP="00C04068">
            <w:pPr>
              <w:pStyle w:val="ListBullet2"/>
            </w:pPr>
            <w:r w:rsidRPr="00C04068">
              <w:t>seminars</w:t>
            </w:r>
          </w:p>
          <w:p w:rsidR="00000000" w:rsidRPr="00C04068" w:rsidP="00C04068">
            <w:pPr>
              <w:pStyle w:val="ListBullet2"/>
            </w:pPr>
            <w:r w:rsidRPr="00C04068">
              <w:t>mentoring.</w:t>
            </w:r>
          </w:p>
        </w:tc>
      </w:tr>
    </w:tbl>
    <w:p w:rsidR="00000000" w:rsidRPr="00C04068" w:rsidP="00C04068">
      <w:pPr>
        <w:pStyle w:val="BodyText"/>
      </w:pPr>
    </w:p>
    <w:p w:rsidR="00000000" w:rsidRPr="00C04068" w:rsidP="00C04068">
      <w:pPr>
        <w:pStyle w:val="AllowPageBreak"/>
      </w:pPr>
    </w:p>
    <w:p w:rsidR="00000000" w:rsidRPr="00C04068" w:rsidP="00C04068">
      <w:pPr>
        <w:pStyle w:val="Heading1"/>
      </w:pPr>
      <w:bookmarkStart w:id="12" w:name="O_350909"/>
      <w:bookmarkEnd w:id="12"/>
      <w:r w:rsidRPr="00C04068">
        <w:t>Unit Sector(s)</w:t>
      </w:r>
    </w:p>
    <w:p w:rsidR="00000000" w:rsidRPr="00C04068" w:rsidP="00C04068">
      <w:pPr>
        <w:pStyle w:val="BodyText"/>
      </w:pPr>
      <w:r w:rsidRPr="00C04068">
        <w:t>Performing arts - OHS</w:t>
      </w:r>
    </w:p>
    <w:p w:rsidR="00000000" w:rsidRPr="00C04068" w:rsidP="00C04068">
      <w:pPr>
        <w:pStyle w:val="AllowPageBreak"/>
      </w:pPr>
    </w:p>
    <w:p w:rsidR="00000000" w:rsidRPr="00C04068" w:rsidP="00C04068">
      <w:pPr>
        <w:pStyle w:val="Heading1"/>
      </w:pPr>
      <w:bookmarkStart w:id="13" w:name="O_350910"/>
      <w:bookmarkEnd w:id="13"/>
      <w:r w:rsidRPr="00C04068">
        <w:t>Custom Content Section</w:t>
      </w:r>
    </w:p>
    <w:p w:rsidR="00000000" w:rsidRPr="00C04068" w:rsidP="00C04068">
      <w:pPr>
        <w:pStyle w:val="BodyText"/>
      </w:pPr>
      <w:r w:rsidRPr="00C04068">
        <w:t>Not applicable.</w:t>
      </w:r>
    </w:p>
    <w:p w:rsidR="00000000" w:rsidRPr="00C04068" w:rsidP="00C04068"/>
    <w:sectPr w:rsidSect="00C040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0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1B68" w:rsidP="00831B6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0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B68" w:rsidP="00C0406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31B68" w:rsidP="00C040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31B68" w:rsidP="00C040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0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068" w:rsidRPr="00831B68" w:rsidP="00831B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0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B68" w:rsidRPr="002D2AF8" w:rsidP="00C04068">
    <w:pPr>
      <w:pStyle w:val="Header"/>
      <w:framePr w:wrap="around"/>
    </w:pPr>
    <w:r>
      <w:fldChar w:fldCharType="begin"/>
    </w:r>
    <w:r>
      <w:instrText xml:space="preserve"> TITLE   \* MERGEFORMAT </w:instrText>
    </w:r>
    <w:r>
      <w:fldChar w:fldCharType="separate"/>
    </w:r>
    <w:r>
      <w:t>CUAOHS403A Incorporate anatomy and nutrition principles into skill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31B68" w:rsidP="00C040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6076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74A1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D895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0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4068"/>
    <w:pPr>
      <w:spacing w:before="360" w:after="60"/>
      <w:outlineLvl w:val="0"/>
    </w:pPr>
    <w:rPr>
      <w:sz w:val="32"/>
    </w:rPr>
  </w:style>
  <w:style w:type="paragraph" w:styleId="Heading2">
    <w:name w:val="heading 2"/>
    <w:basedOn w:val="HeadingBase"/>
    <w:next w:val="BodyText"/>
    <w:link w:val="Heading2Char"/>
    <w:qFormat/>
    <w:rsid w:val="00C04068"/>
    <w:pPr>
      <w:keepLines/>
      <w:spacing w:before="240" w:after="120"/>
      <w:outlineLvl w:val="1"/>
    </w:pPr>
    <w:rPr>
      <w:sz w:val="28"/>
      <w:szCs w:val="40"/>
    </w:rPr>
  </w:style>
  <w:style w:type="paragraph" w:styleId="Heading3">
    <w:name w:val="heading 3"/>
    <w:basedOn w:val="HeadingBase"/>
    <w:next w:val="BodyText"/>
    <w:link w:val="Heading3Char"/>
    <w:qFormat/>
    <w:rsid w:val="00C04068"/>
    <w:pPr>
      <w:spacing w:before="180" w:after="120"/>
      <w:outlineLvl w:val="2"/>
    </w:pPr>
    <w:rPr>
      <w:spacing w:val="-10"/>
      <w:kern w:val="32"/>
    </w:rPr>
  </w:style>
  <w:style w:type="paragraph" w:styleId="Heading4">
    <w:name w:val="heading 4"/>
    <w:basedOn w:val="HeadingBase"/>
    <w:next w:val="BodyText"/>
    <w:link w:val="Heading4Char"/>
    <w:qFormat/>
    <w:rsid w:val="00C04068"/>
    <w:pPr>
      <w:spacing w:before="160" w:after="120"/>
      <w:outlineLvl w:val="3"/>
    </w:pPr>
    <w:rPr>
      <w:sz w:val="22"/>
    </w:rPr>
  </w:style>
  <w:style w:type="paragraph" w:styleId="Heading5">
    <w:name w:val="heading 5"/>
    <w:basedOn w:val="HeadingBase"/>
    <w:next w:val="Normal"/>
    <w:link w:val="Heading5Char"/>
    <w:qFormat/>
    <w:rsid w:val="00C04068"/>
    <w:pPr>
      <w:spacing w:before="80"/>
      <w:outlineLvl w:val="4"/>
    </w:pPr>
    <w:rPr>
      <w:color w:val="918585"/>
      <w:sz w:val="20"/>
    </w:rPr>
  </w:style>
  <w:style w:type="paragraph" w:styleId="Heading6">
    <w:name w:val="heading 6"/>
    <w:basedOn w:val="HeadingBase"/>
    <w:next w:val="Normal"/>
    <w:link w:val="Heading6Char"/>
    <w:qFormat/>
    <w:rsid w:val="00C04068"/>
    <w:pPr>
      <w:spacing w:before="60"/>
      <w:outlineLvl w:val="5"/>
    </w:pPr>
    <w:rPr>
      <w:color w:val="918585"/>
      <w:sz w:val="20"/>
    </w:rPr>
  </w:style>
  <w:style w:type="paragraph" w:styleId="Heading7">
    <w:name w:val="heading 7"/>
    <w:basedOn w:val="Normal"/>
    <w:next w:val="Normal"/>
    <w:link w:val="Heading7Char"/>
    <w:qFormat/>
    <w:rsid w:val="00C04068"/>
    <w:pPr>
      <w:ind w:left="720"/>
      <w:outlineLvl w:val="6"/>
    </w:pPr>
    <w:rPr>
      <w:i/>
    </w:rPr>
  </w:style>
  <w:style w:type="paragraph" w:styleId="Heading8">
    <w:name w:val="heading 8"/>
    <w:basedOn w:val="Normal"/>
    <w:next w:val="Normal"/>
    <w:link w:val="Heading8Char"/>
    <w:qFormat/>
    <w:rsid w:val="00C04068"/>
    <w:pPr>
      <w:ind w:left="720"/>
      <w:outlineLvl w:val="7"/>
    </w:pPr>
    <w:rPr>
      <w:i/>
    </w:rPr>
  </w:style>
  <w:style w:type="paragraph" w:styleId="Heading9">
    <w:name w:val="heading 9"/>
    <w:basedOn w:val="Normal"/>
    <w:next w:val="Normal"/>
    <w:link w:val="Heading9Char"/>
    <w:qFormat/>
    <w:rsid w:val="00C04068"/>
    <w:pPr>
      <w:ind w:left="720"/>
      <w:outlineLvl w:val="8"/>
    </w:pPr>
    <w:rPr>
      <w:i/>
    </w:rPr>
  </w:style>
  <w:style w:type="character" w:default="1" w:styleId="DefaultParagraphFont">
    <w:name w:val="Default Paragraph Font"/>
    <w:uiPriority w:val="1"/>
    <w:unhideWhenUsed/>
    <w:rsid w:val="00C040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4068"/>
  </w:style>
  <w:style w:type="character" w:customStyle="1" w:styleId="Heading1Char">
    <w:name w:val="Heading 1 Char"/>
    <w:basedOn w:val="DefaultParagraphFont"/>
    <w:link w:val="Heading1"/>
    <w:rsid w:val="00C04068"/>
    <w:rPr>
      <w:rFonts w:ascii="Times New Roman" w:eastAsia="Times New Roman" w:hAnsi="Times New Roman" w:cs="Times New Roman"/>
      <w:b/>
      <w:sz w:val="32"/>
      <w:szCs w:val="20"/>
      <w:lang w:eastAsia="en-US"/>
    </w:rPr>
  </w:style>
  <w:style w:type="paragraph" w:styleId="BodyText">
    <w:name w:val="Body Text"/>
    <w:basedOn w:val="Normal"/>
    <w:link w:val="BodyTextChar"/>
    <w:rsid w:val="00C040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4068"/>
    <w:rPr>
      <w:rFonts w:ascii="Times New Roman" w:eastAsia="Times New Roman" w:hAnsi="Times New Roman" w:cs="Times New Roman"/>
      <w:sz w:val="24"/>
      <w:lang w:eastAsia="en-US"/>
    </w:rPr>
  </w:style>
  <w:style w:type="paragraph" w:styleId="Footer">
    <w:name w:val="footer"/>
    <w:basedOn w:val="Normal"/>
    <w:link w:val="FooterChar"/>
    <w:rsid w:val="00C040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4068"/>
    <w:rPr>
      <w:rFonts w:ascii="Times New Roman" w:eastAsia="Times New Roman" w:hAnsi="Times New Roman" w:cs="Times New Roman"/>
      <w:sz w:val="16"/>
      <w:lang w:eastAsia="en-US"/>
    </w:rPr>
  </w:style>
  <w:style w:type="paragraph" w:styleId="ListBullet">
    <w:name w:val="List Bullet"/>
    <w:basedOn w:val="List"/>
    <w:rsid w:val="00C04068"/>
    <w:pPr>
      <w:numPr>
        <w:numId w:val="13"/>
      </w:numPr>
      <w:tabs>
        <w:tab w:val="clear" w:pos="340"/>
      </w:tabs>
      <w:spacing w:before="40" w:after="40"/>
    </w:pPr>
  </w:style>
  <w:style w:type="character" w:customStyle="1" w:styleId="SpecialBold">
    <w:name w:val="Special Bold"/>
    <w:basedOn w:val="DefaultParagraphFont"/>
    <w:rsid w:val="00C04068"/>
    <w:rPr>
      <w:b/>
      <w:spacing w:val="0"/>
    </w:rPr>
  </w:style>
  <w:style w:type="paragraph" w:styleId="ListBullet2">
    <w:name w:val="List Bullet 2"/>
    <w:basedOn w:val="List2"/>
    <w:rsid w:val="00C04068"/>
    <w:pPr>
      <w:numPr>
        <w:numId w:val="14"/>
      </w:numPr>
      <w:tabs>
        <w:tab w:val="clear" w:pos="680"/>
      </w:tabs>
    </w:pPr>
  </w:style>
  <w:style w:type="character" w:styleId="Emphasis">
    <w:name w:val="Emphasis"/>
    <w:basedOn w:val="DefaultParagraphFont"/>
    <w:qFormat/>
    <w:rsid w:val="00C04068"/>
    <w:rPr>
      <w:i/>
    </w:rPr>
  </w:style>
  <w:style w:type="paragraph" w:customStyle="1" w:styleId="SuperHeading">
    <w:name w:val="SuperHeading"/>
    <w:basedOn w:val="Normal"/>
    <w:rsid w:val="00C04068"/>
    <w:pPr>
      <w:spacing w:before="240" w:after="120"/>
      <w:outlineLvl w:val="0"/>
    </w:pPr>
    <w:rPr>
      <w:rFonts w:ascii="Times New Roman" w:hAnsi="Times New Roman"/>
      <w:b/>
      <w:sz w:val="28"/>
    </w:rPr>
  </w:style>
  <w:style w:type="paragraph" w:customStyle="1" w:styleId="AllowPageBreak">
    <w:name w:val="AllowPageBreak"/>
    <w:rsid w:val="00C040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04068"/>
    <w:rPr>
      <w:b/>
      <w:i/>
      <w:u w:val="none"/>
    </w:rPr>
  </w:style>
  <w:style w:type="character" w:customStyle="1" w:styleId="Heading2Char">
    <w:name w:val="Heading 2 Char"/>
    <w:basedOn w:val="DefaultParagraphFont"/>
    <w:link w:val="Heading2"/>
    <w:rsid w:val="00C040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40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40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40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40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40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40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4068"/>
    <w:rPr>
      <w:rFonts w:ascii="Courier New" w:eastAsia="Times New Roman" w:hAnsi="Courier New" w:cs="Times New Roman"/>
      <w:i/>
      <w:szCs w:val="20"/>
      <w:lang w:eastAsia="en-US"/>
    </w:rPr>
  </w:style>
  <w:style w:type="paragraph" w:customStyle="1" w:styleId="HeadingBase">
    <w:name w:val="Heading Base"/>
    <w:rsid w:val="00C040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4068"/>
    <w:pPr>
      <w:tabs>
        <w:tab w:val="right" w:leader="dot" w:pos="9072"/>
      </w:tabs>
      <w:ind w:left="567"/>
    </w:pPr>
    <w:rPr>
      <w:szCs w:val="22"/>
    </w:rPr>
  </w:style>
  <w:style w:type="paragraph" w:customStyle="1" w:styleId="TOCBase">
    <w:name w:val="TOC Base"/>
    <w:rsid w:val="00C040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4068"/>
    <w:pPr>
      <w:tabs>
        <w:tab w:val="right" w:leader="dot" w:pos="9072"/>
      </w:tabs>
      <w:spacing w:before="40" w:after="40"/>
      <w:ind w:left="284"/>
    </w:pPr>
    <w:rPr>
      <w:rFonts w:ascii="Times New Roman" w:hAnsi="Times New Roman"/>
    </w:rPr>
  </w:style>
  <w:style w:type="paragraph" w:styleId="TOC1">
    <w:name w:val="toc 1"/>
    <w:basedOn w:val="TOCBase"/>
    <w:next w:val="Normal"/>
    <w:rsid w:val="00C040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4068"/>
    <w:pPr>
      <w:spacing w:before="5040"/>
      <w:jc w:val="center"/>
    </w:pPr>
    <w:rPr>
      <w:sz w:val="48"/>
      <w:szCs w:val="72"/>
      <w:lang w:val="en-US"/>
    </w:rPr>
  </w:style>
  <w:style w:type="character" w:customStyle="1" w:styleId="TitleChar">
    <w:name w:val="Title Char"/>
    <w:basedOn w:val="DefaultParagraphFont"/>
    <w:link w:val="Title"/>
    <w:rsid w:val="00C040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4068"/>
    <w:pPr>
      <w:tabs>
        <w:tab w:val="left" w:pos="3600"/>
        <w:tab w:val="left" w:pos="3958"/>
      </w:tabs>
    </w:pPr>
  </w:style>
  <w:style w:type="paragraph" w:styleId="List">
    <w:name w:val="List"/>
    <w:basedOn w:val="BodyText"/>
    <w:next w:val="BodyText"/>
    <w:rsid w:val="00C04068"/>
    <w:pPr>
      <w:tabs>
        <w:tab w:val="left" w:pos="340"/>
      </w:tabs>
      <w:spacing w:before="60" w:after="60"/>
      <w:ind w:left="340" w:hanging="340"/>
    </w:pPr>
  </w:style>
  <w:style w:type="paragraph" w:customStyle="1" w:styleId="Note">
    <w:name w:val="Note"/>
    <w:basedOn w:val="BodyText"/>
    <w:rsid w:val="00C040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4068"/>
    <w:pPr>
      <w:framePr w:wrap="auto" w:hAnchor="text" w:y="6049"/>
    </w:pPr>
    <w:rPr>
      <w:color w:val="000000"/>
      <w:sz w:val="40"/>
    </w:rPr>
  </w:style>
  <w:style w:type="paragraph" w:customStyle="1" w:styleId="TOCTitle">
    <w:name w:val="TOCTitle"/>
    <w:basedOn w:val="Heading1"/>
    <w:rsid w:val="00C04068"/>
    <w:pPr>
      <w:spacing w:after="240"/>
      <w:jc w:val="center"/>
      <w:outlineLvl w:val="9"/>
    </w:pPr>
    <w:rPr>
      <w:caps/>
    </w:rPr>
  </w:style>
  <w:style w:type="paragraph" w:customStyle="1" w:styleId="Version">
    <w:name w:val="Version"/>
    <w:rsid w:val="00C040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4068"/>
    <w:pPr>
      <w:keepNext w:val="0"/>
      <w:tabs>
        <w:tab w:val="right" w:pos="4176"/>
      </w:tabs>
      <w:ind w:left="198" w:hanging="198"/>
    </w:pPr>
    <w:rPr>
      <w:rFonts w:ascii="Garamond" w:hAnsi="Garamond"/>
    </w:rPr>
  </w:style>
  <w:style w:type="paragraph" w:styleId="IndexHeading">
    <w:name w:val="index heading"/>
    <w:basedOn w:val="Normal"/>
    <w:next w:val="Index1"/>
    <w:semiHidden/>
    <w:rsid w:val="00C04068"/>
    <w:pPr>
      <w:spacing w:before="120" w:after="120"/>
    </w:pPr>
    <w:rPr>
      <w:rFonts w:ascii="Arial" w:hAnsi="Arial"/>
      <w:b/>
      <w:color w:val="918585"/>
      <w:sz w:val="24"/>
    </w:rPr>
  </w:style>
  <w:style w:type="paragraph" w:styleId="Header">
    <w:name w:val="header"/>
    <w:basedOn w:val="Normal"/>
    <w:link w:val="HeaderChar"/>
    <w:rsid w:val="00C040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4068"/>
    <w:rPr>
      <w:rFonts w:ascii="Times New Roman" w:eastAsia="Times New Roman" w:hAnsi="Times New Roman" w:cs="Times New Roman"/>
      <w:sz w:val="16"/>
      <w:szCs w:val="20"/>
      <w:lang w:val="en-GB" w:eastAsia="en-US"/>
    </w:rPr>
  </w:style>
  <w:style w:type="paragraph" w:customStyle="1" w:styleId="Chapter">
    <w:name w:val="Chapter"/>
    <w:basedOn w:val="Normal"/>
    <w:rsid w:val="00C04068"/>
    <w:pPr>
      <w:spacing w:before="240"/>
    </w:pPr>
    <w:rPr>
      <w:rFonts w:ascii="Times New Roman" w:hAnsi="Times New Roman"/>
      <w:smallCaps/>
      <w:spacing w:val="80"/>
      <w:sz w:val="28"/>
    </w:rPr>
  </w:style>
  <w:style w:type="paragraph" w:customStyle="1" w:styleId="InChapter">
    <w:name w:val="InChapter"/>
    <w:basedOn w:val="Heading3"/>
    <w:rsid w:val="00C04068"/>
    <w:pPr>
      <w:spacing w:after="240"/>
      <w:outlineLvl w:val="9"/>
    </w:pPr>
    <w:rPr>
      <w:noProof/>
    </w:rPr>
  </w:style>
  <w:style w:type="paragraph" w:styleId="Index2">
    <w:name w:val="index 2"/>
    <w:basedOn w:val="Normal"/>
    <w:next w:val="Normal"/>
    <w:semiHidden/>
    <w:rsid w:val="00C04068"/>
    <w:pPr>
      <w:tabs>
        <w:tab w:val="right" w:pos="4176"/>
      </w:tabs>
      <w:ind w:left="568" w:hanging="284"/>
    </w:pPr>
    <w:rPr>
      <w:rFonts w:ascii="Garamond" w:hAnsi="Garamond"/>
    </w:rPr>
  </w:style>
  <w:style w:type="paragraph" w:customStyle="1" w:styleId="Byline">
    <w:name w:val="Byline"/>
    <w:rsid w:val="00C040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4068"/>
    <w:pPr>
      <w:tabs>
        <w:tab w:val="clear" w:pos="3600"/>
        <w:tab w:val="clear" w:pos="3958"/>
      </w:tabs>
      <w:jc w:val="right"/>
    </w:pPr>
  </w:style>
  <w:style w:type="paragraph" w:styleId="Caption">
    <w:name w:val="caption"/>
    <w:basedOn w:val="BodyText"/>
    <w:next w:val="Normal"/>
    <w:qFormat/>
    <w:rsid w:val="00C04068"/>
    <w:pPr>
      <w:framePr w:w="2268" w:hSpace="181" w:vSpace="181" w:wrap="around" w:vAnchor="text" w:hAnchor="page" w:x="1135" w:y="285" w:anchorLock="1"/>
    </w:pPr>
    <w:rPr>
      <w:i/>
    </w:rPr>
  </w:style>
  <w:style w:type="paragraph" w:customStyle="1" w:styleId="MiniTOCTitle">
    <w:name w:val="MiniTOCTitle"/>
    <w:basedOn w:val="Heading4"/>
    <w:rsid w:val="00C04068"/>
    <w:pPr>
      <w:spacing w:before="240"/>
      <w:outlineLvl w:val="9"/>
    </w:pPr>
    <w:rPr>
      <w:noProof/>
      <w:sz w:val="24"/>
    </w:rPr>
  </w:style>
  <w:style w:type="paragraph" w:customStyle="1" w:styleId="MiniTOCItem">
    <w:name w:val="MiniTOCItem"/>
    <w:basedOn w:val="ListBullet"/>
    <w:rsid w:val="00C04068"/>
    <w:pPr>
      <w:numPr>
        <w:numId w:val="0"/>
      </w:numPr>
      <w:tabs>
        <w:tab w:val="right" w:leader="dot" w:pos="6521"/>
      </w:tabs>
      <w:spacing w:before="0" w:after="0"/>
    </w:pPr>
  </w:style>
  <w:style w:type="paragraph" w:customStyle="1" w:styleId="TOFTitle">
    <w:name w:val="TOFTitle"/>
    <w:basedOn w:val="TOCTitle"/>
    <w:rsid w:val="00C04068"/>
  </w:style>
  <w:style w:type="paragraph" w:styleId="TableofFigures">
    <w:name w:val="table of figures"/>
    <w:basedOn w:val="Normal"/>
    <w:next w:val="Normal"/>
    <w:semiHidden/>
    <w:rsid w:val="00C04068"/>
    <w:pPr>
      <w:tabs>
        <w:tab w:val="right" w:leader="dot" w:pos="9072"/>
      </w:tabs>
      <w:ind w:left="970" w:hanging="403"/>
    </w:pPr>
    <w:rPr>
      <w:rFonts w:ascii="Times New Roman" w:hAnsi="Times New Roman"/>
      <w:b/>
    </w:rPr>
  </w:style>
  <w:style w:type="paragraph" w:styleId="ListNumber">
    <w:name w:val="List Number"/>
    <w:basedOn w:val="List"/>
    <w:rsid w:val="00C04068"/>
    <w:pPr>
      <w:numPr>
        <w:numId w:val="11"/>
      </w:numPr>
    </w:pPr>
  </w:style>
  <w:style w:type="character" w:customStyle="1" w:styleId="WingdingSymbols">
    <w:name w:val="Wingding Symbols"/>
    <w:rsid w:val="00C04068"/>
    <w:rPr>
      <w:rFonts w:ascii="Wingdings" w:hAnsi="Wingdings"/>
    </w:rPr>
  </w:style>
  <w:style w:type="paragraph" w:customStyle="1" w:styleId="TableHeading">
    <w:name w:val="Table Heading"/>
    <w:basedOn w:val="HeadingBase"/>
    <w:rsid w:val="00C04068"/>
    <w:pPr>
      <w:keepLines/>
      <w:pBdr>
        <w:bottom w:val="single" w:sz="6" w:space="1" w:color="918585"/>
      </w:pBdr>
      <w:spacing w:before="240"/>
    </w:pPr>
  </w:style>
  <w:style w:type="character" w:customStyle="1" w:styleId="HotSpot">
    <w:name w:val="HotSpot"/>
    <w:rsid w:val="00C04068"/>
    <w:rPr>
      <w:color w:val="0033CC"/>
      <w:u w:val="none"/>
    </w:rPr>
  </w:style>
  <w:style w:type="paragraph" w:customStyle="1" w:styleId="BodyTextRight">
    <w:name w:val="Body Text Right"/>
    <w:basedOn w:val="BodyText"/>
    <w:rsid w:val="00C04068"/>
    <w:pPr>
      <w:spacing w:before="0" w:after="0"/>
      <w:jc w:val="right"/>
    </w:pPr>
  </w:style>
  <w:style w:type="paragraph" w:styleId="Index3">
    <w:name w:val="index 3"/>
    <w:basedOn w:val="ListNumber2"/>
    <w:next w:val="Normal"/>
    <w:semiHidden/>
    <w:rsid w:val="00C04068"/>
    <w:pPr>
      <w:numPr>
        <w:numId w:val="0"/>
      </w:numPr>
      <w:tabs>
        <w:tab w:val="right" w:leader="dot" w:pos="4176"/>
      </w:tabs>
    </w:pPr>
  </w:style>
  <w:style w:type="paragraph" w:styleId="ListNumber2">
    <w:name w:val="List Number 2"/>
    <w:basedOn w:val="List2"/>
    <w:rsid w:val="00C04068"/>
    <w:pPr>
      <w:numPr>
        <w:numId w:val="10"/>
      </w:numPr>
      <w:tabs>
        <w:tab w:val="clear" w:pos="1060"/>
      </w:tabs>
    </w:pPr>
  </w:style>
  <w:style w:type="paragraph" w:customStyle="1" w:styleId="MarginNote">
    <w:name w:val="Margin Note"/>
    <w:basedOn w:val="BodyText"/>
    <w:rsid w:val="00C040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40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40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4068"/>
    <w:rPr>
      <w:sz w:val="32"/>
    </w:rPr>
  </w:style>
  <w:style w:type="paragraph" w:customStyle="1" w:styleId="HeadingProcedure">
    <w:name w:val="Heading Procedure"/>
    <w:basedOn w:val="HeadingBase"/>
    <w:next w:val="Normal"/>
    <w:rsid w:val="00C04068"/>
    <w:pPr>
      <w:tabs>
        <w:tab w:val="left" w:pos="0"/>
      </w:tabs>
      <w:spacing w:before="120" w:after="60"/>
    </w:pPr>
    <w:rPr>
      <w:i/>
      <w:color w:val="918585"/>
      <w:sz w:val="22"/>
    </w:rPr>
  </w:style>
  <w:style w:type="paragraph" w:customStyle="1" w:styleId="TableBodyText">
    <w:name w:val="Table Body Text"/>
    <w:basedOn w:val="BodyText"/>
    <w:rsid w:val="00C04068"/>
    <w:pPr>
      <w:spacing w:before="60" w:after="60"/>
    </w:pPr>
  </w:style>
  <w:style w:type="paragraph" w:styleId="ListContinue">
    <w:name w:val="List Continue"/>
    <w:basedOn w:val="List"/>
    <w:rsid w:val="00C04068"/>
    <w:pPr>
      <w:ind w:firstLine="0"/>
    </w:pPr>
  </w:style>
  <w:style w:type="paragraph" w:customStyle="1" w:styleId="ListNote">
    <w:name w:val="List Note"/>
    <w:basedOn w:val="List"/>
    <w:rsid w:val="00C04068"/>
    <w:pPr>
      <w:pBdr>
        <w:top w:val="single" w:sz="6" w:space="2" w:color="918585"/>
        <w:bottom w:val="single" w:sz="6" w:space="2" w:color="918585"/>
      </w:pBdr>
      <w:tabs>
        <w:tab w:val="left" w:pos="1021"/>
      </w:tabs>
      <w:ind w:firstLine="0"/>
    </w:pPr>
  </w:style>
  <w:style w:type="paragraph" w:customStyle="1" w:styleId="Warning">
    <w:name w:val="Warning"/>
    <w:basedOn w:val="BodyText"/>
    <w:rsid w:val="00C04068"/>
    <w:pPr>
      <w:shd w:val="clear" w:color="auto" w:fill="D9D9D9"/>
      <w:tabs>
        <w:tab w:val="left" w:pos="992"/>
      </w:tabs>
      <w:ind w:left="119" w:right="119"/>
    </w:pPr>
    <w:rPr>
      <w:sz w:val="20"/>
    </w:rPr>
  </w:style>
  <w:style w:type="paragraph" w:customStyle="1" w:styleId="MarginIcons">
    <w:name w:val="Margin Icons"/>
    <w:basedOn w:val="BodyText"/>
    <w:rsid w:val="00C040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4068"/>
    <w:rPr>
      <w:rFonts w:ascii="Courier New" w:hAnsi="Courier New"/>
    </w:rPr>
  </w:style>
  <w:style w:type="paragraph" w:customStyle="1" w:styleId="NoteBullet">
    <w:name w:val="Note Bullet"/>
    <w:basedOn w:val="Note"/>
    <w:rsid w:val="00C04068"/>
    <w:pPr>
      <w:tabs>
        <w:tab w:val="clear" w:pos="680"/>
      </w:tabs>
      <w:spacing w:before="60" w:after="60"/>
    </w:pPr>
  </w:style>
  <w:style w:type="paragraph" w:customStyle="1" w:styleId="SubHeading2">
    <w:name w:val="SubHeading2"/>
    <w:basedOn w:val="HeadingBase"/>
    <w:rsid w:val="00C04068"/>
    <w:pPr>
      <w:spacing w:before="240" w:after="60"/>
    </w:pPr>
    <w:rPr>
      <w:sz w:val="20"/>
    </w:rPr>
  </w:style>
  <w:style w:type="paragraph" w:customStyle="1" w:styleId="SubHeading1">
    <w:name w:val="SubHeading1"/>
    <w:basedOn w:val="HeadingBase"/>
    <w:rsid w:val="00C04068"/>
    <w:pPr>
      <w:spacing w:before="240" w:after="60"/>
    </w:pPr>
    <w:rPr>
      <w:color w:val="918585"/>
      <w:sz w:val="22"/>
    </w:rPr>
  </w:style>
  <w:style w:type="paragraph" w:customStyle="1" w:styleId="SideHeading">
    <w:name w:val="Side Heading"/>
    <w:basedOn w:val="HeadingBase"/>
    <w:rsid w:val="00C040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4068"/>
    <w:pPr>
      <w:numPr>
        <w:numId w:val="12"/>
      </w:numPr>
    </w:pPr>
  </w:style>
  <w:style w:type="paragraph" w:styleId="PlainText">
    <w:name w:val="Plain Text"/>
    <w:basedOn w:val="Normal"/>
    <w:link w:val="PlainTextChar"/>
    <w:rsid w:val="00C04068"/>
    <w:rPr>
      <w:sz w:val="20"/>
    </w:rPr>
  </w:style>
  <w:style w:type="character" w:customStyle="1" w:styleId="PlainTextChar">
    <w:name w:val="Plain Text Char"/>
    <w:basedOn w:val="DefaultParagraphFont"/>
    <w:link w:val="PlainText"/>
    <w:rsid w:val="00C04068"/>
    <w:rPr>
      <w:rFonts w:ascii="Courier New" w:eastAsia="Times New Roman" w:hAnsi="Courier New" w:cs="Times New Roman"/>
      <w:sz w:val="20"/>
      <w:szCs w:val="20"/>
      <w:lang w:eastAsia="en-US"/>
    </w:rPr>
  </w:style>
  <w:style w:type="character" w:customStyle="1" w:styleId="MenuOption">
    <w:name w:val="Menu Option"/>
    <w:basedOn w:val="DefaultParagraphFont"/>
    <w:rsid w:val="00C04068"/>
    <w:rPr>
      <w:b/>
      <w:smallCaps/>
    </w:rPr>
  </w:style>
  <w:style w:type="paragraph" w:customStyle="1" w:styleId="TableListNumber">
    <w:name w:val="Table List Number"/>
    <w:basedOn w:val="ListNumber"/>
    <w:rsid w:val="00C04068"/>
    <w:pPr>
      <w:numPr>
        <w:numId w:val="0"/>
      </w:numPr>
    </w:pPr>
  </w:style>
  <w:style w:type="paragraph" w:styleId="TOC4">
    <w:name w:val="toc 4"/>
    <w:basedOn w:val="TOCBase"/>
    <w:next w:val="Normal"/>
    <w:semiHidden/>
    <w:rsid w:val="00C04068"/>
    <w:pPr>
      <w:tabs>
        <w:tab w:val="right" w:leader="dot" w:pos="9071"/>
      </w:tabs>
      <w:ind w:left="1701"/>
    </w:pPr>
  </w:style>
  <w:style w:type="paragraph" w:customStyle="1" w:styleId="ListAlpha">
    <w:name w:val="List Alpha"/>
    <w:basedOn w:val="List"/>
    <w:rsid w:val="00C04068"/>
    <w:pPr>
      <w:numPr>
        <w:numId w:val="9"/>
      </w:numPr>
    </w:pPr>
  </w:style>
  <w:style w:type="paragraph" w:customStyle="1" w:styleId="ListAlpha2">
    <w:name w:val="List Alpha 2"/>
    <w:basedOn w:val="List2"/>
    <w:rsid w:val="00C04068"/>
    <w:pPr>
      <w:numPr>
        <w:numId w:val="8"/>
      </w:numPr>
    </w:pPr>
  </w:style>
  <w:style w:type="paragraph" w:styleId="List2">
    <w:name w:val="List 2"/>
    <w:basedOn w:val="BodyText"/>
    <w:rsid w:val="00C04068"/>
    <w:pPr>
      <w:tabs>
        <w:tab w:val="left" w:pos="680"/>
      </w:tabs>
      <w:spacing w:before="60" w:after="60"/>
      <w:ind w:left="680" w:hanging="340"/>
    </w:pPr>
  </w:style>
  <w:style w:type="paragraph" w:styleId="List3">
    <w:name w:val="List 3"/>
    <w:basedOn w:val="BodyText"/>
    <w:rsid w:val="00C04068"/>
    <w:pPr>
      <w:tabs>
        <w:tab w:val="left" w:pos="1021"/>
      </w:tabs>
      <w:spacing w:before="60" w:after="60"/>
      <w:ind w:left="1020" w:hanging="340"/>
    </w:pPr>
  </w:style>
  <w:style w:type="paragraph" w:styleId="List4">
    <w:name w:val="List 4"/>
    <w:basedOn w:val="BodyText"/>
    <w:rsid w:val="00C04068"/>
    <w:pPr>
      <w:tabs>
        <w:tab w:val="left" w:pos="1361"/>
      </w:tabs>
      <w:spacing w:before="60" w:after="60"/>
      <w:ind w:left="1361" w:hanging="340"/>
    </w:pPr>
  </w:style>
  <w:style w:type="paragraph" w:styleId="List5">
    <w:name w:val="List 5"/>
    <w:basedOn w:val="BodyText"/>
    <w:rsid w:val="00C04068"/>
    <w:pPr>
      <w:tabs>
        <w:tab w:val="left" w:pos="1701"/>
      </w:tabs>
      <w:spacing w:before="60" w:after="60"/>
      <w:ind w:left="1701" w:hanging="340"/>
    </w:pPr>
  </w:style>
  <w:style w:type="paragraph" w:styleId="ListBullet3">
    <w:name w:val="List Bullet 3"/>
    <w:basedOn w:val="List3"/>
    <w:rsid w:val="00C04068"/>
    <w:pPr>
      <w:numPr>
        <w:numId w:val="15"/>
      </w:numPr>
      <w:tabs>
        <w:tab w:val="clear" w:pos="1021"/>
      </w:tabs>
      <w:ind w:left="1037" w:hanging="357"/>
    </w:pPr>
  </w:style>
  <w:style w:type="paragraph" w:styleId="ListBullet4">
    <w:name w:val="List Bullet 4"/>
    <w:basedOn w:val="List4"/>
    <w:rsid w:val="00C04068"/>
    <w:pPr>
      <w:numPr>
        <w:numId w:val="3"/>
      </w:numPr>
    </w:pPr>
  </w:style>
  <w:style w:type="paragraph" w:styleId="ListBullet5">
    <w:name w:val="List Bullet 5"/>
    <w:basedOn w:val="List5"/>
    <w:rsid w:val="00C04068"/>
    <w:pPr>
      <w:numPr>
        <w:numId w:val="4"/>
      </w:numPr>
    </w:pPr>
  </w:style>
  <w:style w:type="paragraph" w:styleId="ListContinue2">
    <w:name w:val="List Continue 2"/>
    <w:basedOn w:val="List2"/>
    <w:rsid w:val="00C04068"/>
    <w:pPr>
      <w:ind w:firstLine="0"/>
    </w:pPr>
  </w:style>
  <w:style w:type="paragraph" w:styleId="ListContinue3">
    <w:name w:val="List Continue 3"/>
    <w:basedOn w:val="List3"/>
    <w:rsid w:val="00C04068"/>
    <w:pPr>
      <w:ind w:left="1021" w:firstLine="0"/>
    </w:pPr>
  </w:style>
  <w:style w:type="paragraph" w:styleId="ListContinue4">
    <w:name w:val="List Continue 4"/>
    <w:basedOn w:val="List4"/>
    <w:rsid w:val="00C04068"/>
    <w:pPr>
      <w:ind w:firstLine="0"/>
    </w:pPr>
  </w:style>
  <w:style w:type="paragraph" w:styleId="ListContinue5">
    <w:name w:val="List Continue 5"/>
    <w:basedOn w:val="List5"/>
    <w:rsid w:val="00C04068"/>
    <w:pPr>
      <w:ind w:firstLine="0"/>
    </w:pPr>
  </w:style>
  <w:style w:type="paragraph" w:styleId="ListNumber3">
    <w:name w:val="List Number 3"/>
    <w:basedOn w:val="List3"/>
    <w:rsid w:val="00C04068"/>
    <w:pPr>
      <w:numPr>
        <w:numId w:val="5"/>
      </w:numPr>
    </w:pPr>
  </w:style>
  <w:style w:type="paragraph" w:styleId="ListNumber4">
    <w:name w:val="List Number 4"/>
    <w:basedOn w:val="List4"/>
    <w:rsid w:val="00C04068"/>
    <w:pPr>
      <w:numPr>
        <w:numId w:val="6"/>
      </w:numPr>
    </w:pPr>
  </w:style>
  <w:style w:type="paragraph" w:styleId="ListNumber5">
    <w:name w:val="List Number 5"/>
    <w:basedOn w:val="List5"/>
    <w:rsid w:val="00C04068"/>
    <w:pPr>
      <w:numPr>
        <w:numId w:val="7"/>
      </w:numPr>
    </w:pPr>
  </w:style>
  <w:style w:type="paragraph" w:styleId="BlockText">
    <w:name w:val="Block Text"/>
    <w:basedOn w:val="Normal"/>
    <w:rsid w:val="00C04068"/>
    <w:pPr>
      <w:spacing w:after="120"/>
      <w:ind w:left="1440" w:right="1440"/>
    </w:pPr>
  </w:style>
  <w:style w:type="character" w:customStyle="1" w:styleId="Subscript">
    <w:name w:val="Subscript"/>
    <w:basedOn w:val="DefaultParagraphFont"/>
    <w:rsid w:val="00C04068"/>
    <w:rPr>
      <w:sz w:val="16"/>
      <w:vertAlign w:val="subscript"/>
    </w:rPr>
  </w:style>
  <w:style w:type="character" w:customStyle="1" w:styleId="Superscript">
    <w:name w:val="Superscript"/>
    <w:basedOn w:val="DefaultParagraphFont"/>
    <w:rsid w:val="00C04068"/>
    <w:rPr>
      <w:sz w:val="16"/>
      <w:vertAlign w:val="superscript"/>
    </w:rPr>
  </w:style>
  <w:style w:type="character" w:customStyle="1" w:styleId="Symbols">
    <w:name w:val="Symbols"/>
    <w:basedOn w:val="DefaultParagraphFont"/>
    <w:rsid w:val="00C04068"/>
    <w:rPr>
      <w:rFonts w:ascii="Symbol" w:hAnsi="Symbol"/>
    </w:rPr>
  </w:style>
  <w:style w:type="character" w:customStyle="1" w:styleId="MenuOptions">
    <w:name w:val="Menu Options"/>
    <w:basedOn w:val="DefaultParagraphFont"/>
    <w:rsid w:val="00C04068"/>
    <w:rPr>
      <w:rFonts w:ascii="Arial Narrow" w:hAnsi="Arial Narrow"/>
      <w:smallCaps/>
    </w:rPr>
  </w:style>
  <w:style w:type="character" w:customStyle="1" w:styleId="Buttons">
    <w:name w:val="Buttons"/>
    <w:basedOn w:val="DefaultParagraphFont"/>
    <w:rsid w:val="00C04068"/>
    <w:rPr>
      <w:b/>
    </w:rPr>
  </w:style>
  <w:style w:type="character" w:customStyle="1" w:styleId="Underlined">
    <w:name w:val="Underlined"/>
    <w:basedOn w:val="DefaultParagraphFont"/>
    <w:rsid w:val="00C04068"/>
    <w:rPr>
      <w:u w:val="single"/>
    </w:rPr>
  </w:style>
  <w:style w:type="paragraph" w:customStyle="1" w:styleId="TableBodyTextRight">
    <w:name w:val="Table Body Text Right"/>
    <w:basedOn w:val="TableBodyText"/>
    <w:rsid w:val="00C04068"/>
    <w:pPr>
      <w:widowControl w:val="0"/>
      <w:autoSpaceDE w:val="0"/>
      <w:autoSpaceDN w:val="0"/>
      <w:adjustRightInd w:val="0"/>
      <w:jc w:val="right"/>
    </w:pPr>
    <w:rPr>
      <w:rFonts w:cs="Arial"/>
      <w:szCs w:val="18"/>
    </w:rPr>
  </w:style>
  <w:style w:type="paragraph" w:customStyle="1" w:styleId="CopyrightText">
    <w:name w:val="Copyright Text"/>
    <w:basedOn w:val="BodyText"/>
    <w:rsid w:val="00C04068"/>
    <w:rPr>
      <w:sz w:val="18"/>
    </w:rPr>
  </w:style>
  <w:style w:type="paragraph" w:customStyle="1" w:styleId="BodySmallRight">
    <w:name w:val="Body Small Right"/>
    <w:basedOn w:val="BodyTextRight"/>
    <w:rsid w:val="00C04068"/>
    <w:rPr>
      <w:sz w:val="18"/>
      <w:szCs w:val="18"/>
    </w:rPr>
  </w:style>
  <w:style w:type="paragraph" w:customStyle="1" w:styleId="MarginEdition">
    <w:name w:val="Margin Edition"/>
    <w:basedOn w:val="MarginNote"/>
    <w:rsid w:val="00C04068"/>
    <w:pPr>
      <w:spacing w:before="0" w:after="0"/>
    </w:pPr>
    <w:rPr>
      <w:rFonts w:ascii="Times New Roman" w:hAnsi="Times New Roman"/>
      <w:color w:val="999999"/>
    </w:rPr>
  </w:style>
  <w:style w:type="paragraph" w:customStyle="1" w:styleId="Spacer">
    <w:name w:val="Spacer"/>
    <w:basedOn w:val="Normal"/>
    <w:rsid w:val="00C04068"/>
    <w:rPr>
      <w:sz w:val="2"/>
      <w:szCs w:val="2"/>
    </w:rPr>
  </w:style>
  <w:style w:type="character" w:customStyle="1" w:styleId="Small">
    <w:name w:val="Small"/>
    <w:basedOn w:val="DefaultParagraphFont"/>
    <w:rsid w:val="00C04068"/>
    <w:rPr>
      <w:sz w:val="16"/>
    </w:rPr>
  </w:style>
  <w:style w:type="paragraph" w:customStyle="1" w:styleId="WideTable">
    <w:name w:val="Wide Table"/>
    <w:basedOn w:val="Normal"/>
    <w:rsid w:val="00C04068"/>
    <w:pPr>
      <w:ind w:left="-1418"/>
    </w:pPr>
    <w:rPr>
      <w:sz w:val="2"/>
      <w:szCs w:val="2"/>
    </w:rPr>
  </w:style>
  <w:style w:type="character" w:styleId="PageNumber">
    <w:name w:val="page number"/>
    <w:basedOn w:val="DefaultParagraphFont"/>
    <w:rsid w:val="00C04068"/>
  </w:style>
  <w:style w:type="paragraph" w:styleId="Quote">
    <w:name w:val="Quote"/>
    <w:basedOn w:val="Heading1"/>
    <w:link w:val="QuoteChar"/>
    <w:qFormat/>
    <w:rsid w:val="00C04068"/>
    <w:rPr>
      <w:b w:val="0"/>
      <w:sz w:val="72"/>
      <w:szCs w:val="72"/>
      <w:lang w:val="en-NZ"/>
    </w:rPr>
  </w:style>
  <w:style w:type="character" w:customStyle="1" w:styleId="QuoteChar">
    <w:name w:val="Quote Char"/>
    <w:basedOn w:val="DefaultParagraphFont"/>
    <w:link w:val="Quote"/>
    <w:rsid w:val="00C040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4068"/>
    <w:pPr>
      <w:pageBreakBefore/>
    </w:pPr>
  </w:style>
  <w:style w:type="paragraph" w:customStyle="1" w:styleId="Border">
    <w:name w:val="Border"/>
    <w:basedOn w:val="Normal"/>
    <w:qFormat/>
    <w:rsid w:val="00C040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4068"/>
    <w:rPr>
      <w:b/>
      <w:bCs/>
      <w:i/>
      <w:iCs/>
      <w:color w:val="auto"/>
    </w:rPr>
  </w:style>
  <w:style w:type="paragraph" w:styleId="IntenseQuote">
    <w:name w:val="Intense Quote"/>
    <w:basedOn w:val="Normal"/>
    <w:next w:val="Normal"/>
    <w:link w:val="IntenseQuoteChar"/>
    <w:uiPriority w:val="30"/>
    <w:qFormat/>
    <w:rsid w:val="00C040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40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4068"/>
    <w:rPr>
      <w:smallCaps/>
      <w:color w:val="auto"/>
      <w:u w:val="single"/>
    </w:rPr>
  </w:style>
  <w:style w:type="character" w:styleId="IntenseReference">
    <w:name w:val="Intense Reference"/>
    <w:basedOn w:val="DefaultParagraphFont"/>
    <w:uiPriority w:val="32"/>
    <w:qFormat/>
    <w:rsid w:val="00C04068"/>
    <w:rPr>
      <w:b/>
      <w:bCs/>
      <w:smallCaps/>
      <w:color w:val="auto"/>
      <w:spacing w:val="5"/>
      <w:u w:val="single"/>
    </w:rPr>
  </w:style>
  <w:style w:type="paragraph" w:customStyle="1" w:styleId="2ColumnHeading">
    <w:name w:val="2Column Heading"/>
    <w:basedOn w:val="BodyText"/>
    <w:qFormat/>
    <w:rsid w:val="00C04068"/>
    <w:pPr>
      <w:spacing w:after="60"/>
      <w:ind w:left="-2268"/>
    </w:pPr>
    <w:rPr>
      <w:b/>
    </w:rPr>
  </w:style>
  <w:style w:type="paragraph" w:customStyle="1" w:styleId="Heading1TOC">
    <w:name w:val="Heading1 TOC"/>
    <w:basedOn w:val="Normal"/>
    <w:qFormat/>
    <w:rsid w:val="00C04068"/>
    <w:pPr>
      <w:spacing w:before="240" w:after="120"/>
    </w:pPr>
    <w:rPr>
      <w:rFonts w:ascii="Times New Roman" w:hAnsi="Times New Roman"/>
      <w:b/>
      <w:sz w:val="32"/>
    </w:rPr>
  </w:style>
  <w:style w:type="paragraph" w:customStyle="1" w:styleId="Heading2TOC">
    <w:name w:val="Heading2 TOC"/>
    <w:basedOn w:val="Normal"/>
    <w:qFormat/>
    <w:rsid w:val="00C04068"/>
    <w:pPr>
      <w:spacing w:before="240" w:after="60"/>
    </w:pPr>
    <w:rPr>
      <w:rFonts w:ascii="Times New Roman" w:hAnsi="Times New Roman"/>
      <w:b/>
      <w:sz w:val="28"/>
    </w:rPr>
  </w:style>
  <w:style w:type="character" w:customStyle="1" w:styleId="Underline">
    <w:name w:val="Underline"/>
    <w:basedOn w:val="DefaultParagraphFont"/>
    <w:qFormat/>
    <w:rsid w:val="00C04068"/>
    <w:rPr>
      <w:u w:val="single"/>
    </w:rPr>
  </w:style>
  <w:style w:type="paragraph" w:styleId="BalloonText">
    <w:name w:val="Balloon Text"/>
    <w:basedOn w:val="Normal"/>
    <w:link w:val="BalloonTextChar"/>
    <w:rsid w:val="00C04068"/>
    <w:rPr>
      <w:rFonts w:ascii="Tahoma" w:hAnsi="Tahoma" w:cs="Tahoma"/>
      <w:sz w:val="16"/>
      <w:szCs w:val="16"/>
    </w:rPr>
  </w:style>
  <w:style w:type="character" w:customStyle="1" w:styleId="BalloonTextChar">
    <w:name w:val="Balloon Text Char"/>
    <w:basedOn w:val="DefaultParagraphFont"/>
    <w:link w:val="BalloonText"/>
    <w:rsid w:val="00C040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40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40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4068"/>
    <w:rPr>
      <w:b/>
      <w:color w:val="660033"/>
      <w:spacing w:val="0"/>
    </w:rPr>
  </w:style>
  <w:style w:type="paragraph" w:customStyle="1" w:styleId="Nameditemlist">
    <w:name w:val="Named item list"/>
    <w:basedOn w:val="BodyText"/>
    <w:qFormat/>
    <w:rsid w:val="00C040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1560</Words>
  <Characters>9840</Characters>
  <Application>Microsoft Office Word</Application>
  <DocSecurity>0</DocSecurity>
  <Lines>360</Lines>
  <Paragraphs>218</Paragraphs>
  <ScaleCrop>false</ScaleCrop>
  <Company>Author-it Software Corporation Ltd.</Company>
  <LinksUpToDate>false</LinksUpToDate>
  <CharactersWithSpaces>11365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CUAOHS403A Incorporate anatomy and nutrition principles into skill development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2012-10-05T08:10:00Z</dcterms:created>
  <dcterms:modified xsi:type="dcterms:W3CDTF">2012-10-05T08:10:00Z</dcterms:modified>
</cp:coreProperties>
</file>