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FED" w:rsidP="00690FED">
      <w:pPr>
        <w:pStyle w:val="Title"/>
      </w:pPr>
      <w:r>
        <w:fldChar w:fldCharType="begin"/>
      </w:r>
      <w:r>
        <w:instrText xml:space="preserve"> TITLE   \* MERGEFORMAT </w:instrText>
      </w:r>
      <w:r>
        <w:fldChar w:fldCharType="separate"/>
      </w:r>
      <w:r>
        <w:t>CUACHR602A Develop skills in dance notation</w:t>
      </w:r>
      <w:r>
        <w:fldChar w:fldCharType="end"/>
      </w:r>
    </w:p>
    <w:p w:rsidR="00690FED" w:rsidP="00690FED">
      <w:pPr>
        <w:pStyle w:val="Version"/>
        <w:sectPr w:rsidSect="00247E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7E72" w:rsidP="00247E72">
      <w:pPr>
        <w:pStyle w:val="SuperHeading"/>
      </w:pPr>
      <w:r w:rsidRPr="00247E72">
        <w:t>CUACHR602A Develop skills in dance notation</w:t>
      </w:r>
    </w:p>
    <w:p w:rsidR="00000000" w:rsidRPr="00247E72" w:rsidP="00247E72">
      <w:pPr>
        <w:pStyle w:val="Heading1"/>
      </w:pPr>
      <w:bookmarkStart w:id="1" w:name="O_341284"/>
      <w:bookmarkEnd w:id="1"/>
      <w:r w:rsidRPr="00247E72">
        <w:t>Modification History</w:t>
      </w:r>
    </w:p>
    <w:tbl>
      <w:tblPr>
        <w:tblW w:w="0" w:type="auto"/>
        <w:tblLayout w:type="fixed"/>
        <w:tblCellMar>
          <w:left w:w="62" w:type="dxa"/>
          <w:right w:w="62" w:type="dxa"/>
        </w:tblCellMar>
        <w:tblLook w:val="0000"/>
      </w:tblPr>
      <w:tblGrid>
        <w:gridCol w:w="3153"/>
        <w:gridCol w:w="5873"/>
      </w:tblGrid>
      <w:tr w:rsidTr="00247E7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72" w:rsidP="00247E72">
            <w:pPr>
              <w:pStyle w:val="BodyText"/>
            </w:pPr>
            <w:r w:rsidRPr="00247E72">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72">
            <w:pPr>
              <w:pStyle w:val="BodyText"/>
              <w:rPr>
                <w:lang w:val="en-NZ"/>
              </w:rPr>
            </w:pPr>
            <w:r w:rsidRPr="00247E72">
              <w:rPr>
                <w:rStyle w:val="SpecialBold"/>
              </w:rPr>
              <w:t>Comments</w:t>
            </w:r>
          </w:p>
        </w:tc>
      </w:tr>
      <w:tr w:rsidTr="00247E7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72">
            <w:pPr>
              <w:pStyle w:val="BodyText"/>
              <w:rPr>
                <w:lang w:val="en-NZ"/>
              </w:rPr>
            </w:pPr>
            <w:r w:rsidRPr="00247E72">
              <w:t>CUACHR602A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72" w:rsidP="00247E72">
            <w:pPr>
              <w:pStyle w:val="BodyText"/>
            </w:pPr>
            <w:r w:rsidRPr="00247E72">
              <w:t xml:space="preserve">This version first released with </w:t>
            </w:r>
            <w:r w:rsidRPr="00247E72">
              <w:rPr>
                <w:rStyle w:val="Emphasis"/>
              </w:rPr>
              <w:t>CUA11 Live Performance Training Package version 1.0</w:t>
            </w:r>
          </w:p>
        </w:tc>
      </w:tr>
    </w:tbl>
    <w:p w:rsidR="00000000" w:rsidRPr="00247E72" w:rsidP="00247E72">
      <w:pPr>
        <w:pStyle w:val="BodyText"/>
      </w:pPr>
    </w:p>
    <w:p w:rsidR="00000000" w:rsidRPr="00247E72" w:rsidP="00247E72">
      <w:pPr>
        <w:pStyle w:val="AllowPageBreak"/>
      </w:pPr>
    </w:p>
    <w:p w:rsidR="00000000" w:rsidRPr="00247E72" w:rsidP="00247E72">
      <w:pPr>
        <w:pStyle w:val="Heading1"/>
      </w:pPr>
      <w:bookmarkStart w:id="2" w:name="O_341285"/>
      <w:bookmarkEnd w:id="2"/>
      <w:r w:rsidRPr="00247E72">
        <w:t>Unit Descriptor</w:t>
      </w:r>
    </w:p>
    <w:p w:rsidR="00000000" w:rsidRPr="00247E72" w:rsidP="00247E72">
      <w:pPr>
        <w:pStyle w:val="BodyText"/>
      </w:pPr>
      <w:r w:rsidRPr="00247E72">
        <w:t>This unit describes the performance outcomes, skills and knowledge required to begin the process of acquiring skills in the highly specialised field of dance notation.</w:t>
      </w:r>
    </w:p>
    <w:p w:rsidR="00000000" w:rsidRPr="00247E72" w:rsidP="00247E72">
      <w:pPr>
        <w:pStyle w:val="AllowPageBreak"/>
      </w:pPr>
    </w:p>
    <w:p w:rsidR="00000000" w:rsidRPr="00247E72" w:rsidP="00247E72">
      <w:pPr>
        <w:pStyle w:val="Heading1"/>
      </w:pPr>
      <w:bookmarkStart w:id="3" w:name="O_341286"/>
      <w:bookmarkEnd w:id="3"/>
      <w:r w:rsidRPr="00247E72">
        <w:t>Application of the Unit</w:t>
      </w:r>
    </w:p>
    <w:p w:rsidR="00000000" w:rsidRPr="00247E72" w:rsidP="00247E72">
      <w:pPr>
        <w:pStyle w:val="BodyText"/>
      </w:pPr>
      <w:r w:rsidRPr="00247E72">
        <w:t>This unit applies to dancers and choreographers whose performance and composition knowledge position them well for a move into the highly specialised field of dance notation.</w:t>
      </w:r>
    </w:p>
    <w:p w:rsidR="00000000" w:rsidRPr="00247E72" w:rsidP="00247E72">
      <w:pPr>
        <w:pStyle w:val="BodyText"/>
      </w:pPr>
      <w:r w:rsidRPr="00247E72">
        <w:t>At this level people are expected to apply wide-ranging, highly specialised techn</w:t>
      </w:r>
      <w:r w:rsidRPr="00247E72">
        <w:t>ical, creative and conceptual skills to express ideas and perspectives. Work activities and learning are largely self-directed.</w:t>
      </w:r>
    </w:p>
    <w:p w:rsidR="00000000" w:rsidRPr="00247E72" w:rsidP="00247E72">
      <w:pPr>
        <w:pStyle w:val="AllowPageBreak"/>
      </w:pPr>
    </w:p>
    <w:p w:rsidR="00000000" w:rsidRPr="00247E72" w:rsidP="00247E72">
      <w:pPr>
        <w:pStyle w:val="Heading1"/>
      </w:pPr>
      <w:bookmarkStart w:id="4" w:name="O_341287"/>
      <w:bookmarkEnd w:id="4"/>
      <w:r w:rsidRPr="00247E72">
        <w:t>Licensing/Regulatory Information</w:t>
      </w:r>
    </w:p>
    <w:p w:rsidR="00000000" w:rsidRPr="00247E72" w:rsidP="00247E72">
      <w:pPr>
        <w:pStyle w:val="BodyText"/>
      </w:pPr>
      <w:r w:rsidRPr="00247E72">
        <w:t>No licensing, legislative, regulatory or certification requirements apply to t</w:t>
      </w:r>
      <w:r w:rsidRPr="00247E72">
        <w:t>his unit at the time of endorsement.</w:t>
      </w:r>
    </w:p>
    <w:p w:rsidR="00000000" w:rsidRPr="00247E72" w:rsidP="00247E72">
      <w:pPr>
        <w:pStyle w:val="AllowPageBreak"/>
      </w:pPr>
    </w:p>
    <w:p w:rsidR="00000000" w:rsidRPr="00247E72" w:rsidP="00247E72">
      <w:pPr>
        <w:pStyle w:val="Heading1"/>
      </w:pPr>
      <w:bookmarkStart w:id="5" w:name="O_341288"/>
      <w:bookmarkEnd w:id="5"/>
      <w:r w:rsidRPr="00247E72">
        <w:t>Pre-Requisites</w:t>
      </w:r>
    </w:p>
    <w:p w:rsidR="00000000" w:rsidRPr="00247E72" w:rsidP="00247E72">
      <w:pPr>
        <w:pStyle w:val="BodyText"/>
      </w:pPr>
      <w:r w:rsidRPr="00247E72">
        <w:t>Not applicable.</w:t>
      </w:r>
    </w:p>
    <w:p w:rsidR="00000000" w:rsidRPr="00247E72" w:rsidP="00247E72">
      <w:pPr>
        <w:pStyle w:val="AllowPageBreak"/>
      </w:pPr>
    </w:p>
    <w:p w:rsidR="00000000" w:rsidRPr="00247E72" w:rsidP="00247E72">
      <w:pPr>
        <w:pStyle w:val="Heading1"/>
      </w:pPr>
      <w:bookmarkStart w:id="6" w:name="O_341289"/>
      <w:bookmarkEnd w:id="6"/>
      <w:r w:rsidRPr="00247E72">
        <w:t>Employability Skills Information</w:t>
      </w:r>
    </w:p>
    <w:p w:rsidR="00000000" w:rsidRPr="00247E72" w:rsidP="00247E72">
      <w:pPr>
        <w:pStyle w:val="BodyText"/>
      </w:pPr>
      <w:r w:rsidRPr="00247E72">
        <w:t>This unit contains employability skills.</w:t>
      </w:r>
    </w:p>
    <w:p w:rsidR="00000000" w:rsidRPr="00247E72" w:rsidP="00247E72">
      <w:pPr>
        <w:pStyle w:val="AllowPageBreak"/>
      </w:pPr>
    </w:p>
    <w:p w:rsidR="00000000" w:rsidRPr="00247E72" w:rsidP="00247E72">
      <w:pPr>
        <w:pStyle w:val="Heading1"/>
      </w:pPr>
      <w:bookmarkStart w:id="7" w:name="O_341290"/>
      <w:bookmarkEnd w:id="7"/>
      <w:r w:rsidRPr="00247E72">
        <w:t>Elements and Performance Criteria Pre-Content</w:t>
      </w:r>
    </w:p>
    <w:tbl>
      <w:tblPr>
        <w:tblW w:w="0" w:type="auto"/>
        <w:tblLayout w:type="fixed"/>
        <w:tblCellMar>
          <w:left w:w="62" w:type="dxa"/>
          <w:right w:w="62" w:type="dxa"/>
        </w:tblCellMar>
        <w:tblLook w:val="0000"/>
      </w:tblPr>
      <w:tblGrid>
        <w:gridCol w:w="4155"/>
        <w:gridCol w:w="4155"/>
      </w:tblGrid>
      <w:tr w:rsidTr="00690FED">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E72" w:rsidP="00247E72">
            <w:pPr>
              <w:pStyle w:val="BodyText"/>
            </w:pPr>
            <w:r w:rsidRPr="00247E72">
              <w:rPr>
                <w:rStyle w:val="SpecialBold"/>
              </w:rPr>
              <w:t>Element</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E72">
            <w:pPr>
              <w:pStyle w:val="BodyText"/>
              <w:rPr>
                <w:lang w:val="en-NZ"/>
              </w:rPr>
            </w:pPr>
            <w:r w:rsidRPr="00247E72">
              <w:rPr>
                <w:rStyle w:val="SpecialBold"/>
              </w:rPr>
              <w:t>Performance Criteria</w:t>
            </w:r>
          </w:p>
        </w:tc>
      </w:tr>
      <w:tr w:rsidTr="00690FED">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E72" w:rsidP="00247E72">
            <w:pPr>
              <w:pStyle w:val="BodyText"/>
            </w:pPr>
            <w:r w:rsidRPr="00247E72">
              <w:rPr>
                <w:rStyle w:val="Emphasis"/>
              </w:rPr>
              <w:t>Elements describe the essential outcomes of a unit of competency.</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E72" w:rsidP="00247E72">
            <w:pPr>
              <w:pStyle w:val="BodyText"/>
            </w:pPr>
            <w:r w:rsidRPr="00247E72">
              <w:rPr>
                <w:rStyle w:val="Emphasis"/>
              </w:rPr>
              <w:t>Performance criteria describe the performance needed to demonstrate achievement of the element. Where bold italicised text is used, further information is detailed in t</w:t>
            </w:r>
            <w:r w:rsidRPr="00247E72">
              <w:rPr>
                <w:rStyle w:val="Emphasis"/>
              </w:rPr>
              <w:t>he required skills and knowledge section and the range statement. Assessment of performance is to be consistent with the evidence guide.</w:t>
            </w:r>
          </w:p>
        </w:tc>
      </w:tr>
    </w:tbl>
    <w:p w:rsidR="00000000" w:rsidRPr="00247E72" w:rsidP="00247E72">
      <w:pPr>
        <w:pStyle w:val="BodyText"/>
      </w:pPr>
    </w:p>
    <w:p w:rsidR="00000000" w:rsidRPr="00247E72" w:rsidP="00247E72">
      <w:pPr>
        <w:pStyle w:val="AllowPageBreak"/>
      </w:pPr>
    </w:p>
    <w:p w:rsidR="00000000" w:rsidRPr="00247E72" w:rsidP="00247E72">
      <w:pPr>
        <w:pStyle w:val="Heading1"/>
      </w:pPr>
      <w:bookmarkStart w:id="8" w:name="O_341291"/>
      <w:bookmarkEnd w:id="8"/>
      <w:r w:rsidRPr="00247E72">
        <w:t>Elements and Performance Criteria</w:t>
      </w:r>
    </w:p>
    <w:tbl>
      <w:tblPr>
        <w:tblW w:w="0" w:type="auto"/>
        <w:tblLayout w:type="fixed"/>
        <w:tblCellMar>
          <w:left w:w="62" w:type="dxa"/>
          <w:right w:w="62" w:type="dxa"/>
        </w:tblCellMar>
        <w:tblLook w:val="0000"/>
      </w:tblPr>
      <w:tblGrid>
        <w:gridCol w:w="2431"/>
        <w:gridCol w:w="5879"/>
      </w:tblGrid>
      <w:tr w:rsidTr="00247E72">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72">
            <w:pPr>
              <w:pStyle w:val="BodyText"/>
              <w:rPr>
                <w:lang w:val="en-NZ"/>
              </w:rPr>
            </w:pPr>
            <w:r w:rsidRPr="00247E72">
              <w:t>1.</w:t>
            </w:r>
            <w:r w:rsidRPr="00247E72">
              <w:tab/>
              <w:t xml:space="preserve">Explore differences in dance notation methods </w:t>
            </w:r>
          </w:p>
        </w:tc>
        <w:tc>
          <w:tcPr>
            <w:tcW w:w="5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72" w:rsidP="00247E72">
            <w:pPr>
              <w:pStyle w:val="BodyText"/>
            </w:pPr>
            <w:r w:rsidRPr="00247E72">
              <w:t>1.1.</w:t>
            </w:r>
            <w:r w:rsidRPr="00247E72">
              <w:tab/>
              <w:t>Practise re</w:t>
            </w:r>
            <w:r w:rsidRPr="00247E72">
              <w:t xml:space="preserve">ading scores notated in Labanotation to become familiar with key aspects of the </w:t>
            </w:r>
            <w:r w:rsidRPr="00247E72">
              <w:rPr>
                <w:rStyle w:val="BoldandItalics"/>
              </w:rPr>
              <w:t>Labanotation system</w:t>
            </w:r>
          </w:p>
          <w:p w:rsidR="00000000" w:rsidRPr="00247E72" w:rsidP="00247E72">
            <w:pPr>
              <w:pStyle w:val="BodyText"/>
            </w:pPr>
            <w:r w:rsidRPr="00247E72">
              <w:t>1.2.</w:t>
            </w:r>
            <w:r w:rsidRPr="00247E72">
              <w:tab/>
              <w:t xml:space="preserve">Practise reading scores that have been documented using Benesh Movement Notation to become familiar with key aspects of the </w:t>
            </w:r>
            <w:r w:rsidRPr="00247E72">
              <w:rPr>
                <w:rStyle w:val="BoldandItalics"/>
              </w:rPr>
              <w:t>Benesh system</w:t>
            </w:r>
          </w:p>
          <w:p w:rsidR="00000000" w:rsidRPr="00247E72" w:rsidP="00247E72">
            <w:pPr>
              <w:pStyle w:val="BodyText"/>
            </w:pPr>
            <w:r w:rsidRPr="00247E72">
              <w:t>1.3.</w:t>
            </w:r>
            <w:r w:rsidRPr="00247E72">
              <w:tab/>
              <w:t xml:space="preserve">Explore </w:t>
            </w:r>
            <w:r w:rsidRPr="00247E72">
              <w:t xml:space="preserve">features of other </w:t>
            </w:r>
            <w:r w:rsidRPr="00247E72">
              <w:rPr>
                <w:rStyle w:val="BoldandItalics"/>
              </w:rPr>
              <w:t>notation systems</w:t>
            </w:r>
            <w:r w:rsidRPr="00247E72">
              <w:t xml:space="preserve"> to determine which system best suits own needs</w:t>
            </w:r>
          </w:p>
          <w:p w:rsidR="00000000" w:rsidRPr="00247E72" w:rsidP="00247E72">
            <w:pPr>
              <w:pStyle w:val="BodyText"/>
            </w:pPr>
            <w:r w:rsidRPr="00247E72">
              <w:t>1.4.</w:t>
            </w:r>
            <w:r w:rsidRPr="00247E72">
              <w:tab/>
              <w:t>Consider motif notation as a way of indicating the main aspects of movements but allowing performers latitude in the finer detail of how they perform movements</w:t>
            </w:r>
          </w:p>
          <w:p w:rsidR="00000000" w:rsidRPr="00247E72" w:rsidP="00247E72">
            <w:pPr>
              <w:pStyle w:val="BodyText"/>
            </w:pPr>
            <w:r w:rsidRPr="00247E72">
              <w:t>1.5.</w:t>
            </w:r>
            <w:r w:rsidRPr="00247E72">
              <w:tab/>
              <w:t>Expl</w:t>
            </w:r>
            <w:r w:rsidRPr="00247E72">
              <w:t xml:space="preserve">ore </w:t>
            </w:r>
            <w:r w:rsidRPr="00247E72">
              <w:rPr>
                <w:rStyle w:val="BoldandItalics"/>
              </w:rPr>
              <w:t>shorthand</w:t>
            </w:r>
            <w:r w:rsidRPr="00247E72">
              <w:t xml:space="preserve"> used in conjunction with different dance notation methods</w:t>
            </w:r>
          </w:p>
          <w:p w:rsidR="00000000" w:rsidP="00247E72">
            <w:pPr>
              <w:pStyle w:val="BodyText"/>
              <w:rPr>
                <w:lang w:val="en-NZ"/>
              </w:rPr>
            </w:pPr>
            <w:r w:rsidRPr="00247E72">
              <w:t>1.6.</w:t>
            </w:r>
            <w:r w:rsidRPr="00247E72">
              <w:tab/>
              <w:t xml:space="preserve">Explore the range of </w:t>
            </w:r>
            <w:r w:rsidRPr="00247E72">
              <w:rPr>
                <w:rStyle w:val="BoldandItalics"/>
              </w:rPr>
              <w:t>software applications</w:t>
            </w:r>
            <w:r w:rsidRPr="00247E72">
              <w:t xml:space="preserve"> used to notate dance</w:t>
            </w:r>
          </w:p>
        </w:tc>
      </w:tr>
      <w:tr w:rsidTr="00247E72">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72">
            <w:pPr>
              <w:pStyle w:val="BodyText"/>
              <w:rPr>
                <w:lang w:val="en-NZ"/>
              </w:rPr>
            </w:pPr>
            <w:r w:rsidRPr="00247E72">
              <w:t>2.</w:t>
            </w:r>
            <w:r w:rsidRPr="00247E72">
              <w:tab/>
              <w:t>Undertake preliminary training in dance notation</w:t>
            </w:r>
          </w:p>
        </w:tc>
        <w:tc>
          <w:tcPr>
            <w:tcW w:w="5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72" w:rsidP="00247E72">
            <w:pPr>
              <w:pStyle w:val="BodyText"/>
            </w:pPr>
            <w:r w:rsidRPr="00247E72">
              <w:t>2.1.</w:t>
            </w:r>
            <w:r w:rsidRPr="00247E72">
              <w:tab/>
              <w:t xml:space="preserve">Discuss with </w:t>
            </w:r>
            <w:r w:rsidRPr="00247E72">
              <w:rPr>
                <w:rStyle w:val="BoldandItalics"/>
              </w:rPr>
              <w:t>relevant personnel options</w:t>
            </w:r>
            <w:r w:rsidRPr="00247E72">
              <w:t xml:space="preserve"> for developing </w:t>
            </w:r>
            <w:r w:rsidRPr="00247E72">
              <w:t>dance notation skills</w:t>
            </w:r>
          </w:p>
          <w:p w:rsidR="00000000" w:rsidRPr="00247E72" w:rsidP="00247E72">
            <w:pPr>
              <w:pStyle w:val="BodyText"/>
            </w:pPr>
            <w:r w:rsidRPr="00247E72">
              <w:t>2.2.</w:t>
            </w:r>
            <w:r w:rsidRPr="00247E72">
              <w:tab/>
              <w:t>Consider whether a basic level of music notation skills should be developed as part of dance notation training</w:t>
            </w:r>
          </w:p>
          <w:p w:rsidR="00000000" w:rsidRPr="00247E72" w:rsidP="00247E72">
            <w:pPr>
              <w:pStyle w:val="BodyText"/>
            </w:pPr>
            <w:r w:rsidRPr="00247E72">
              <w:t>2.3.</w:t>
            </w:r>
            <w:r w:rsidRPr="00247E72">
              <w:tab/>
              <w:t xml:space="preserve">Consider whether to pursue training that goes beyond notation into other </w:t>
            </w:r>
            <w:r w:rsidRPr="00247E72">
              <w:rPr>
                <w:rStyle w:val="BoldandItalics"/>
              </w:rPr>
              <w:t>issues</w:t>
            </w:r>
            <w:r w:rsidRPr="00247E72">
              <w:t xml:space="preserve"> associated with documenting dance</w:t>
            </w:r>
          </w:p>
          <w:p w:rsidR="00000000" w:rsidRPr="00247E72" w:rsidP="00247E72">
            <w:pPr>
              <w:pStyle w:val="BodyText"/>
            </w:pPr>
            <w:r w:rsidRPr="00247E72">
              <w:t>2.4.</w:t>
            </w:r>
            <w:r w:rsidRPr="00247E72">
              <w:tab/>
              <w:t>Select a training method and pursue it until required level of notation skills is achieved</w:t>
            </w:r>
          </w:p>
          <w:p w:rsidR="00000000" w:rsidRPr="00247E72" w:rsidP="00247E72">
            <w:pPr>
              <w:pStyle w:val="BodyText"/>
            </w:pPr>
            <w:r w:rsidRPr="00247E72">
              <w:t>2.5.</w:t>
            </w:r>
            <w:r w:rsidRPr="00247E72">
              <w:tab/>
              <w:t>Use notation skills to document short dance sequences for teaching purposes</w:t>
            </w:r>
          </w:p>
          <w:p w:rsidR="00000000" w:rsidRPr="00247E72" w:rsidP="00247E72">
            <w:pPr>
              <w:pStyle w:val="BodyText"/>
            </w:pPr>
            <w:r w:rsidRPr="00247E72">
              <w:t>2.6.</w:t>
            </w:r>
            <w:r w:rsidRPr="00247E72">
              <w:tab/>
              <w:t>Seek feedback on effectiveness and clarity of notation and continue refin</w:t>
            </w:r>
            <w:r w:rsidRPr="00247E72">
              <w:t>ing skills</w:t>
            </w:r>
          </w:p>
        </w:tc>
      </w:tr>
    </w:tbl>
    <w:p w:rsidR="00000000" w:rsidRPr="00247E72" w:rsidP="00247E72">
      <w:pPr>
        <w:pStyle w:val="BodyText"/>
      </w:pPr>
    </w:p>
    <w:p w:rsidR="00000000" w:rsidRPr="00247E72" w:rsidP="00247E72">
      <w:pPr>
        <w:pStyle w:val="AllowPageBreak"/>
      </w:pPr>
    </w:p>
    <w:p w:rsidR="00000000" w:rsidRPr="00247E72" w:rsidP="00247E72">
      <w:pPr>
        <w:pStyle w:val="Heading1"/>
      </w:pPr>
      <w:bookmarkStart w:id="9" w:name="O_341292"/>
      <w:bookmarkEnd w:id="9"/>
      <w:r w:rsidRPr="00247E72">
        <w:t>Required Skills and Knowledge</w:t>
      </w:r>
    </w:p>
    <w:p w:rsidR="00000000" w:rsidRPr="00247E72" w:rsidP="00247E72">
      <w:pPr>
        <w:pStyle w:val="BodyText"/>
      </w:pPr>
      <w:r w:rsidRPr="00247E72">
        <w:rPr>
          <w:rStyle w:val="Emphasis"/>
        </w:rPr>
        <w:t>This section describes the skills and knowledge required for this unit.</w:t>
      </w:r>
    </w:p>
    <w:p w:rsidR="00000000" w:rsidRPr="00247E72" w:rsidP="00247E72">
      <w:pPr>
        <w:pStyle w:val="BodyText"/>
      </w:pPr>
    </w:p>
    <w:p w:rsidR="00000000" w:rsidRPr="00247E72" w:rsidP="00247E72">
      <w:pPr>
        <w:pStyle w:val="BodyText"/>
      </w:pPr>
      <w:r w:rsidRPr="00247E72">
        <w:rPr>
          <w:rStyle w:val="SpecialBold"/>
        </w:rPr>
        <w:t>Required skills</w:t>
      </w:r>
    </w:p>
    <w:p w:rsidR="00000000" w:rsidRPr="00247E72" w:rsidP="00247E72">
      <w:pPr>
        <w:pStyle w:val="ListBullet"/>
      </w:pPr>
      <w:r w:rsidRPr="00247E72">
        <w:t>analytical and literacy skills to:</w:t>
      </w:r>
    </w:p>
    <w:p w:rsidR="00000000" w:rsidRPr="00247E72" w:rsidP="00247E72">
      <w:pPr>
        <w:pStyle w:val="ListBullet2"/>
      </w:pPr>
      <w:r w:rsidRPr="00247E72">
        <w:t xml:space="preserve">analyse information about dance notation and documentation from a variety of sources </w:t>
      </w:r>
    </w:p>
    <w:p w:rsidR="00000000" w:rsidRPr="00247E72" w:rsidP="00247E72">
      <w:pPr>
        <w:pStyle w:val="ListBullet2"/>
      </w:pPr>
      <w:r w:rsidRPr="00247E72">
        <w:t>observe and interpret human movements from an informed viewpoint</w:t>
      </w:r>
    </w:p>
    <w:p w:rsidR="00000000" w:rsidRPr="00247E72" w:rsidP="00247E72">
      <w:pPr>
        <w:pStyle w:val="ListBullet"/>
      </w:pPr>
      <w:r w:rsidRPr="00247E72">
        <w:t>communication skills to:</w:t>
      </w:r>
    </w:p>
    <w:p w:rsidR="00000000" w:rsidRPr="00247E72" w:rsidP="00247E72">
      <w:pPr>
        <w:pStyle w:val="ListBullet2"/>
      </w:pPr>
      <w:r w:rsidRPr="00247E72">
        <w:t>participate in debate and discussion about dance notation issues</w:t>
      </w:r>
    </w:p>
    <w:p w:rsidR="00000000" w:rsidRPr="00247E72" w:rsidP="00247E72">
      <w:pPr>
        <w:pStyle w:val="ListBullet2"/>
      </w:pPr>
      <w:r w:rsidRPr="00247E72">
        <w:t>respond appro</w:t>
      </w:r>
      <w:r w:rsidRPr="00247E72">
        <w:t>priately to feedback on own skill development</w:t>
      </w:r>
    </w:p>
    <w:p w:rsidR="00000000" w:rsidRPr="00247E72" w:rsidP="00247E72">
      <w:pPr>
        <w:pStyle w:val="ListBullet"/>
      </w:pPr>
      <w:r w:rsidRPr="00247E72">
        <w:t>initiative and enterprise skills to devise the most effective way to notate dance sequences for specific purposes</w:t>
      </w:r>
    </w:p>
    <w:p w:rsidR="00000000" w:rsidRPr="00247E72" w:rsidP="00247E72">
      <w:pPr>
        <w:pStyle w:val="ListBullet"/>
      </w:pPr>
      <w:r w:rsidRPr="00247E72">
        <w:t xml:space="preserve">planning and organisational skills to notate dance in a logical sequence </w:t>
      </w:r>
    </w:p>
    <w:p w:rsidR="00000000" w:rsidRPr="00247E72" w:rsidP="00247E72">
      <w:pPr>
        <w:pStyle w:val="ListBullet"/>
      </w:pPr>
      <w:r w:rsidRPr="00247E72">
        <w:t>learning skills to im</w:t>
      </w:r>
      <w:r w:rsidRPr="00247E72">
        <w:t>prove own skills in dance notation</w:t>
      </w:r>
    </w:p>
    <w:p w:rsidR="00000000" w:rsidRPr="00247E72" w:rsidP="00247E72">
      <w:pPr>
        <w:pStyle w:val="ListBullet"/>
      </w:pPr>
      <w:r w:rsidRPr="00247E72">
        <w:t>technology skills to access information from the internet.</w:t>
      </w:r>
    </w:p>
    <w:p w:rsidR="00000000" w:rsidRPr="00247E72" w:rsidP="00247E72">
      <w:pPr>
        <w:pStyle w:val="BodyText"/>
      </w:pPr>
    </w:p>
    <w:p w:rsidR="00000000" w:rsidRPr="00247E72" w:rsidP="00247E72">
      <w:pPr>
        <w:pStyle w:val="BodyText"/>
      </w:pPr>
      <w:r w:rsidRPr="00247E72">
        <w:rPr>
          <w:rStyle w:val="SpecialBold"/>
        </w:rPr>
        <w:t>Required knowledge</w:t>
      </w:r>
    </w:p>
    <w:p w:rsidR="00000000" w:rsidRPr="00247E72" w:rsidP="00247E72">
      <w:pPr>
        <w:pStyle w:val="ListBullet"/>
      </w:pPr>
      <w:r w:rsidRPr="00247E72">
        <w:t>well-developed knowledge of:</w:t>
      </w:r>
    </w:p>
    <w:p w:rsidR="00000000" w:rsidRPr="00247E72" w:rsidP="00247E72">
      <w:pPr>
        <w:pStyle w:val="ListBullet2"/>
      </w:pPr>
      <w:r w:rsidRPr="00247E72">
        <w:t>the range of ways in which dance notation is used</w:t>
      </w:r>
    </w:p>
    <w:p w:rsidR="00000000" w:rsidRPr="00247E72" w:rsidP="00247E72">
      <w:pPr>
        <w:pStyle w:val="ListBullet2"/>
      </w:pPr>
      <w:r w:rsidRPr="00247E72">
        <w:t>sources of information about dance notation</w:t>
      </w:r>
    </w:p>
    <w:p w:rsidR="00000000" w:rsidRPr="00247E72" w:rsidP="00247E72">
      <w:pPr>
        <w:pStyle w:val="ListBullet2"/>
      </w:pPr>
      <w:r w:rsidRPr="00247E72">
        <w:t>training available in dance notation</w:t>
      </w:r>
    </w:p>
    <w:p w:rsidR="00000000" w:rsidRPr="00247E72" w:rsidP="00247E72">
      <w:pPr>
        <w:pStyle w:val="ListBullet"/>
      </w:pPr>
      <w:r w:rsidRPr="00247E72">
        <w:t>overview knowledge of:</w:t>
      </w:r>
    </w:p>
    <w:p w:rsidR="00000000" w:rsidRPr="00247E72" w:rsidP="00247E72">
      <w:pPr>
        <w:pStyle w:val="ListBullet2"/>
      </w:pPr>
      <w:r w:rsidRPr="00247E72">
        <w:t>common dance notation systems</w:t>
      </w:r>
    </w:p>
    <w:p w:rsidR="00000000" w:rsidRPr="00247E72" w:rsidP="00247E72">
      <w:pPr>
        <w:pStyle w:val="ListBullet2"/>
      </w:pPr>
      <w:r w:rsidRPr="00247E72">
        <w:t>copyright and intellectual property issues associated with notating dance</w:t>
      </w:r>
    </w:p>
    <w:p w:rsidR="00000000" w:rsidRPr="00247E72" w:rsidP="00247E72">
      <w:pPr>
        <w:pStyle w:val="ListBullet2"/>
      </w:pPr>
      <w:r w:rsidRPr="00247E72">
        <w:t>broader issues associated with documenting dance performances.</w:t>
      </w:r>
    </w:p>
    <w:p w:rsidR="00000000" w:rsidRPr="00247E72" w:rsidP="00247E72">
      <w:pPr>
        <w:pStyle w:val="AllowPageBreak"/>
      </w:pPr>
    </w:p>
    <w:p w:rsidR="00000000" w:rsidRPr="00247E72" w:rsidP="00247E72">
      <w:pPr>
        <w:pStyle w:val="Heading1"/>
      </w:pPr>
      <w:bookmarkStart w:id="10" w:name="O_341293"/>
      <w:bookmarkEnd w:id="10"/>
      <w:r w:rsidRPr="00247E72">
        <w:t>Evidence G</w:t>
      </w:r>
      <w:r w:rsidRPr="00247E72">
        <w:t>uide</w:t>
      </w:r>
    </w:p>
    <w:p w:rsidR="00000000" w:rsidRPr="00247E72" w:rsidP="00247E72">
      <w:pPr>
        <w:pStyle w:val="BodyText"/>
      </w:pPr>
      <w:r w:rsidRPr="00247E72">
        <w:t>The evidence guide provides advice on assessment and must be read in conjunction with the performance criteria, required skills and knowledge, range statement and the Assessment Guidelines for the Training Package.</w:t>
      </w:r>
    </w:p>
    <w:p w:rsidR="00000000" w:rsidRPr="00247E72" w:rsidP="00247E72">
      <w:pPr>
        <w:pStyle w:val="BodyText"/>
      </w:pPr>
    </w:p>
    <w:tbl>
      <w:tblPr>
        <w:tblW w:w="0" w:type="auto"/>
        <w:tblLayout w:type="fixed"/>
        <w:tblCellMar>
          <w:left w:w="62" w:type="dxa"/>
          <w:right w:w="62" w:type="dxa"/>
        </w:tblCellMar>
        <w:tblLook w:val="0000"/>
      </w:tblPr>
      <w:tblGrid>
        <w:gridCol w:w="2432"/>
        <w:gridCol w:w="5878"/>
      </w:tblGrid>
      <w:tr w:rsidTr="00247E72">
        <w:tblPrEx>
          <w:tblW w:w="0" w:type="auto"/>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72">
            <w:pPr>
              <w:pStyle w:val="BodyText"/>
              <w:rPr>
                <w:lang w:val="en-NZ"/>
              </w:rPr>
            </w:pPr>
            <w:r w:rsidRPr="00247E72">
              <w:rPr>
                <w:rStyle w:val="SpecialBold"/>
              </w:rPr>
              <w:t>Overview of assessment</w:t>
            </w:r>
          </w:p>
        </w:tc>
        <w:tc>
          <w:tcPr>
            <w:tcW w:w="5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72">
            <w:pPr>
              <w:pStyle w:val="BodyText"/>
              <w:rPr>
                <w:lang w:val="en-NZ"/>
              </w:rPr>
            </w:pPr>
          </w:p>
        </w:tc>
      </w:tr>
      <w:tr w:rsidTr="00247E72">
        <w:tblPrEx>
          <w:tblW w:w="0" w:type="auto"/>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72">
            <w:pPr>
              <w:pStyle w:val="BodyText"/>
              <w:rPr>
                <w:lang w:val="en-NZ"/>
              </w:rPr>
            </w:pPr>
            <w:r w:rsidRPr="00247E72">
              <w:rPr>
                <w:rStyle w:val="SpecialBold"/>
              </w:rPr>
              <w:t>Critical aspects for assessment and evidence required to demonstrate competency in this unit</w:t>
            </w:r>
          </w:p>
        </w:tc>
        <w:tc>
          <w:tcPr>
            <w:tcW w:w="5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72" w:rsidP="00247E72">
            <w:pPr>
              <w:pStyle w:val="BodyText"/>
            </w:pPr>
            <w:r w:rsidRPr="00247E72">
              <w:t>Evidence of the ability to:</w:t>
            </w:r>
          </w:p>
          <w:p w:rsidR="00000000" w:rsidRPr="00247E72" w:rsidP="00247E72">
            <w:pPr>
              <w:pStyle w:val="ListBullet"/>
            </w:pPr>
            <w:r w:rsidRPr="00247E72">
              <w:t>discuss in an informed way the differences between various dance notation methods</w:t>
            </w:r>
          </w:p>
          <w:p w:rsidR="00000000" w:rsidRPr="00247E72" w:rsidP="00247E72">
            <w:pPr>
              <w:pStyle w:val="ListBullet"/>
            </w:pPr>
            <w:r w:rsidRPr="00247E72">
              <w:t>acquire skills in notating dance</w:t>
            </w:r>
          </w:p>
          <w:p w:rsidR="00000000" w:rsidP="00247E72">
            <w:pPr>
              <w:pStyle w:val="ListBullet"/>
              <w:rPr>
                <w:lang w:val="en-NZ"/>
              </w:rPr>
            </w:pPr>
            <w:r w:rsidRPr="00247E72">
              <w:t>notate a short danc</w:t>
            </w:r>
            <w:r w:rsidRPr="00247E72">
              <w:t>e sequence using a selected method or shorthand.</w:t>
            </w:r>
          </w:p>
        </w:tc>
      </w:tr>
      <w:tr w:rsidTr="00247E72">
        <w:tblPrEx>
          <w:tblW w:w="0" w:type="auto"/>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72">
            <w:pPr>
              <w:pStyle w:val="BodyText"/>
              <w:rPr>
                <w:lang w:val="en-NZ"/>
              </w:rPr>
            </w:pPr>
            <w:r w:rsidRPr="00247E72">
              <w:rPr>
                <w:rStyle w:val="SpecialBold"/>
              </w:rPr>
              <w:t>Context of and specific resources for assessment</w:t>
            </w:r>
          </w:p>
        </w:tc>
        <w:tc>
          <w:tcPr>
            <w:tcW w:w="5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72" w:rsidP="00247E72">
            <w:pPr>
              <w:pStyle w:val="BodyText"/>
            </w:pPr>
            <w:r w:rsidRPr="00247E72">
              <w:t>Assessment must ensure:</w:t>
            </w:r>
          </w:p>
          <w:p w:rsidR="00000000" w:rsidRPr="00247E72" w:rsidP="00247E72">
            <w:pPr>
              <w:pStyle w:val="ListBullet"/>
            </w:pPr>
            <w:r w:rsidRPr="00247E72">
              <w:t>access to reference material related to dance notation</w:t>
            </w:r>
          </w:p>
          <w:p w:rsidR="00000000" w:rsidP="00247E72">
            <w:pPr>
              <w:pStyle w:val="ListBullet"/>
              <w:rPr>
                <w:lang w:val="en-NZ"/>
              </w:rPr>
            </w:pPr>
            <w:r w:rsidRPr="00247E72">
              <w:t>opportunities to practise notation skills.</w:t>
            </w:r>
          </w:p>
        </w:tc>
      </w:tr>
      <w:tr w:rsidTr="00247E72">
        <w:tblPrEx>
          <w:tblW w:w="0" w:type="auto"/>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72">
            <w:pPr>
              <w:pStyle w:val="BodyText"/>
              <w:rPr>
                <w:lang w:val="en-NZ"/>
              </w:rPr>
            </w:pPr>
            <w:r w:rsidRPr="00247E72">
              <w:rPr>
                <w:rStyle w:val="SpecialBold"/>
              </w:rPr>
              <w:t>Method of assessment</w:t>
            </w:r>
          </w:p>
        </w:tc>
        <w:tc>
          <w:tcPr>
            <w:tcW w:w="5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72" w:rsidP="00247E72">
            <w:pPr>
              <w:pStyle w:val="BodyText"/>
            </w:pPr>
            <w:r w:rsidRPr="00247E72">
              <w:t>A range of a</w:t>
            </w:r>
            <w:r w:rsidRPr="00247E72">
              <w:t>ssessment methods should be used to assess practical skills and knowledge. The following examples are appropriate for this unit:</w:t>
            </w:r>
          </w:p>
          <w:p w:rsidR="00000000" w:rsidRPr="00247E72" w:rsidP="00247E72">
            <w:pPr>
              <w:pStyle w:val="ListBullet"/>
            </w:pPr>
            <w:r w:rsidRPr="00247E72">
              <w:t xml:space="preserve">direct questioning combined with review of portfolios of evidence </w:t>
            </w:r>
          </w:p>
          <w:p w:rsidR="00000000" w:rsidRPr="00247E72" w:rsidP="00247E72">
            <w:pPr>
              <w:pStyle w:val="ListBullet"/>
            </w:pPr>
            <w:r w:rsidRPr="00247E72">
              <w:t xml:space="preserve">third-party workplace reports of on-the-job performance </w:t>
            </w:r>
          </w:p>
          <w:p w:rsidR="00000000" w:rsidRPr="00247E72" w:rsidP="00247E72">
            <w:pPr>
              <w:pStyle w:val="ListBullet"/>
            </w:pPr>
            <w:r w:rsidRPr="00247E72">
              <w:t xml:space="preserve">evaluation of dance sequences notated </w:t>
            </w:r>
          </w:p>
          <w:p w:rsidR="00000000" w:rsidRPr="00247E72" w:rsidP="00247E72">
            <w:pPr>
              <w:pStyle w:val="ListBullet"/>
            </w:pPr>
            <w:r w:rsidRPr="00247E72">
              <w:t>verbal or written questioning to test knowledge as listed in the required skills and knowledge section of this unit</w:t>
            </w:r>
          </w:p>
          <w:p w:rsidR="00000000" w:rsidRPr="00247E72" w:rsidP="00247E72">
            <w:pPr>
              <w:pStyle w:val="ListBullet"/>
            </w:pPr>
            <w:r w:rsidRPr="00247E72">
              <w:t>case studies and scenarios as a basis for discussion of issues and challenges that arise in the conte</w:t>
            </w:r>
            <w:r w:rsidRPr="00247E72">
              <w:t>xt of notating dance</w:t>
            </w:r>
          </w:p>
          <w:p w:rsidR="00000000" w:rsidRPr="00247E72" w:rsidP="00247E72">
            <w:pPr>
              <w:pStyle w:val="ListBullet"/>
            </w:pPr>
            <w:r w:rsidRPr="00247E72">
              <w:t>direct observation of candidate notating a dance sequence.</w:t>
            </w:r>
          </w:p>
          <w:p w:rsidR="00000000" w:rsidP="00247E72">
            <w:pPr>
              <w:pStyle w:val="BodyText"/>
              <w:rPr>
                <w:lang w:val="en-NZ"/>
              </w:rPr>
            </w:pPr>
            <w:r w:rsidRPr="00247E72">
              <w:t>Assessment methods should closely reflect workplace demands (e.g. literacy) and the needs of particular groups (e.g. people with disabilities and people who may have literacy o</w:t>
            </w:r>
            <w:r w:rsidRPr="00247E72">
              <w:t>r numeracy difficulties, such as speakers of languages other than English, remote communities and those with interrupted schooling).</w:t>
            </w:r>
          </w:p>
        </w:tc>
      </w:tr>
      <w:tr w:rsidTr="00247E72">
        <w:tblPrEx>
          <w:tblW w:w="0" w:type="auto"/>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72">
            <w:pPr>
              <w:pStyle w:val="BodyText"/>
              <w:rPr>
                <w:lang w:val="en-NZ"/>
              </w:rPr>
            </w:pPr>
            <w:r w:rsidRPr="00247E72">
              <w:rPr>
                <w:rStyle w:val="SpecialBold"/>
              </w:rPr>
              <w:t>Guidance information for assessment</w:t>
            </w:r>
          </w:p>
        </w:tc>
        <w:tc>
          <w:tcPr>
            <w:tcW w:w="5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72" w:rsidP="00247E72">
            <w:pPr>
              <w:pStyle w:val="BodyText"/>
            </w:pPr>
            <w:r w:rsidRPr="00247E72">
              <w:t>Holistic assessment with other units relevant to the industry sector, workplace and jo</w:t>
            </w:r>
            <w:r w:rsidRPr="00247E72">
              <w:t>b role is recommended, for example:</w:t>
            </w:r>
          </w:p>
          <w:p w:rsidR="00000000" w:rsidRPr="00247E72" w:rsidP="00247E72">
            <w:pPr>
              <w:pStyle w:val="ListBullet"/>
            </w:pPr>
            <w:r w:rsidRPr="00247E72">
              <w:t>CUACHR601A Create choreography for stage and screen</w:t>
            </w:r>
          </w:p>
          <w:p w:rsidR="00000000" w:rsidRPr="00247E72" w:rsidP="00247E72">
            <w:pPr>
              <w:pStyle w:val="ListBullet"/>
            </w:pPr>
            <w:r w:rsidRPr="00247E72">
              <w:t>CUAIND601A Work professionally in the creative arts industry</w:t>
            </w:r>
          </w:p>
          <w:p w:rsidR="00000000" w:rsidRPr="00247E72" w:rsidP="00247E72">
            <w:pPr>
              <w:pStyle w:val="ListBullet"/>
            </w:pPr>
            <w:r w:rsidRPr="00247E72">
              <w:t>CUARES501A Refine conceptual understanding of dance.</w:t>
            </w:r>
          </w:p>
        </w:tc>
      </w:tr>
    </w:tbl>
    <w:p w:rsidR="00000000" w:rsidRPr="00247E72" w:rsidP="00247E72">
      <w:pPr>
        <w:pStyle w:val="BodyText"/>
      </w:pPr>
    </w:p>
    <w:p w:rsidR="00000000" w:rsidRPr="00247E72" w:rsidP="00247E72">
      <w:pPr>
        <w:pStyle w:val="AllowPageBreak"/>
      </w:pPr>
    </w:p>
    <w:p w:rsidR="00000000" w:rsidRPr="00247E72" w:rsidP="00247E72">
      <w:pPr>
        <w:pStyle w:val="Heading1"/>
      </w:pPr>
      <w:bookmarkStart w:id="11" w:name="O_341294"/>
      <w:bookmarkEnd w:id="11"/>
      <w:r w:rsidRPr="00247E72">
        <w:t>Range Statement</w:t>
      </w:r>
    </w:p>
    <w:p w:rsidR="00000000" w:rsidRPr="00247E72" w:rsidP="00247E72">
      <w:pPr>
        <w:pStyle w:val="BodyText"/>
      </w:pPr>
      <w:r w:rsidRPr="00247E72">
        <w:t>The range statement relates to the unit of competency as a whole. It allows for different work environments and situations that may affect performance. Bold italicised wording, if used in the performance criteria, is detailed below. Essential operating con</w:t>
      </w:r>
      <w:r w:rsidRPr="00247E72">
        <w:t>ditions that may be present with training and assessment (depending on the work situation, needs of the candidate, accessibility of the item, and local industry and regional contexts) may also be included.</w:t>
      </w:r>
    </w:p>
    <w:p w:rsidR="00000000" w:rsidRPr="00247E72" w:rsidP="00247E72">
      <w:pPr>
        <w:pStyle w:val="BodyText"/>
      </w:pPr>
    </w:p>
    <w:tbl>
      <w:tblPr>
        <w:tblW w:w="0" w:type="auto"/>
        <w:tblLayout w:type="fixed"/>
        <w:tblCellMar>
          <w:left w:w="62" w:type="dxa"/>
          <w:right w:w="62" w:type="dxa"/>
        </w:tblCellMar>
        <w:tblLook w:val="0000"/>
      </w:tblPr>
      <w:tblGrid>
        <w:gridCol w:w="2414"/>
        <w:gridCol w:w="5896"/>
      </w:tblGrid>
      <w:tr w:rsidTr="00247E72">
        <w:tblPrEx>
          <w:tblW w:w="0" w:type="auto"/>
          <w:tblLayout w:type="fixed"/>
          <w:tblCellMar>
            <w:left w:w="62" w:type="dxa"/>
            <w:right w:w="62" w:type="dxa"/>
          </w:tblCellMar>
          <w:tblLook w:val="0000"/>
        </w:tblPrEx>
        <w:tc>
          <w:tcPr>
            <w:tcW w:w="2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72">
            <w:pPr>
              <w:pStyle w:val="BodyText"/>
              <w:rPr>
                <w:lang w:val="en-NZ"/>
              </w:rPr>
            </w:pPr>
            <w:r w:rsidRPr="00247E72">
              <w:t xml:space="preserve">Key aspects of the </w:t>
            </w:r>
            <w:r w:rsidRPr="00247E72">
              <w:rPr>
                <w:rStyle w:val="BoldandItalics"/>
              </w:rPr>
              <w:t>Labanotation system</w:t>
            </w:r>
            <w:r w:rsidRPr="00247E72">
              <w:t xml:space="preserve"> include:</w:t>
            </w:r>
          </w:p>
        </w:tc>
        <w:tc>
          <w:tcPr>
            <w:tcW w:w="5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72" w:rsidP="00247E72">
            <w:pPr>
              <w:pStyle w:val="ListBullet"/>
            </w:pPr>
            <w:r w:rsidRPr="00247E72">
              <w:t>symbols are placed on a vertical staff which is read from bottom to top</w:t>
            </w:r>
          </w:p>
          <w:p w:rsidR="00000000" w:rsidRPr="00247E72" w:rsidP="00247E72">
            <w:pPr>
              <w:pStyle w:val="ListBullet"/>
            </w:pPr>
            <w:r w:rsidRPr="00247E72">
              <w:t>position of symbol on the staff indicates the body part</w:t>
            </w:r>
          </w:p>
          <w:p w:rsidR="00000000" w:rsidRPr="00247E72" w:rsidP="00247E72">
            <w:pPr>
              <w:pStyle w:val="ListBullet"/>
            </w:pPr>
            <w:r w:rsidRPr="00247E72">
              <w:t>shading indicates the level of the movement or gesture</w:t>
            </w:r>
          </w:p>
          <w:p w:rsidR="00000000" w:rsidRPr="00247E72" w:rsidP="00247E72">
            <w:pPr>
              <w:pStyle w:val="ListBullet"/>
            </w:pPr>
            <w:r w:rsidRPr="00247E72">
              <w:t>length of the symbol indicates the timing of the movement</w:t>
            </w:r>
          </w:p>
          <w:p w:rsidR="00000000" w:rsidRPr="00247E72" w:rsidP="00247E72">
            <w:pPr>
              <w:pStyle w:val="ListBullet"/>
            </w:pPr>
            <w:r w:rsidRPr="00247E72">
              <w:t>staff are divid</w:t>
            </w:r>
            <w:r w:rsidRPr="00247E72">
              <w:t>ed into measures to match the measures of the music</w:t>
            </w:r>
          </w:p>
          <w:p w:rsidR="00000000" w:rsidP="00247E72">
            <w:pPr>
              <w:pStyle w:val="ListBullet"/>
              <w:rPr>
                <w:lang w:val="en-NZ"/>
              </w:rPr>
            </w:pPr>
            <w:r w:rsidRPr="00247E72">
              <w:t>symbols indicate size of steps.</w:t>
            </w:r>
          </w:p>
        </w:tc>
      </w:tr>
      <w:tr w:rsidTr="00247E72">
        <w:tblPrEx>
          <w:tblW w:w="0" w:type="auto"/>
          <w:tblLayout w:type="fixed"/>
          <w:tblCellMar>
            <w:left w:w="62" w:type="dxa"/>
            <w:right w:w="62" w:type="dxa"/>
          </w:tblCellMar>
          <w:tblLook w:val="0000"/>
        </w:tblPrEx>
        <w:tc>
          <w:tcPr>
            <w:tcW w:w="2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72">
            <w:pPr>
              <w:pStyle w:val="BodyText"/>
              <w:rPr>
                <w:lang w:val="en-NZ"/>
              </w:rPr>
            </w:pPr>
            <w:r w:rsidRPr="00247E72">
              <w:t xml:space="preserve">Key aspects of the </w:t>
            </w:r>
            <w:r w:rsidRPr="00247E72">
              <w:rPr>
                <w:rStyle w:val="BoldandItalics"/>
              </w:rPr>
              <w:t>Benesh system</w:t>
            </w:r>
            <w:r w:rsidRPr="00247E72">
              <w:t xml:space="preserve"> include:</w:t>
            </w:r>
          </w:p>
        </w:tc>
        <w:tc>
          <w:tcPr>
            <w:tcW w:w="5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72" w:rsidP="00247E72">
            <w:pPr>
              <w:pStyle w:val="ListBullet"/>
            </w:pPr>
            <w:r w:rsidRPr="00247E72">
              <w:t>notation written on a five line stave which is read from left to right and from top to bottom of the page</w:t>
            </w:r>
          </w:p>
          <w:p w:rsidR="00000000" w:rsidRPr="00247E72" w:rsidP="00247E72">
            <w:pPr>
              <w:pStyle w:val="ListBullet"/>
            </w:pPr>
            <w:r w:rsidRPr="00247E72">
              <w:t>all body and limb positions are shown within the five-line stave</w:t>
            </w:r>
          </w:p>
          <w:p w:rsidR="00000000" w:rsidRPr="00247E72" w:rsidP="00247E72">
            <w:pPr>
              <w:pStyle w:val="ListBullet"/>
            </w:pPr>
            <w:r w:rsidRPr="00247E72">
              <w:t>a series of frames is used to record positions</w:t>
            </w:r>
          </w:p>
          <w:p w:rsidR="00000000" w:rsidRPr="00247E72" w:rsidP="00247E72">
            <w:pPr>
              <w:pStyle w:val="ListBullet"/>
            </w:pPr>
            <w:r w:rsidRPr="00247E72">
              <w:t>stave lines correspond to visually distinctive features of the body, such as:</w:t>
            </w:r>
          </w:p>
          <w:p w:rsidR="00000000" w:rsidRPr="00247E72" w:rsidP="00247E72">
            <w:pPr>
              <w:pStyle w:val="ListBullet2"/>
            </w:pPr>
            <w:r w:rsidRPr="00247E72">
              <w:t>head</w:t>
            </w:r>
          </w:p>
          <w:p w:rsidR="00000000" w:rsidRPr="00247E72" w:rsidP="00247E72">
            <w:pPr>
              <w:pStyle w:val="ListBullet2"/>
            </w:pPr>
            <w:r w:rsidRPr="00247E72">
              <w:t>shoulders</w:t>
            </w:r>
          </w:p>
          <w:p w:rsidR="00000000" w:rsidRPr="00247E72" w:rsidP="00247E72">
            <w:pPr>
              <w:pStyle w:val="ListBullet2"/>
            </w:pPr>
            <w:r w:rsidRPr="00247E72">
              <w:t>waist</w:t>
            </w:r>
          </w:p>
          <w:p w:rsidR="00000000" w:rsidRPr="00247E72" w:rsidP="00247E72">
            <w:pPr>
              <w:pStyle w:val="ListBullet2"/>
            </w:pPr>
            <w:r w:rsidRPr="00247E72">
              <w:t>knees</w:t>
            </w:r>
          </w:p>
          <w:p w:rsidR="00000000" w:rsidRPr="00247E72" w:rsidP="00247E72">
            <w:pPr>
              <w:pStyle w:val="ListBullet2"/>
            </w:pPr>
            <w:r w:rsidRPr="00247E72">
              <w:t>floor (feet)</w:t>
            </w:r>
          </w:p>
          <w:p w:rsidR="00000000" w:rsidRPr="00247E72" w:rsidP="00247E72">
            <w:pPr>
              <w:pStyle w:val="ListBullet"/>
            </w:pPr>
            <w:r w:rsidRPr="00247E72">
              <w:t>three signs represent th</w:t>
            </w:r>
            <w:r w:rsidRPr="00247E72">
              <w:t>e position of the hands and feet in relation to the body:</w:t>
            </w:r>
          </w:p>
          <w:p w:rsidR="00000000" w:rsidRPr="00247E72" w:rsidP="00247E72">
            <w:pPr>
              <w:pStyle w:val="ListBullet2"/>
            </w:pPr>
            <w:r w:rsidRPr="00247E72">
              <w:t>in front</w:t>
            </w:r>
          </w:p>
          <w:p w:rsidR="00000000" w:rsidRPr="00247E72" w:rsidP="00247E72">
            <w:pPr>
              <w:pStyle w:val="ListBullet2"/>
            </w:pPr>
            <w:r w:rsidRPr="00247E72">
              <w:t>level</w:t>
            </w:r>
          </w:p>
          <w:p w:rsidR="00000000" w:rsidRPr="00247E72" w:rsidP="00247E72">
            <w:pPr>
              <w:pStyle w:val="ListBullet2"/>
            </w:pPr>
            <w:r w:rsidRPr="00247E72">
              <w:t>behind</w:t>
            </w:r>
          </w:p>
          <w:p w:rsidR="00000000" w:rsidRPr="00247E72" w:rsidP="00247E72">
            <w:pPr>
              <w:pStyle w:val="ListBullet"/>
            </w:pPr>
            <w:r w:rsidRPr="00247E72">
              <w:t>movement lines indicate transitions from one position to another</w:t>
            </w:r>
          </w:p>
          <w:p w:rsidR="00000000" w:rsidRPr="00247E72" w:rsidP="00247E72">
            <w:pPr>
              <w:pStyle w:val="ListBullet"/>
            </w:pPr>
            <w:r w:rsidRPr="00247E72">
              <w:t>rhythm and phrasing signs are shown above the stave</w:t>
            </w:r>
          </w:p>
          <w:p w:rsidR="00000000" w:rsidP="00247E72">
            <w:pPr>
              <w:pStyle w:val="ListBullet"/>
              <w:rPr>
                <w:lang w:val="en-NZ"/>
              </w:rPr>
            </w:pPr>
            <w:r w:rsidRPr="00247E72">
              <w:t>direction faced, location and paths of travel are shown below the stave.</w:t>
            </w:r>
          </w:p>
        </w:tc>
      </w:tr>
      <w:tr w:rsidTr="00247E72">
        <w:tblPrEx>
          <w:tblW w:w="0" w:type="auto"/>
          <w:tblLayout w:type="fixed"/>
          <w:tblCellMar>
            <w:left w:w="62" w:type="dxa"/>
            <w:right w:w="62" w:type="dxa"/>
          </w:tblCellMar>
          <w:tblLook w:val="0000"/>
        </w:tblPrEx>
        <w:tc>
          <w:tcPr>
            <w:tcW w:w="2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72">
            <w:pPr>
              <w:pStyle w:val="BodyText"/>
              <w:rPr>
                <w:lang w:val="en-NZ"/>
              </w:rPr>
            </w:pPr>
            <w:r w:rsidRPr="00247E72">
              <w:t xml:space="preserve">Other </w:t>
            </w:r>
            <w:r w:rsidRPr="00247E72">
              <w:rPr>
                <w:rStyle w:val="BoldandItalics"/>
              </w:rPr>
              <w:t>notation systems</w:t>
            </w:r>
            <w:r w:rsidRPr="00247E72">
              <w:t xml:space="preserve"> may include:</w:t>
            </w:r>
          </w:p>
        </w:tc>
        <w:tc>
          <w:tcPr>
            <w:tcW w:w="5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72" w:rsidP="00247E72">
            <w:pPr>
              <w:pStyle w:val="ListBullet"/>
            </w:pPr>
            <w:r w:rsidRPr="00247E72">
              <w:t>Sutton Movement Writing and Shorthand</w:t>
            </w:r>
          </w:p>
          <w:p w:rsidR="00000000" w:rsidRPr="00247E72" w:rsidP="00247E72">
            <w:pPr>
              <w:pStyle w:val="ListBullet"/>
            </w:pPr>
            <w:r w:rsidRPr="00247E72">
              <w:t>Eshkol-Wachman Movement Notation</w:t>
            </w:r>
          </w:p>
          <w:p w:rsidR="00000000" w:rsidP="00247E72">
            <w:pPr>
              <w:pStyle w:val="ListBullet"/>
              <w:rPr>
                <w:lang w:val="en-NZ"/>
              </w:rPr>
            </w:pPr>
            <w:r w:rsidRPr="00247E72">
              <w:t>Greenotation.</w:t>
            </w:r>
          </w:p>
        </w:tc>
      </w:tr>
      <w:tr w:rsidTr="00247E72">
        <w:tblPrEx>
          <w:tblW w:w="0" w:type="auto"/>
          <w:tblLayout w:type="fixed"/>
          <w:tblCellMar>
            <w:left w:w="62" w:type="dxa"/>
            <w:right w:w="62" w:type="dxa"/>
          </w:tblCellMar>
          <w:tblLook w:val="0000"/>
        </w:tblPrEx>
        <w:tc>
          <w:tcPr>
            <w:tcW w:w="2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72">
            <w:pPr>
              <w:pStyle w:val="BodyText"/>
              <w:rPr>
                <w:lang w:val="en-NZ"/>
              </w:rPr>
            </w:pPr>
            <w:r w:rsidRPr="00247E72">
              <w:rPr>
                <w:rStyle w:val="BoldandItalics"/>
              </w:rPr>
              <w:t>Software applications</w:t>
            </w:r>
            <w:r w:rsidRPr="00247E72">
              <w:t xml:space="preserve"> include:</w:t>
            </w:r>
          </w:p>
        </w:tc>
        <w:tc>
          <w:tcPr>
            <w:tcW w:w="5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72" w:rsidP="00247E72">
            <w:pPr>
              <w:pStyle w:val="ListBullet"/>
            </w:pPr>
            <w:r w:rsidRPr="00247E72">
              <w:t>LabanReader</w:t>
            </w:r>
          </w:p>
          <w:p w:rsidR="00000000" w:rsidRPr="00247E72" w:rsidP="00247E72">
            <w:pPr>
              <w:pStyle w:val="ListBullet"/>
            </w:pPr>
            <w:r w:rsidRPr="00247E72">
              <w:t>LabanLab</w:t>
            </w:r>
          </w:p>
          <w:p w:rsidR="00000000" w:rsidP="00247E72">
            <w:pPr>
              <w:pStyle w:val="ListBullet"/>
              <w:rPr>
                <w:lang w:val="en-NZ"/>
              </w:rPr>
            </w:pPr>
            <w:r w:rsidRPr="00247E72">
              <w:t>Notati</w:t>
            </w:r>
            <w:r w:rsidRPr="00247E72">
              <w:t>onMan.</w:t>
            </w:r>
          </w:p>
        </w:tc>
      </w:tr>
      <w:tr w:rsidTr="00247E72">
        <w:tblPrEx>
          <w:tblW w:w="0" w:type="auto"/>
          <w:tblLayout w:type="fixed"/>
          <w:tblCellMar>
            <w:left w:w="62" w:type="dxa"/>
            <w:right w:w="62" w:type="dxa"/>
          </w:tblCellMar>
          <w:tblLook w:val="0000"/>
        </w:tblPrEx>
        <w:tc>
          <w:tcPr>
            <w:tcW w:w="2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72">
            <w:pPr>
              <w:pStyle w:val="BodyText"/>
              <w:rPr>
                <w:lang w:val="en-NZ"/>
              </w:rPr>
            </w:pPr>
            <w:r w:rsidRPr="00247E72">
              <w:rPr>
                <w:rStyle w:val="BoldandItalics"/>
              </w:rPr>
              <w:t xml:space="preserve">Relevant personnel </w:t>
            </w:r>
            <w:r w:rsidRPr="00247E72">
              <w:t>may include:</w:t>
            </w:r>
          </w:p>
        </w:tc>
        <w:tc>
          <w:tcPr>
            <w:tcW w:w="5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72" w:rsidP="00247E72">
            <w:pPr>
              <w:pStyle w:val="ListBullet"/>
            </w:pPr>
            <w:r w:rsidRPr="00247E72">
              <w:t>mentor</w:t>
            </w:r>
          </w:p>
          <w:p w:rsidR="00000000" w:rsidRPr="00247E72" w:rsidP="00247E72">
            <w:pPr>
              <w:pStyle w:val="ListBullet"/>
            </w:pPr>
            <w:r w:rsidRPr="00247E72">
              <w:t>manager</w:t>
            </w:r>
          </w:p>
          <w:p w:rsidR="00000000" w:rsidRPr="00247E72" w:rsidP="00247E72">
            <w:pPr>
              <w:pStyle w:val="ListBullet"/>
            </w:pPr>
            <w:r w:rsidRPr="00247E72">
              <w:t>dance teacher</w:t>
            </w:r>
          </w:p>
          <w:p w:rsidR="00000000" w:rsidRPr="00247E72" w:rsidP="00247E72">
            <w:pPr>
              <w:pStyle w:val="ListBullet"/>
            </w:pPr>
            <w:r w:rsidRPr="00247E72">
              <w:t>dance studio manager</w:t>
            </w:r>
          </w:p>
          <w:p w:rsidR="00000000" w:rsidRPr="00247E72" w:rsidP="00247E72">
            <w:pPr>
              <w:pStyle w:val="ListBullet"/>
            </w:pPr>
            <w:r w:rsidRPr="00247E72">
              <w:t>choreographer</w:t>
            </w:r>
          </w:p>
          <w:p w:rsidR="00000000" w:rsidRPr="00247E72" w:rsidP="00247E72">
            <w:pPr>
              <w:pStyle w:val="ListBullet"/>
            </w:pPr>
            <w:r w:rsidRPr="00247E72">
              <w:t>dancer</w:t>
            </w:r>
          </w:p>
          <w:p w:rsidR="00000000" w:rsidP="00247E72">
            <w:pPr>
              <w:pStyle w:val="ListBullet"/>
              <w:rPr>
                <w:lang w:val="en-NZ"/>
              </w:rPr>
            </w:pPr>
            <w:r w:rsidRPr="00247E72">
              <w:t>dance society representative.</w:t>
            </w:r>
          </w:p>
        </w:tc>
      </w:tr>
      <w:tr w:rsidTr="00247E72">
        <w:tblPrEx>
          <w:tblW w:w="0" w:type="auto"/>
          <w:tblLayout w:type="fixed"/>
          <w:tblCellMar>
            <w:left w:w="62" w:type="dxa"/>
            <w:right w:w="62" w:type="dxa"/>
          </w:tblCellMar>
          <w:tblLook w:val="0000"/>
        </w:tblPrEx>
        <w:tc>
          <w:tcPr>
            <w:tcW w:w="2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72">
            <w:pPr>
              <w:pStyle w:val="BodyText"/>
              <w:rPr>
                <w:lang w:val="en-NZ"/>
              </w:rPr>
            </w:pPr>
            <w:r w:rsidRPr="00247E72">
              <w:rPr>
                <w:rStyle w:val="BoldandItalics"/>
              </w:rPr>
              <w:t xml:space="preserve">Options </w:t>
            </w:r>
            <w:r w:rsidRPr="00247E72">
              <w:t>may include:</w:t>
            </w:r>
          </w:p>
        </w:tc>
        <w:tc>
          <w:tcPr>
            <w:tcW w:w="5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72" w:rsidP="00247E72">
            <w:pPr>
              <w:pStyle w:val="ListBullet"/>
            </w:pPr>
            <w:r w:rsidRPr="00247E72">
              <w:t>face to face classes</w:t>
            </w:r>
          </w:p>
          <w:p w:rsidR="00000000" w:rsidRPr="00247E72" w:rsidP="00247E72">
            <w:pPr>
              <w:pStyle w:val="ListBullet"/>
            </w:pPr>
            <w:r w:rsidRPr="00247E72">
              <w:t>through dance societies</w:t>
            </w:r>
          </w:p>
          <w:p w:rsidR="00000000" w:rsidP="00247E72">
            <w:pPr>
              <w:pStyle w:val="ListBullet"/>
              <w:rPr>
                <w:lang w:val="en-NZ"/>
              </w:rPr>
            </w:pPr>
            <w:r w:rsidRPr="00247E72">
              <w:t>distance mode, including online.</w:t>
            </w:r>
          </w:p>
        </w:tc>
      </w:tr>
      <w:tr w:rsidTr="00247E72">
        <w:tblPrEx>
          <w:tblW w:w="0" w:type="auto"/>
          <w:tblLayout w:type="fixed"/>
          <w:tblCellMar>
            <w:left w:w="62" w:type="dxa"/>
            <w:right w:w="62" w:type="dxa"/>
          </w:tblCellMar>
          <w:tblLook w:val="0000"/>
        </w:tblPrEx>
        <w:tc>
          <w:tcPr>
            <w:tcW w:w="2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72">
            <w:pPr>
              <w:pStyle w:val="BodyText"/>
              <w:rPr>
                <w:lang w:val="en-NZ"/>
              </w:rPr>
            </w:pPr>
            <w:r w:rsidRPr="00247E72">
              <w:rPr>
                <w:rStyle w:val="BoldandItalics"/>
              </w:rPr>
              <w:t>Issues</w:t>
            </w:r>
            <w:r w:rsidRPr="00247E72">
              <w:t xml:space="preserve"> may include:</w:t>
            </w:r>
          </w:p>
        </w:tc>
        <w:tc>
          <w:tcPr>
            <w:tcW w:w="5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72" w:rsidP="00247E72">
            <w:pPr>
              <w:pStyle w:val="ListBullet"/>
            </w:pPr>
            <w:r w:rsidRPr="00247E72">
              <w:t>logistical, such as:</w:t>
            </w:r>
          </w:p>
          <w:p w:rsidR="00000000" w:rsidRPr="00247E72" w:rsidP="00247E72">
            <w:pPr>
              <w:pStyle w:val="ListBullet2"/>
            </w:pPr>
            <w:r w:rsidRPr="00247E72">
              <w:t>facilities</w:t>
            </w:r>
          </w:p>
          <w:p w:rsidR="00000000" w:rsidRPr="00247E72" w:rsidP="00247E72">
            <w:pPr>
              <w:pStyle w:val="ListBullet2"/>
            </w:pPr>
            <w:r w:rsidRPr="00247E72">
              <w:t>equipment</w:t>
            </w:r>
          </w:p>
          <w:p w:rsidR="00000000" w:rsidRPr="00247E72" w:rsidP="00247E72">
            <w:pPr>
              <w:pStyle w:val="ListBullet2"/>
            </w:pPr>
            <w:r w:rsidRPr="00247E72">
              <w:t>personnel</w:t>
            </w:r>
          </w:p>
          <w:p w:rsidR="00000000" w:rsidRPr="00247E72" w:rsidP="00247E72">
            <w:pPr>
              <w:pStyle w:val="ListBullet2"/>
            </w:pPr>
            <w:r w:rsidRPr="00247E72">
              <w:t>video formats</w:t>
            </w:r>
          </w:p>
          <w:p w:rsidR="00000000" w:rsidRPr="00247E72" w:rsidP="00247E72">
            <w:pPr>
              <w:pStyle w:val="ListBullet"/>
            </w:pPr>
            <w:r w:rsidRPr="00247E72">
              <w:t>aesthetic, such as:</w:t>
            </w:r>
          </w:p>
          <w:p w:rsidR="00000000" w:rsidRPr="00247E72" w:rsidP="00247E72">
            <w:pPr>
              <w:pStyle w:val="ListBullet2"/>
            </w:pPr>
            <w:r w:rsidRPr="00247E72">
              <w:t>composition</w:t>
            </w:r>
          </w:p>
          <w:p w:rsidR="00000000" w:rsidRPr="00247E72" w:rsidP="00247E72">
            <w:pPr>
              <w:pStyle w:val="ListBullet2"/>
            </w:pPr>
            <w:r w:rsidRPr="00247E72">
              <w:t>spatial intent</w:t>
            </w:r>
          </w:p>
          <w:p w:rsidR="00000000" w:rsidRPr="00247E72" w:rsidP="00247E72">
            <w:pPr>
              <w:pStyle w:val="ListBullet"/>
            </w:pPr>
            <w:r w:rsidRPr="00247E72">
              <w:t>technical (in relation to video recording), such as:</w:t>
            </w:r>
          </w:p>
          <w:p w:rsidR="00000000" w:rsidRPr="00247E72" w:rsidP="00247E72">
            <w:pPr>
              <w:pStyle w:val="ListBullet2"/>
            </w:pPr>
            <w:r w:rsidRPr="00247E72">
              <w:t>focus</w:t>
            </w:r>
          </w:p>
          <w:p w:rsidR="00000000" w:rsidRPr="00247E72" w:rsidP="00247E72">
            <w:pPr>
              <w:pStyle w:val="ListBullet2"/>
            </w:pPr>
            <w:r w:rsidRPr="00247E72">
              <w:t>exposure</w:t>
            </w:r>
          </w:p>
          <w:p w:rsidR="00000000" w:rsidRPr="00247E72" w:rsidP="00247E72">
            <w:pPr>
              <w:pStyle w:val="ListBullet2"/>
            </w:pPr>
            <w:r w:rsidRPr="00247E72">
              <w:t>white balance</w:t>
            </w:r>
          </w:p>
          <w:p w:rsidR="00000000" w:rsidRPr="00247E72" w:rsidP="00247E72">
            <w:pPr>
              <w:pStyle w:val="ListBullet2"/>
            </w:pPr>
            <w:r w:rsidRPr="00247E72">
              <w:t>camera movement</w:t>
            </w:r>
          </w:p>
          <w:p w:rsidR="00000000" w:rsidRPr="00247E72" w:rsidP="00247E72">
            <w:pPr>
              <w:pStyle w:val="ListBullet"/>
            </w:pPr>
            <w:r w:rsidRPr="00247E72">
              <w:t>functional (in relation to video recording), such as:</w:t>
            </w:r>
          </w:p>
          <w:p w:rsidR="00000000" w:rsidRPr="00247E72" w:rsidP="00247E72">
            <w:pPr>
              <w:pStyle w:val="ListBullet2"/>
            </w:pPr>
            <w:r w:rsidRPr="00247E72">
              <w:t>stage grid</w:t>
            </w:r>
          </w:p>
          <w:p w:rsidR="00000000" w:rsidRPr="00247E72" w:rsidP="00247E72">
            <w:pPr>
              <w:pStyle w:val="ListBullet2"/>
            </w:pPr>
            <w:r w:rsidRPr="00247E72">
              <w:t>choreographic details</w:t>
            </w:r>
          </w:p>
          <w:p w:rsidR="00000000" w:rsidRPr="00247E72" w:rsidP="00247E72">
            <w:pPr>
              <w:pStyle w:val="ListBullet2"/>
            </w:pPr>
            <w:r w:rsidRPr="00247E72">
              <w:t>dancer’s perspective</w:t>
            </w:r>
          </w:p>
          <w:p w:rsidR="00000000" w:rsidRPr="00247E72" w:rsidP="00247E72">
            <w:pPr>
              <w:pStyle w:val="ListBullet2"/>
            </w:pPr>
            <w:r w:rsidRPr="00247E72">
              <w:t>costuming.</w:t>
            </w:r>
          </w:p>
        </w:tc>
      </w:tr>
    </w:tbl>
    <w:p w:rsidR="00000000" w:rsidRPr="00247E72" w:rsidP="00247E72">
      <w:pPr>
        <w:pStyle w:val="BodyText"/>
      </w:pPr>
    </w:p>
    <w:p w:rsidR="00000000" w:rsidRPr="00247E72" w:rsidP="00247E72">
      <w:pPr>
        <w:pStyle w:val="AllowPageBreak"/>
      </w:pPr>
    </w:p>
    <w:p w:rsidR="00000000" w:rsidRPr="00247E72" w:rsidP="00247E72">
      <w:pPr>
        <w:pStyle w:val="Heading1"/>
      </w:pPr>
      <w:bookmarkStart w:id="12" w:name="O_341295"/>
      <w:bookmarkEnd w:id="12"/>
      <w:r w:rsidRPr="00247E72">
        <w:t>Unit Sector(s)</w:t>
      </w:r>
    </w:p>
    <w:p w:rsidR="00000000" w:rsidRPr="00247E72" w:rsidP="00247E72">
      <w:pPr>
        <w:pStyle w:val="BodyText"/>
      </w:pPr>
      <w:r w:rsidRPr="00247E72">
        <w:t>Performing arts - choreography</w:t>
      </w:r>
    </w:p>
    <w:p w:rsidR="00000000" w:rsidRPr="00247E72" w:rsidP="00247E72">
      <w:pPr>
        <w:pStyle w:val="AllowPageBreak"/>
      </w:pPr>
    </w:p>
    <w:p w:rsidR="00000000" w:rsidRPr="00247E72" w:rsidP="00247E72">
      <w:pPr>
        <w:pStyle w:val="Heading1"/>
      </w:pPr>
      <w:bookmarkStart w:id="13" w:name="O_341296"/>
      <w:bookmarkEnd w:id="13"/>
      <w:r w:rsidRPr="00247E72">
        <w:t>Custom Content Section</w:t>
      </w:r>
    </w:p>
    <w:p w:rsidR="00000000" w:rsidRPr="00247E72" w:rsidP="00247E72">
      <w:pPr>
        <w:pStyle w:val="BodyText"/>
      </w:pPr>
      <w:r w:rsidRPr="00247E72">
        <w:t>Not applicable.</w:t>
      </w:r>
    </w:p>
    <w:p w:rsidR="00000000" w:rsidRPr="00247E72" w:rsidP="00247E72"/>
    <w:sectPr w:rsidSect="00247E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E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FED" w:rsidP="00690F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E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FED" w:rsidP="00247E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90FED" w:rsidP="00247E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0FED" w:rsidP="00247E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E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FED" w:rsidP="00690F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E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FED" w:rsidP="00247E72">
    <w:pPr>
      <w:pStyle w:val="Header"/>
      <w:framePr w:wrap="around"/>
    </w:pPr>
    <w:r>
      <w:fldChar w:fldCharType="begin"/>
    </w:r>
    <w:r>
      <w:instrText xml:space="preserve"> TITLE   \* MERGEFORMAT </w:instrText>
    </w:r>
    <w:r>
      <w:fldChar w:fldCharType="separate"/>
    </w:r>
    <w:r>
      <w:t>CUACHR602A Develop skills in dance notation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0FED" w:rsidP="00247E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BC16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9C00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1CEE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E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7E72"/>
    <w:pPr>
      <w:spacing w:before="360" w:after="60"/>
      <w:outlineLvl w:val="0"/>
    </w:pPr>
    <w:rPr>
      <w:sz w:val="32"/>
    </w:rPr>
  </w:style>
  <w:style w:type="paragraph" w:styleId="Heading2">
    <w:name w:val="heading 2"/>
    <w:basedOn w:val="HeadingBase"/>
    <w:next w:val="BodyText"/>
    <w:link w:val="Heading2Char"/>
    <w:qFormat/>
    <w:rsid w:val="00247E72"/>
    <w:pPr>
      <w:keepLines/>
      <w:spacing w:before="240" w:after="120"/>
      <w:outlineLvl w:val="1"/>
    </w:pPr>
    <w:rPr>
      <w:sz w:val="28"/>
      <w:szCs w:val="40"/>
    </w:rPr>
  </w:style>
  <w:style w:type="paragraph" w:styleId="Heading3">
    <w:name w:val="heading 3"/>
    <w:basedOn w:val="HeadingBase"/>
    <w:next w:val="BodyText"/>
    <w:link w:val="Heading3Char"/>
    <w:qFormat/>
    <w:rsid w:val="00247E72"/>
    <w:pPr>
      <w:spacing w:before="180" w:after="120"/>
      <w:outlineLvl w:val="2"/>
    </w:pPr>
    <w:rPr>
      <w:spacing w:val="-10"/>
      <w:kern w:val="32"/>
    </w:rPr>
  </w:style>
  <w:style w:type="paragraph" w:styleId="Heading4">
    <w:name w:val="heading 4"/>
    <w:basedOn w:val="HeadingBase"/>
    <w:next w:val="BodyText"/>
    <w:link w:val="Heading4Char"/>
    <w:qFormat/>
    <w:rsid w:val="00247E72"/>
    <w:pPr>
      <w:spacing w:before="160" w:after="120"/>
      <w:outlineLvl w:val="3"/>
    </w:pPr>
    <w:rPr>
      <w:sz w:val="22"/>
    </w:rPr>
  </w:style>
  <w:style w:type="paragraph" w:styleId="Heading5">
    <w:name w:val="heading 5"/>
    <w:basedOn w:val="HeadingBase"/>
    <w:next w:val="Normal"/>
    <w:link w:val="Heading5Char"/>
    <w:qFormat/>
    <w:rsid w:val="00247E72"/>
    <w:pPr>
      <w:spacing w:before="80"/>
      <w:outlineLvl w:val="4"/>
    </w:pPr>
    <w:rPr>
      <w:color w:val="918585"/>
      <w:sz w:val="20"/>
    </w:rPr>
  </w:style>
  <w:style w:type="paragraph" w:styleId="Heading6">
    <w:name w:val="heading 6"/>
    <w:basedOn w:val="HeadingBase"/>
    <w:next w:val="Normal"/>
    <w:link w:val="Heading6Char"/>
    <w:qFormat/>
    <w:rsid w:val="00247E72"/>
    <w:pPr>
      <w:spacing w:before="60"/>
      <w:outlineLvl w:val="5"/>
    </w:pPr>
    <w:rPr>
      <w:color w:val="918585"/>
      <w:sz w:val="20"/>
    </w:rPr>
  </w:style>
  <w:style w:type="paragraph" w:styleId="Heading7">
    <w:name w:val="heading 7"/>
    <w:basedOn w:val="Normal"/>
    <w:next w:val="Normal"/>
    <w:link w:val="Heading7Char"/>
    <w:qFormat/>
    <w:rsid w:val="00247E72"/>
    <w:pPr>
      <w:ind w:left="720"/>
      <w:outlineLvl w:val="6"/>
    </w:pPr>
    <w:rPr>
      <w:i/>
    </w:rPr>
  </w:style>
  <w:style w:type="paragraph" w:styleId="Heading8">
    <w:name w:val="heading 8"/>
    <w:basedOn w:val="Normal"/>
    <w:next w:val="Normal"/>
    <w:link w:val="Heading8Char"/>
    <w:qFormat/>
    <w:rsid w:val="00247E72"/>
    <w:pPr>
      <w:ind w:left="720"/>
      <w:outlineLvl w:val="7"/>
    </w:pPr>
    <w:rPr>
      <w:i/>
    </w:rPr>
  </w:style>
  <w:style w:type="paragraph" w:styleId="Heading9">
    <w:name w:val="heading 9"/>
    <w:basedOn w:val="Normal"/>
    <w:next w:val="Normal"/>
    <w:link w:val="Heading9Char"/>
    <w:qFormat/>
    <w:rsid w:val="00247E72"/>
    <w:pPr>
      <w:ind w:left="720"/>
      <w:outlineLvl w:val="8"/>
    </w:pPr>
    <w:rPr>
      <w:i/>
    </w:rPr>
  </w:style>
  <w:style w:type="character" w:default="1" w:styleId="DefaultParagraphFont">
    <w:name w:val="Default Paragraph Font"/>
    <w:uiPriority w:val="1"/>
    <w:unhideWhenUsed/>
    <w:rsid w:val="00247E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E72"/>
  </w:style>
  <w:style w:type="character" w:customStyle="1" w:styleId="Heading1Char">
    <w:name w:val="Heading 1 Char"/>
    <w:basedOn w:val="DefaultParagraphFont"/>
    <w:link w:val="Heading1"/>
    <w:rsid w:val="00247E72"/>
    <w:rPr>
      <w:rFonts w:ascii="Times New Roman" w:eastAsia="Times New Roman" w:hAnsi="Times New Roman" w:cs="Times New Roman"/>
      <w:b/>
      <w:sz w:val="32"/>
      <w:szCs w:val="20"/>
      <w:lang w:eastAsia="en-US"/>
    </w:rPr>
  </w:style>
  <w:style w:type="paragraph" w:styleId="BodyText">
    <w:name w:val="Body Text"/>
    <w:basedOn w:val="Normal"/>
    <w:link w:val="BodyTextChar"/>
    <w:rsid w:val="00247E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7E72"/>
    <w:rPr>
      <w:rFonts w:ascii="Times New Roman" w:eastAsia="Times New Roman" w:hAnsi="Times New Roman" w:cs="Times New Roman"/>
      <w:sz w:val="24"/>
      <w:lang w:val="en-US" w:eastAsia="en-US"/>
    </w:rPr>
  </w:style>
  <w:style w:type="paragraph" w:styleId="Footer">
    <w:name w:val="footer"/>
    <w:basedOn w:val="Normal"/>
    <w:link w:val="FooterChar"/>
    <w:rsid w:val="00247E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7E72"/>
    <w:rPr>
      <w:rFonts w:ascii="Times New Roman" w:eastAsia="Times New Roman" w:hAnsi="Times New Roman" w:cs="Times New Roman"/>
      <w:sz w:val="16"/>
      <w:lang w:val="en-US" w:eastAsia="en-US"/>
    </w:rPr>
  </w:style>
  <w:style w:type="paragraph" w:styleId="ListBullet">
    <w:name w:val="List Bullet"/>
    <w:basedOn w:val="List"/>
    <w:rsid w:val="00247E72"/>
    <w:pPr>
      <w:numPr>
        <w:numId w:val="13"/>
      </w:numPr>
      <w:tabs>
        <w:tab w:val="clear" w:pos="340"/>
      </w:tabs>
      <w:spacing w:before="40" w:after="40"/>
    </w:pPr>
  </w:style>
  <w:style w:type="character" w:customStyle="1" w:styleId="SpecialBold">
    <w:name w:val="Special Bold"/>
    <w:basedOn w:val="DefaultParagraphFont"/>
    <w:rsid w:val="00247E72"/>
    <w:rPr>
      <w:b/>
      <w:spacing w:val="0"/>
    </w:rPr>
  </w:style>
  <w:style w:type="paragraph" w:styleId="ListBullet2">
    <w:name w:val="List Bullet 2"/>
    <w:basedOn w:val="List2"/>
    <w:rsid w:val="00247E72"/>
    <w:pPr>
      <w:numPr>
        <w:numId w:val="14"/>
      </w:numPr>
      <w:tabs>
        <w:tab w:val="clear" w:pos="680"/>
      </w:tabs>
    </w:pPr>
  </w:style>
  <w:style w:type="paragraph" w:styleId="Header">
    <w:name w:val="header"/>
    <w:basedOn w:val="Normal"/>
    <w:link w:val="HeaderChar"/>
    <w:rsid w:val="00247E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7E7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47E72"/>
    <w:rPr>
      <w:i/>
    </w:rPr>
  </w:style>
  <w:style w:type="paragraph" w:customStyle="1" w:styleId="SuperHeading">
    <w:name w:val="SuperHeading"/>
    <w:basedOn w:val="Normal"/>
    <w:rsid w:val="00247E72"/>
    <w:pPr>
      <w:spacing w:before="240" w:after="120"/>
      <w:outlineLvl w:val="0"/>
    </w:pPr>
    <w:rPr>
      <w:rFonts w:ascii="Times New Roman" w:hAnsi="Times New Roman"/>
      <w:b/>
      <w:sz w:val="28"/>
    </w:rPr>
  </w:style>
  <w:style w:type="paragraph" w:customStyle="1" w:styleId="AllowPageBreak">
    <w:name w:val="AllowPageBreak"/>
    <w:rsid w:val="00247E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7E72"/>
    <w:rPr>
      <w:b/>
      <w:i/>
      <w:u w:val="none"/>
    </w:rPr>
  </w:style>
  <w:style w:type="character" w:customStyle="1" w:styleId="Heading2Char">
    <w:name w:val="Heading 2 Char"/>
    <w:basedOn w:val="DefaultParagraphFont"/>
    <w:link w:val="Heading2"/>
    <w:rsid w:val="00247E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7E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7E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7E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7E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E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7E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7E72"/>
    <w:rPr>
      <w:rFonts w:ascii="Courier New" w:eastAsia="Times New Roman" w:hAnsi="Courier New" w:cs="Times New Roman"/>
      <w:i/>
      <w:szCs w:val="20"/>
      <w:lang w:val="en-US" w:eastAsia="en-US"/>
    </w:rPr>
  </w:style>
  <w:style w:type="paragraph" w:customStyle="1" w:styleId="HeadingBase">
    <w:name w:val="Heading Base"/>
    <w:rsid w:val="00247E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E72"/>
    <w:pPr>
      <w:tabs>
        <w:tab w:val="right" w:leader="dot" w:pos="9072"/>
      </w:tabs>
      <w:ind w:left="567"/>
    </w:pPr>
    <w:rPr>
      <w:szCs w:val="22"/>
    </w:rPr>
  </w:style>
  <w:style w:type="paragraph" w:customStyle="1" w:styleId="TOCBase">
    <w:name w:val="TOC Base"/>
    <w:rsid w:val="00247E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E72"/>
    <w:pPr>
      <w:tabs>
        <w:tab w:val="right" w:leader="dot" w:pos="9072"/>
      </w:tabs>
      <w:spacing w:before="40" w:after="40"/>
      <w:ind w:left="284"/>
    </w:pPr>
    <w:rPr>
      <w:rFonts w:ascii="Times New Roman" w:hAnsi="Times New Roman"/>
    </w:rPr>
  </w:style>
  <w:style w:type="paragraph" w:styleId="TOC1">
    <w:name w:val="toc 1"/>
    <w:basedOn w:val="TOCBase"/>
    <w:next w:val="Normal"/>
    <w:rsid w:val="00247E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7E72"/>
    <w:pPr>
      <w:spacing w:before="5040"/>
      <w:jc w:val="center"/>
    </w:pPr>
    <w:rPr>
      <w:sz w:val="48"/>
      <w:szCs w:val="72"/>
      <w:lang w:val="en-US"/>
    </w:rPr>
  </w:style>
  <w:style w:type="character" w:customStyle="1" w:styleId="TitleChar">
    <w:name w:val="Title Char"/>
    <w:basedOn w:val="DefaultParagraphFont"/>
    <w:link w:val="Title"/>
    <w:rsid w:val="00247E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E72"/>
    <w:pPr>
      <w:tabs>
        <w:tab w:val="left" w:pos="3600"/>
        <w:tab w:val="left" w:pos="3958"/>
      </w:tabs>
    </w:pPr>
  </w:style>
  <w:style w:type="paragraph" w:styleId="List">
    <w:name w:val="List"/>
    <w:basedOn w:val="BodyText"/>
    <w:next w:val="BodyText"/>
    <w:rsid w:val="00247E72"/>
    <w:pPr>
      <w:tabs>
        <w:tab w:val="left" w:pos="340"/>
      </w:tabs>
      <w:spacing w:before="60" w:after="60"/>
      <w:ind w:left="340" w:hanging="340"/>
    </w:pPr>
  </w:style>
  <w:style w:type="paragraph" w:customStyle="1" w:styleId="Note">
    <w:name w:val="Note"/>
    <w:basedOn w:val="BodyText"/>
    <w:rsid w:val="00247E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7E72"/>
    <w:pPr>
      <w:framePr w:wrap="auto" w:hAnchor="text" w:y="6049"/>
    </w:pPr>
    <w:rPr>
      <w:color w:val="000000"/>
      <w:sz w:val="40"/>
    </w:rPr>
  </w:style>
  <w:style w:type="paragraph" w:customStyle="1" w:styleId="TOCTitle">
    <w:name w:val="TOCTitle"/>
    <w:basedOn w:val="Heading1"/>
    <w:rsid w:val="00247E72"/>
    <w:pPr>
      <w:spacing w:after="240"/>
      <w:jc w:val="center"/>
      <w:outlineLvl w:val="9"/>
    </w:pPr>
    <w:rPr>
      <w:caps/>
    </w:rPr>
  </w:style>
  <w:style w:type="paragraph" w:customStyle="1" w:styleId="Version">
    <w:name w:val="Version"/>
    <w:rsid w:val="00247E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7E72"/>
    <w:pPr>
      <w:keepNext w:val="0"/>
      <w:tabs>
        <w:tab w:val="right" w:pos="4176"/>
      </w:tabs>
      <w:ind w:left="198" w:hanging="198"/>
    </w:pPr>
    <w:rPr>
      <w:rFonts w:ascii="Garamond" w:hAnsi="Garamond"/>
    </w:rPr>
  </w:style>
  <w:style w:type="paragraph" w:styleId="IndexHeading">
    <w:name w:val="index heading"/>
    <w:basedOn w:val="Normal"/>
    <w:next w:val="Index1"/>
    <w:semiHidden/>
    <w:rsid w:val="00247E72"/>
    <w:pPr>
      <w:spacing w:before="120" w:after="120"/>
    </w:pPr>
    <w:rPr>
      <w:rFonts w:ascii="Arial" w:hAnsi="Arial"/>
      <w:b/>
      <w:color w:val="918585"/>
      <w:sz w:val="24"/>
    </w:rPr>
  </w:style>
  <w:style w:type="paragraph" w:customStyle="1" w:styleId="Chapter">
    <w:name w:val="Chapter"/>
    <w:basedOn w:val="Normal"/>
    <w:rsid w:val="00247E72"/>
    <w:pPr>
      <w:spacing w:before="240"/>
    </w:pPr>
    <w:rPr>
      <w:rFonts w:ascii="Times New Roman" w:hAnsi="Times New Roman"/>
      <w:smallCaps/>
      <w:spacing w:val="80"/>
      <w:sz w:val="28"/>
    </w:rPr>
  </w:style>
  <w:style w:type="paragraph" w:customStyle="1" w:styleId="InChapter">
    <w:name w:val="InChapter"/>
    <w:basedOn w:val="Heading3"/>
    <w:rsid w:val="00247E72"/>
    <w:pPr>
      <w:spacing w:after="240"/>
      <w:outlineLvl w:val="9"/>
    </w:pPr>
    <w:rPr>
      <w:noProof/>
    </w:rPr>
  </w:style>
  <w:style w:type="paragraph" w:styleId="Index2">
    <w:name w:val="index 2"/>
    <w:basedOn w:val="Normal"/>
    <w:next w:val="Normal"/>
    <w:semiHidden/>
    <w:rsid w:val="00247E72"/>
    <w:pPr>
      <w:tabs>
        <w:tab w:val="right" w:pos="4176"/>
      </w:tabs>
      <w:ind w:left="568" w:hanging="284"/>
    </w:pPr>
    <w:rPr>
      <w:rFonts w:ascii="Garamond" w:hAnsi="Garamond"/>
    </w:rPr>
  </w:style>
  <w:style w:type="paragraph" w:customStyle="1" w:styleId="Byline">
    <w:name w:val="Byline"/>
    <w:rsid w:val="00247E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E72"/>
    <w:pPr>
      <w:tabs>
        <w:tab w:val="clear" w:pos="3600"/>
        <w:tab w:val="clear" w:pos="3958"/>
      </w:tabs>
      <w:jc w:val="right"/>
    </w:pPr>
  </w:style>
  <w:style w:type="paragraph" w:styleId="Caption">
    <w:name w:val="caption"/>
    <w:basedOn w:val="BodyText"/>
    <w:next w:val="Normal"/>
    <w:qFormat/>
    <w:rsid w:val="00247E72"/>
    <w:pPr>
      <w:framePr w:w="2268" w:hSpace="181" w:vSpace="181" w:wrap="around" w:vAnchor="text" w:hAnchor="page" w:x="1135" w:y="285" w:anchorLock="1"/>
    </w:pPr>
    <w:rPr>
      <w:i/>
    </w:rPr>
  </w:style>
  <w:style w:type="paragraph" w:customStyle="1" w:styleId="MiniTOCTitle">
    <w:name w:val="MiniTOCTitle"/>
    <w:basedOn w:val="Heading4"/>
    <w:rsid w:val="00247E72"/>
    <w:pPr>
      <w:spacing w:before="240"/>
      <w:outlineLvl w:val="9"/>
    </w:pPr>
    <w:rPr>
      <w:noProof/>
      <w:sz w:val="24"/>
    </w:rPr>
  </w:style>
  <w:style w:type="paragraph" w:customStyle="1" w:styleId="MiniTOCItem">
    <w:name w:val="MiniTOCItem"/>
    <w:basedOn w:val="ListBullet"/>
    <w:rsid w:val="00247E72"/>
    <w:pPr>
      <w:numPr>
        <w:numId w:val="0"/>
      </w:numPr>
      <w:tabs>
        <w:tab w:val="right" w:leader="dot" w:pos="6521"/>
      </w:tabs>
      <w:spacing w:before="0" w:after="0"/>
    </w:pPr>
  </w:style>
  <w:style w:type="paragraph" w:customStyle="1" w:styleId="TOFTitle">
    <w:name w:val="TOFTitle"/>
    <w:basedOn w:val="TOCTitle"/>
    <w:rsid w:val="00247E72"/>
  </w:style>
  <w:style w:type="paragraph" w:styleId="TableofFigures">
    <w:name w:val="table of figures"/>
    <w:basedOn w:val="Normal"/>
    <w:next w:val="Normal"/>
    <w:semiHidden/>
    <w:rsid w:val="00247E72"/>
    <w:pPr>
      <w:tabs>
        <w:tab w:val="right" w:leader="dot" w:pos="9072"/>
      </w:tabs>
      <w:ind w:left="970" w:hanging="403"/>
    </w:pPr>
    <w:rPr>
      <w:rFonts w:ascii="Times New Roman" w:hAnsi="Times New Roman"/>
      <w:b/>
    </w:rPr>
  </w:style>
  <w:style w:type="paragraph" w:styleId="ListNumber">
    <w:name w:val="List Number"/>
    <w:basedOn w:val="List"/>
    <w:rsid w:val="00247E72"/>
    <w:pPr>
      <w:numPr>
        <w:numId w:val="11"/>
      </w:numPr>
    </w:pPr>
  </w:style>
  <w:style w:type="character" w:customStyle="1" w:styleId="WingdingSymbols">
    <w:name w:val="Wingding Symbols"/>
    <w:rsid w:val="00247E72"/>
    <w:rPr>
      <w:rFonts w:ascii="Wingdings" w:hAnsi="Wingdings"/>
    </w:rPr>
  </w:style>
  <w:style w:type="paragraph" w:customStyle="1" w:styleId="TableHeading">
    <w:name w:val="Table Heading"/>
    <w:basedOn w:val="HeadingBase"/>
    <w:rsid w:val="00247E72"/>
    <w:pPr>
      <w:keepLines/>
      <w:pBdr>
        <w:bottom w:val="single" w:sz="6" w:space="1" w:color="918585"/>
      </w:pBdr>
      <w:spacing w:before="240"/>
    </w:pPr>
  </w:style>
  <w:style w:type="character" w:customStyle="1" w:styleId="HotSpot">
    <w:name w:val="HotSpot"/>
    <w:rsid w:val="00247E72"/>
    <w:rPr>
      <w:color w:val="0033CC"/>
      <w:u w:val="none"/>
    </w:rPr>
  </w:style>
  <w:style w:type="paragraph" w:customStyle="1" w:styleId="BodyTextRight">
    <w:name w:val="Body Text Right"/>
    <w:basedOn w:val="BodyText"/>
    <w:rsid w:val="00247E72"/>
    <w:pPr>
      <w:spacing w:before="0" w:after="0"/>
      <w:jc w:val="right"/>
    </w:pPr>
  </w:style>
  <w:style w:type="paragraph" w:styleId="Index3">
    <w:name w:val="index 3"/>
    <w:basedOn w:val="ListNumber2"/>
    <w:next w:val="Normal"/>
    <w:semiHidden/>
    <w:rsid w:val="00247E72"/>
    <w:pPr>
      <w:numPr>
        <w:numId w:val="0"/>
      </w:numPr>
      <w:tabs>
        <w:tab w:val="right" w:leader="dot" w:pos="4176"/>
      </w:tabs>
    </w:pPr>
  </w:style>
  <w:style w:type="paragraph" w:styleId="ListNumber2">
    <w:name w:val="List Number 2"/>
    <w:basedOn w:val="List2"/>
    <w:rsid w:val="00247E72"/>
    <w:pPr>
      <w:numPr>
        <w:numId w:val="10"/>
      </w:numPr>
      <w:tabs>
        <w:tab w:val="clear" w:pos="1060"/>
      </w:tabs>
    </w:pPr>
  </w:style>
  <w:style w:type="paragraph" w:customStyle="1" w:styleId="MarginNote">
    <w:name w:val="Margin Note"/>
    <w:basedOn w:val="BodyText"/>
    <w:rsid w:val="00247E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E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7E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7E72"/>
    <w:rPr>
      <w:sz w:val="32"/>
    </w:rPr>
  </w:style>
  <w:style w:type="paragraph" w:customStyle="1" w:styleId="HeadingProcedure">
    <w:name w:val="Heading Procedure"/>
    <w:basedOn w:val="HeadingBase"/>
    <w:next w:val="Normal"/>
    <w:rsid w:val="00247E72"/>
    <w:pPr>
      <w:tabs>
        <w:tab w:val="left" w:pos="0"/>
      </w:tabs>
      <w:spacing w:before="120" w:after="60"/>
    </w:pPr>
    <w:rPr>
      <w:i/>
      <w:color w:val="918585"/>
      <w:sz w:val="22"/>
    </w:rPr>
  </w:style>
  <w:style w:type="paragraph" w:customStyle="1" w:styleId="TableBodyText">
    <w:name w:val="Table Body Text"/>
    <w:basedOn w:val="BodyText"/>
    <w:rsid w:val="00247E72"/>
    <w:pPr>
      <w:spacing w:before="60" w:after="60"/>
    </w:pPr>
  </w:style>
  <w:style w:type="paragraph" w:styleId="ListContinue">
    <w:name w:val="List Continue"/>
    <w:basedOn w:val="List"/>
    <w:rsid w:val="00247E72"/>
    <w:pPr>
      <w:ind w:firstLine="0"/>
    </w:pPr>
  </w:style>
  <w:style w:type="paragraph" w:customStyle="1" w:styleId="ListNote">
    <w:name w:val="List Note"/>
    <w:basedOn w:val="List"/>
    <w:rsid w:val="00247E72"/>
    <w:pPr>
      <w:pBdr>
        <w:top w:val="single" w:sz="6" w:space="2" w:color="918585"/>
        <w:bottom w:val="single" w:sz="6" w:space="2" w:color="918585"/>
      </w:pBdr>
      <w:tabs>
        <w:tab w:val="left" w:pos="1021"/>
      </w:tabs>
      <w:ind w:firstLine="0"/>
    </w:pPr>
  </w:style>
  <w:style w:type="paragraph" w:customStyle="1" w:styleId="Warning">
    <w:name w:val="Warning"/>
    <w:basedOn w:val="BodyText"/>
    <w:rsid w:val="00247E72"/>
    <w:pPr>
      <w:shd w:val="clear" w:color="auto" w:fill="D9D9D9"/>
      <w:tabs>
        <w:tab w:val="left" w:pos="992"/>
      </w:tabs>
      <w:ind w:left="119" w:right="119"/>
    </w:pPr>
    <w:rPr>
      <w:sz w:val="20"/>
    </w:rPr>
  </w:style>
  <w:style w:type="paragraph" w:customStyle="1" w:styleId="MarginIcons">
    <w:name w:val="Margin Icons"/>
    <w:basedOn w:val="BodyText"/>
    <w:rsid w:val="00247E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7E72"/>
    <w:rPr>
      <w:rFonts w:ascii="Courier New" w:hAnsi="Courier New"/>
    </w:rPr>
  </w:style>
  <w:style w:type="paragraph" w:customStyle="1" w:styleId="NoteBullet">
    <w:name w:val="Note Bullet"/>
    <w:basedOn w:val="Note"/>
    <w:rsid w:val="00247E72"/>
    <w:pPr>
      <w:tabs>
        <w:tab w:val="clear" w:pos="680"/>
      </w:tabs>
      <w:spacing w:before="60" w:after="60"/>
    </w:pPr>
  </w:style>
  <w:style w:type="paragraph" w:customStyle="1" w:styleId="SubHeading2">
    <w:name w:val="SubHeading2"/>
    <w:basedOn w:val="HeadingBase"/>
    <w:rsid w:val="00247E72"/>
    <w:pPr>
      <w:spacing w:before="240" w:after="60"/>
    </w:pPr>
    <w:rPr>
      <w:sz w:val="20"/>
    </w:rPr>
  </w:style>
  <w:style w:type="paragraph" w:customStyle="1" w:styleId="SubHeading1">
    <w:name w:val="SubHeading1"/>
    <w:basedOn w:val="HeadingBase"/>
    <w:rsid w:val="00247E72"/>
    <w:pPr>
      <w:spacing w:before="240" w:after="60"/>
    </w:pPr>
    <w:rPr>
      <w:color w:val="918585"/>
      <w:sz w:val="22"/>
    </w:rPr>
  </w:style>
  <w:style w:type="paragraph" w:customStyle="1" w:styleId="SideHeading">
    <w:name w:val="Side Heading"/>
    <w:basedOn w:val="HeadingBase"/>
    <w:rsid w:val="00247E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E72"/>
    <w:pPr>
      <w:numPr>
        <w:numId w:val="12"/>
      </w:numPr>
    </w:pPr>
  </w:style>
  <w:style w:type="paragraph" w:styleId="PlainText">
    <w:name w:val="Plain Text"/>
    <w:basedOn w:val="Normal"/>
    <w:link w:val="PlainTextChar"/>
    <w:rsid w:val="00247E72"/>
    <w:rPr>
      <w:sz w:val="20"/>
    </w:rPr>
  </w:style>
  <w:style w:type="character" w:customStyle="1" w:styleId="PlainTextChar">
    <w:name w:val="Plain Text Char"/>
    <w:basedOn w:val="DefaultParagraphFont"/>
    <w:link w:val="PlainText"/>
    <w:rsid w:val="00247E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7E72"/>
    <w:rPr>
      <w:b/>
      <w:smallCaps/>
    </w:rPr>
  </w:style>
  <w:style w:type="paragraph" w:customStyle="1" w:styleId="TableListNumber">
    <w:name w:val="Table List Number"/>
    <w:basedOn w:val="ListNumber"/>
    <w:rsid w:val="00247E72"/>
    <w:pPr>
      <w:numPr>
        <w:numId w:val="0"/>
      </w:numPr>
    </w:pPr>
  </w:style>
  <w:style w:type="paragraph" w:styleId="TOC4">
    <w:name w:val="toc 4"/>
    <w:basedOn w:val="TOCBase"/>
    <w:next w:val="Normal"/>
    <w:semiHidden/>
    <w:rsid w:val="00247E72"/>
    <w:pPr>
      <w:tabs>
        <w:tab w:val="right" w:leader="dot" w:pos="9071"/>
      </w:tabs>
      <w:ind w:left="1701"/>
    </w:pPr>
  </w:style>
  <w:style w:type="paragraph" w:customStyle="1" w:styleId="ListAlpha">
    <w:name w:val="List Alpha"/>
    <w:basedOn w:val="List"/>
    <w:rsid w:val="00247E72"/>
    <w:pPr>
      <w:numPr>
        <w:numId w:val="9"/>
      </w:numPr>
    </w:pPr>
  </w:style>
  <w:style w:type="paragraph" w:customStyle="1" w:styleId="ListAlpha2">
    <w:name w:val="List Alpha 2"/>
    <w:basedOn w:val="List2"/>
    <w:rsid w:val="00247E72"/>
    <w:pPr>
      <w:numPr>
        <w:numId w:val="8"/>
      </w:numPr>
    </w:pPr>
  </w:style>
  <w:style w:type="paragraph" w:styleId="List2">
    <w:name w:val="List 2"/>
    <w:basedOn w:val="BodyText"/>
    <w:rsid w:val="00247E72"/>
    <w:pPr>
      <w:tabs>
        <w:tab w:val="left" w:pos="680"/>
      </w:tabs>
      <w:spacing w:before="60" w:after="60"/>
      <w:ind w:left="680" w:hanging="340"/>
    </w:pPr>
  </w:style>
  <w:style w:type="paragraph" w:styleId="List3">
    <w:name w:val="List 3"/>
    <w:basedOn w:val="BodyText"/>
    <w:rsid w:val="00247E72"/>
    <w:pPr>
      <w:tabs>
        <w:tab w:val="left" w:pos="1021"/>
      </w:tabs>
      <w:spacing w:before="60" w:after="60"/>
      <w:ind w:left="1020" w:hanging="340"/>
    </w:pPr>
  </w:style>
  <w:style w:type="paragraph" w:styleId="List4">
    <w:name w:val="List 4"/>
    <w:basedOn w:val="BodyText"/>
    <w:rsid w:val="00247E72"/>
    <w:pPr>
      <w:tabs>
        <w:tab w:val="left" w:pos="1361"/>
      </w:tabs>
      <w:spacing w:before="60" w:after="60"/>
      <w:ind w:left="1361" w:hanging="340"/>
    </w:pPr>
  </w:style>
  <w:style w:type="paragraph" w:styleId="List5">
    <w:name w:val="List 5"/>
    <w:basedOn w:val="BodyText"/>
    <w:rsid w:val="00247E72"/>
    <w:pPr>
      <w:tabs>
        <w:tab w:val="left" w:pos="1701"/>
      </w:tabs>
      <w:spacing w:before="60" w:after="60"/>
      <w:ind w:left="1701" w:hanging="340"/>
    </w:pPr>
  </w:style>
  <w:style w:type="paragraph" w:styleId="ListBullet3">
    <w:name w:val="List Bullet 3"/>
    <w:basedOn w:val="List3"/>
    <w:rsid w:val="00247E72"/>
    <w:pPr>
      <w:numPr>
        <w:numId w:val="15"/>
      </w:numPr>
      <w:tabs>
        <w:tab w:val="clear" w:pos="1021"/>
      </w:tabs>
      <w:ind w:left="1037" w:hanging="357"/>
    </w:pPr>
  </w:style>
  <w:style w:type="paragraph" w:styleId="ListBullet4">
    <w:name w:val="List Bullet 4"/>
    <w:basedOn w:val="List4"/>
    <w:rsid w:val="00247E72"/>
    <w:pPr>
      <w:numPr>
        <w:numId w:val="3"/>
      </w:numPr>
    </w:pPr>
  </w:style>
  <w:style w:type="paragraph" w:styleId="ListBullet5">
    <w:name w:val="List Bullet 5"/>
    <w:basedOn w:val="List5"/>
    <w:rsid w:val="00247E72"/>
    <w:pPr>
      <w:numPr>
        <w:numId w:val="4"/>
      </w:numPr>
    </w:pPr>
  </w:style>
  <w:style w:type="paragraph" w:styleId="ListContinue2">
    <w:name w:val="List Continue 2"/>
    <w:basedOn w:val="List2"/>
    <w:rsid w:val="00247E72"/>
    <w:pPr>
      <w:ind w:firstLine="0"/>
    </w:pPr>
  </w:style>
  <w:style w:type="paragraph" w:styleId="ListContinue3">
    <w:name w:val="List Continue 3"/>
    <w:basedOn w:val="List3"/>
    <w:rsid w:val="00247E72"/>
    <w:pPr>
      <w:ind w:left="1021" w:firstLine="0"/>
    </w:pPr>
  </w:style>
  <w:style w:type="paragraph" w:styleId="ListContinue4">
    <w:name w:val="List Continue 4"/>
    <w:basedOn w:val="List4"/>
    <w:rsid w:val="00247E72"/>
    <w:pPr>
      <w:ind w:firstLine="0"/>
    </w:pPr>
  </w:style>
  <w:style w:type="paragraph" w:styleId="ListContinue5">
    <w:name w:val="List Continue 5"/>
    <w:basedOn w:val="List5"/>
    <w:rsid w:val="00247E72"/>
    <w:pPr>
      <w:ind w:firstLine="0"/>
    </w:pPr>
  </w:style>
  <w:style w:type="paragraph" w:styleId="ListNumber3">
    <w:name w:val="List Number 3"/>
    <w:basedOn w:val="List3"/>
    <w:rsid w:val="00247E72"/>
    <w:pPr>
      <w:numPr>
        <w:numId w:val="5"/>
      </w:numPr>
    </w:pPr>
  </w:style>
  <w:style w:type="paragraph" w:styleId="ListNumber4">
    <w:name w:val="List Number 4"/>
    <w:basedOn w:val="List4"/>
    <w:rsid w:val="00247E72"/>
    <w:pPr>
      <w:numPr>
        <w:numId w:val="6"/>
      </w:numPr>
    </w:pPr>
  </w:style>
  <w:style w:type="paragraph" w:styleId="ListNumber5">
    <w:name w:val="List Number 5"/>
    <w:basedOn w:val="List5"/>
    <w:rsid w:val="00247E72"/>
    <w:pPr>
      <w:numPr>
        <w:numId w:val="7"/>
      </w:numPr>
    </w:pPr>
  </w:style>
  <w:style w:type="paragraph" w:styleId="BlockText">
    <w:name w:val="Block Text"/>
    <w:basedOn w:val="Normal"/>
    <w:rsid w:val="00247E72"/>
    <w:pPr>
      <w:spacing w:after="120"/>
      <w:ind w:left="1440" w:right="1440"/>
    </w:pPr>
  </w:style>
  <w:style w:type="character" w:customStyle="1" w:styleId="Subscript">
    <w:name w:val="Subscript"/>
    <w:basedOn w:val="DefaultParagraphFont"/>
    <w:rsid w:val="00247E72"/>
    <w:rPr>
      <w:sz w:val="16"/>
      <w:vertAlign w:val="subscript"/>
    </w:rPr>
  </w:style>
  <w:style w:type="character" w:customStyle="1" w:styleId="Superscript">
    <w:name w:val="Superscript"/>
    <w:basedOn w:val="DefaultParagraphFont"/>
    <w:rsid w:val="00247E72"/>
    <w:rPr>
      <w:sz w:val="16"/>
      <w:vertAlign w:val="superscript"/>
    </w:rPr>
  </w:style>
  <w:style w:type="character" w:customStyle="1" w:styleId="Symbols">
    <w:name w:val="Symbols"/>
    <w:basedOn w:val="DefaultParagraphFont"/>
    <w:rsid w:val="00247E72"/>
    <w:rPr>
      <w:rFonts w:ascii="Symbol" w:hAnsi="Symbol"/>
    </w:rPr>
  </w:style>
  <w:style w:type="character" w:customStyle="1" w:styleId="MenuOptions">
    <w:name w:val="Menu Options"/>
    <w:basedOn w:val="DefaultParagraphFont"/>
    <w:rsid w:val="00247E72"/>
    <w:rPr>
      <w:rFonts w:ascii="Arial Narrow" w:hAnsi="Arial Narrow"/>
      <w:smallCaps/>
    </w:rPr>
  </w:style>
  <w:style w:type="character" w:customStyle="1" w:styleId="Buttons">
    <w:name w:val="Buttons"/>
    <w:basedOn w:val="DefaultParagraphFont"/>
    <w:rsid w:val="00247E72"/>
    <w:rPr>
      <w:b/>
    </w:rPr>
  </w:style>
  <w:style w:type="character" w:customStyle="1" w:styleId="Underlined">
    <w:name w:val="Underlined"/>
    <w:basedOn w:val="DefaultParagraphFont"/>
    <w:rsid w:val="00247E72"/>
    <w:rPr>
      <w:u w:val="single"/>
    </w:rPr>
  </w:style>
  <w:style w:type="paragraph" w:customStyle="1" w:styleId="TableBodyTextRight">
    <w:name w:val="Table Body Text Right"/>
    <w:basedOn w:val="TableBodyText"/>
    <w:rsid w:val="00247E72"/>
    <w:pPr>
      <w:widowControl w:val="0"/>
      <w:autoSpaceDE w:val="0"/>
      <w:autoSpaceDN w:val="0"/>
      <w:adjustRightInd w:val="0"/>
      <w:jc w:val="right"/>
    </w:pPr>
    <w:rPr>
      <w:rFonts w:cs="Arial"/>
      <w:szCs w:val="18"/>
    </w:rPr>
  </w:style>
  <w:style w:type="paragraph" w:customStyle="1" w:styleId="CopyrightText">
    <w:name w:val="Copyright Text"/>
    <w:basedOn w:val="BodyText"/>
    <w:rsid w:val="00247E72"/>
    <w:rPr>
      <w:sz w:val="18"/>
    </w:rPr>
  </w:style>
  <w:style w:type="paragraph" w:customStyle="1" w:styleId="BodySmallRight">
    <w:name w:val="Body Small Right"/>
    <w:basedOn w:val="BodyTextRight"/>
    <w:rsid w:val="00247E72"/>
    <w:rPr>
      <w:sz w:val="18"/>
      <w:szCs w:val="18"/>
    </w:rPr>
  </w:style>
  <w:style w:type="paragraph" w:customStyle="1" w:styleId="MarginEdition">
    <w:name w:val="Margin Edition"/>
    <w:basedOn w:val="MarginNote"/>
    <w:rsid w:val="00247E72"/>
    <w:pPr>
      <w:spacing w:before="0" w:after="0"/>
    </w:pPr>
    <w:rPr>
      <w:rFonts w:ascii="Times New Roman" w:hAnsi="Times New Roman"/>
      <w:color w:val="999999"/>
    </w:rPr>
  </w:style>
  <w:style w:type="paragraph" w:customStyle="1" w:styleId="Spacer">
    <w:name w:val="Spacer"/>
    <w:basedOn w:val="Normal"/>
    <w:rsid w:val="00247E72"/>
    <w:rPr>
      <w:sz w:val="2"/>
      <w:szCs w:val="2"/>
    </w:rPr>
  </w:style>
  <w:style w:type="character" w:customStyle="1" w:styleId="Small">
    <w:name w:val="Small"/>
    <w:basedOn w:val="DefaultParagraphFont"/>
    <w:rsid w:val="00247E72"/>
    <w:rPr>
      <w:sz w:val="16"/>
    </w:rPr>
  </w:style>
  <w:style w:type="paragraph" w:customStyle="1" w:styleId="WideTable">
    <w:name w:val="Wide Table"/>
    <w:basedOn w:val="Normal"/>
    <w:rsid w:val="00247E72"/>
    <w:pPr>
      <w:ind w:left="-1418"/>
    </w:pPr>
    <w:rPr>
      <w:sz w:val="2"/>
      <w:szCs w:val="2"/>
    </w:rPr>
  </w:style>
  <w:style w:type="character" w:styleId="PageNumber">
    <w:name w:val="page number"/>
    <w:basedOn w:val="DefaultParagraphFont"/>
    <w:rsid w:val="00247E72"/>
  </w:style>
  <w:style w:type="paragraph" w:styleId="Quote">
    <w:name w:val="Quote"/>
    <w:basedOn w:val="Heading1"/>
    <w:link w:val="QuoteChar"/>
    <w:qFormat/>
    <w:rsid w:val="00247E72"/>
    <w:rPr>
      <w:b w:val="0"/>
      <w:sz w:val="72"/>
      <w:szCs w:val="72"/>
      <w:lang w:val="en-NZ"/>
    </w:rPr>
  </w:style>
  <w:style w:type="character" w:customStyle="1" w:styleId="QuoteChar">
    <w:name w:val="Quote Char"/>
    <w:basedOn w:val="DefaultParagraphFont"/>
    <w:link w:val="Quote"/>
    <w:rsid w:val="00247E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E72"/>
    <w:pPr>
      <w:pageBreakBefore/>
    </w:pPr>
  </w:style>
  <w:style w:type="paragraph" w:customStyle="1" w:styleId="Border">
    <w:name w:val="Border"/>
    <w:basedOn w:val="Normal"/>
    <w:qFormat/>
    <w:rsid w:val="00247E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7E72"/>
    <w:rPr>
      <w:b/>
      <w:bCs/>
      <w:i/>
      <w:iCs/>
      <w:color w:val="auto"/>
    </w:rPr>
  </w:style>
  <w:style w:type="paragraph" w:styleId="IntenseQuote">
    <w:name w:val="Intense Quote"/>
    <w:basedOn w:val="Normal"/>
    <w:next w:val="Normal"/>
    <w:link w:val="IntenseQuoteChar"/>
    <w:uiPriority w:val="30"/>
    <w:qFormat/>
    <w:rsid w:val="00247E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7E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7E72"/>
    <w:rPr>
      <w:smallCaps/>
      <w:color w:val="auto"/>
      <w:u w:val="single"/>
    </w:rPr>
  </w:style>
  <w:style w:type="character" w:styleId="IntenseReference">
    <w:name w:val="Intense Reference"/>
    <w:basedOn w:val="DefaultParagraphFont"/>
    <w:uiPriority w:val="32"/>
    <w:qFormat/>
    <w:rsid w:val="00247E72"/>
    <w:rPr>
      <w:b/>
      <w:bCs/>
      <w:smallCaps/>
      <w:color w:val="auto"/>
      <w:spacing w:val="5"/>
      <w:u w:val="single"/>
    </w:rPr>
  </w:style>
  <w:style w:type="paragraph" w:customStyle="1" w:styleId="2ColumnHeading">
    <w:name w:val="2Column Heading"/>
    <w:basedOn w:val="BodyText"/>
    <w:qFormat/>
    <w:rsid w:val="00247E72"/>
    <w:pPr>
      <w:spacing w:after="60"/>
      <w:ind w:left="-2268"/>
    </w:pPr>
    <w:rPr>
      <w:b/>
    </w:rPr>
  </w:style>
  <w:style w:type="paragraph" w:customStyle="1" w:styleId="Heading1TOC">
    <w:name w:val="Heading1 TOC"/>
    <w:basedOn w:val="Normal"/>
    <w:qFormat/>
    <w:rsid w:val="00247E72"/>
    <w:pPr>
      <w:spacing w:before="240" w:after="120"/>
    </w:pPr>
    <w:rPr>
      <w:rFonts w:ascii="Times New Roman" w:hAnsi="Times New Roman"/>
      <w:b/>
      <w:sz w:val="32"/>
    </w:rPr>
  </w:style>
  <w:style w:type="paragraph" w:customStyle="1" w:styleId="Heading2TOC">
    <w:name w:val="Heading2 TOC"/>
    <w:basedOn w:val="Normal"/>
    <w:qFormat/>
    <w:rsid w:val="00247E72"/>
    <w:pPr>
      <w:spacing w:before="240" w:after="60"/>
    </w:pPr>
    <w:rPr>
      <w:rFonts w:ascii="Times New Roman" w:hAnsi="Times New Roman"/>
      <w:b/>
      <w:sz w:val="28"/>
    </w:rPr>
  </w:style>
  <w:style w:type="character" w:customStyle="1" w:styleId="Underline">
    <w:name w:val="Underline"/>
    <w:basedOn w:val="DefaultParagraphFont"/>
    <w:qFormat/>
    <w:rsid w:val="00247E72"/>
    <w:rPr>
      <w:u w:val="single"/>
    </w:rPr>
  </w:style>
  <w:style w:type="paragraph" w:styleId="BalloonText">
    <w:name w:val="Balloon Text"/>
    <w:basedOn w:val="Normal"/>
    <w:link w:val="BalloonTextChar"/>
    <w:rsid w:val="00247E72"/>
    <w:rPr>
      <w:rFonts w:ascii="Tahoma" w:hAnsi="Tahoma" w:cs="Tahoma"/>
      <w:sz w:val="16"/>
      <w:szCs w:val="16"/>
    </w:rPr>
  </w:style>
  <w:style w:type="character" w:customStyle="1" w:styleId="BalloonTextChar">
    <w:name w:val="Balloon Text Char"/>
    <w:basedOn w:val="DefaultParagraphFont"/>
    <w:link w:val="BalloonText"/>
    <w:rsid w:val="00247E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7E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7E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1219</Words>
  <Characters>7274</Characters>
  <Application>Microsoft Office Word</Application>
  <DocSecurity>0</DocSecurity>
  <Lines>266</Lines>
  <Paragraphs>156</Paragraphs>
  <ScaleCrop>false</ScaleCrop>
  <Company>Author-it Software Corporation Ltd.</Company>
  <LinksUpToDate>false</LinksUpToDate>
  <CharactersWithSpaces>8430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CUACHR602A Develop skills in dance notation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2012-05-26T15:00:00Z</dcterms:created>
  <dcterms:modified xsi:type="dcterms:W3CDTF">2012-05-26T15:00:00Z</dcterms:modified>
</cp:coreProperties>
</file>