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4B49" w:rsidP="00744B49">
      <w:pPr>
        <w:pStyle w:val="Title"/>
      </w:pPr>
      <w:r>
        <w:fldChar w:fldCharType="begin"/>
      </w:r>
      <w:r>
        <w:instrText xml:space="preserve"> TITLE   \* MERGEFORMAT </w:instrText>
      </w:r>
      <w:r>
        <w:fldChar w:fldCharType="separate"/>
      </w:r>
      <w:r>
        <w:t>CUAWHS612 Develop strategies for maintaining resilience in a competitive environment</w:t>
      </w:r>
      <w:r>
        <w:fldChar w:fldCharType="end"/>
      </w:r>
    </w:p>
    <w:p w:rsidR="00744B49" w:rsidP="00744B49">
      <w:pPr>
        <w:pStyle w:val="Version"/>
        <w:sectPr w:rsidSect="007317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1722" w:rsidP="00731722">
      <w:pPr>
        <w:pStyle w:val="SuperHeading"/>
      </w:pPr>
      <w:r w:rsidRPr="00731722">
        <w:t>CUAWHS612 Develop strategies for maintaining resilience in a competitive environment</w:t>
      </w:r>
    </w:p>
    <w:p w:rsidR="00000000" w:rsidRPr="00731722" w:rsidP="00731722">
      <w:pPr>
        <w:pStyle w:val="Heading1"/>
      </w:pPr>
      <w:bookmarkStart w:id="1" w:name="O_1159116"/>
      <w:bookmarkEnd w:id="1"/>
      <w:r w:rsidRPr="00731722">
        <w:t>Modification History</w:t>
      </w:r>
    </w:p>
    <w:tbl>
      <w:tblPr>
        <w:tblW w:w="9522" w:type="dxa"/>
        <w:tblLayout w:type="fixed"/>
        <w:tblCellMar>
          <w:left w:w="62" w:type="dxa"/>
          <w:right w:w="62" w:type="dxa"/>
        </w:tblCellMar>
        <w:tblLook w:val="0000"/>
      </w:tblPr>
      <w:tblGrid>
        <w:gridCol w:w="2864"/>
        <w:gridCol w:w="6658"/>
      </w:tblGrid>
      <w:tr w:rsidTr="00731722">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722" w:rsidP="00731722">
            <w:pPr>
              <w:pStyle w:val="BodyText"/>
            </w:pPr>
            <w:r w:rsidRPr="00731722">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722">
            <w:pPr>
              <w:pStyle w:val="BodyText"/>
              <w:rPr>
                <w:lang w:val="en-NZ"/>
              </w:rPr>
            </w:pPr>
            <w:r w:rsidRPr="00731722">
              <w:rPr>
                <w:rStyle w:val="SpecialBold"/>
              </w:rPr>
              <w:t>Comments</w:t>
            </w:r>
          </w:p>
        </w:tc>
      </w:tr>
      <w:tr w:rsidTr="00731722">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722">
            <w:pPr>
              <w:pStyle w:val="BodyText"/>
              <w:rPr>
                <w:lang w:val="en-NZ"/>
              </w:rPr>
            </w:pPr>
            <w:r w:rsidRPr="00731722">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722" w:rsidP="00731722">
            <w:pPr>
              <w:pStyle w:val="BodyText"/>
            </w:pPr>
            <w:r w:rsidRPr="00731722">
              <w:t>This version first released with CUA Creative Arts and Culture Training Package Version 5.0.</w:t>
            </w:r>
          </w:p>
        </w:tc>
      </w:tr>
    </w:tbl>
    <w:p w:rsidR="00000000" w:rsidRPr="00731722" w:rsidP="00731722">
      <w:pPr>
        <w:pStyle w:val="BodyText"/>
      </w:pPr>
    </w:p>
    <w:p w:rsidR="00000000" w:rsidRPr="00731722" w:rsidP="00731722">
      <w:pPr>
        <w:pStyle w:val="AllowPageBreak"/>
      </w:pPr>
    </w:p>
    <w:p w:rsidR="00000000" w:rsidRPr="00731722" w:rsidP="00731722">
      <w:pPr>
        <w:pStyle w:val="Heading1"/>
      </w:pPr>
      <w:bookmarkStart w:id="2" w:name="O_1159121"/>
      <w:bookmarkEnd w:id="2"/>
      <w:r w:rsidRPr="00731722">
        <w:t>Application</w:t>
      </w:r>
    </w:p>
    <w:p w:rsidR="00000000" w:rsidRPr="00731722" w:rsidP="00744B49">
      <w:pPr>
        <w:pStyle w:val="BodyText"/>
      </w:pPr>
      <w:r w:rsidRPr="00731722">
        <w:t xml:space="preserve">This unit describes the skills and knowledge required by performers to gain an understanding of behavioural principles and develop strategies to help cope with performance anxiety and other aspects of working in a competitive </w:t>
      </w:r>
      <w:r w:rsidRPr="00731722">
        <w:t xml:space="preserve">environment. </w:t>
      </w:r>
    </w:p>
    <w:p w:rsidR="00000000" w:rsidRPr="00731722" w:rsidP="00744B49">
      <w:pPr>
        <w:pStyle w:val="BodyText"/>
      </w:pPr>
      <w:r w:rsidRPr="00731722">
        <w:t>The unit applies to those who work in a highly competitive environment and who need to apply different psychological techniques to perform with skill and artistry to further their careers. Developing strategies to resolve performance issues i</w:t>
      </w:r>
      <w:r w:rsidRPr="00731722">
        <w:t>s a largely self-directed activity but may involve some mentored guidance.</w:t>
      </w:r>
    </w:p>
    <w:p w:rsidR="00000000" w:rsidRPr="00731722" w:rsidP="00744B49">
      <w:pPr>
        <w:pStyle w:val="BodyText"/>
      </w:pPr>
      <w:r w:rsidRPr="00731722">
        <w:t>No licensing, legislative or certification requirements apply to this unit at the time of publication.</w:t>
      </w:r>
    </w:p>
    <w:p w:rsidR="00000000" w:rsidRPr="00731722" w:rsidP="00731722">
      <w:pPr>
        <w:pStyle w:val="Heading1"/>
      </w:pPr>
      <w:bookmarkStart w:id="3" w:name="O_1159120"/>
      <w:bookmarkEnd w:id="3"/>
      <w:r w:rsidRPr="00731722">
        <w:t>Unit Sector</w:t>
      </w:r>
    </w:p>
    <w:p w:rsidR="00000000" w:rsidRPr="00731722" w:rsidP="00744B49">
      <w:pPr>
        <w:pStyle w:val="BodyText"/>
      </w:pPr>
      <w:r w:rsidRPr="00731722">
        <w:t>Regulation, licensing and risk – Work health an</w:t>
      </w:r>
      <w:r w:rsidRPr="00731722">
        <w:t>d safety</w:t>
      </w:r>
    </w:p>
    <w:p w:rsidR="00000000" w:rsidRPr="00731722" w:rsidP="00731722">
      <w:pPr>
        <w:pStyle w:val="Heading1"/>
      </w:pPr>
      <w:bookmarkStart w:id="4" w:name="O_1159119"/>
      <w:bookmarkEnd w:id="4"/>
      <w:r w:rsidRPr="00731722">
        <w:t>Elements and Performance Criteria</w:t>
      </w:r>
    </w:p>
    <w:tbl>
      <w:tblPr>
        <w:tblW w:w="0" w:type="auto"/>
        <w:tblLayout w:type="fixed"/>
        <w:tblCellMar>
          <w:left w:w="62" w:type="dxa"/>
          <w:right w:w="62" w:type="dxa"/>
        </w:tblCellMar>
        <w:tblLook w:val="0000"/>
      </w:tblPr>
      <w:tblGrid>
        <w:gridCol w:w="2377"/>
        <w:gridCol w:w="6623"/>
      </w:tblGrid>
      <w:tr w:rsidTr="00731722">
        <w:tblPrEx>
          <w:tblW w:w="0" w:type="auto"/>
          <w:tblLayout w:type="fixed"/>
          <w:tblCellMar>
            <w:left w:w="62" w:type="dxa"/>
            <w:right w:w="62" w:type="dxa"/>
          </w:tblCellMar>
          <w:tblLook w:val="0000"/>
        </w:tblPrEx>
        <w:trPr>
          <w:tblHeader/>
        </w:trPr>
        <w:tc>
          <w:tcPr>
            <w:tcW w:w="23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722" w:rsidP="00731722">
            <w:pPr>
              <w:pStyle w:val="BodyText"/>
            </w:pPr>
            <w:r w:rsidRPr="00731722">
              <w:rPr>
                <w:rStyle w:val="SpecialBold"/>
              </w:rPr>
              <w:t>ELEMENTS</w:t>
            </w:r>
          </w:p>
        </w:tc>
        <w:tc>
          <w:tcPr>
            <w:tcW w:w="66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722">
            <w:pPr>
              <w:pStyle w:val="BodyText"/>
              <w:rPr>
                <w:lang w:val="en-NZ"/>
              </w:rPr>
            </w:pPr>
            <w:r w:rsidRPr="00731722">
              <w:rPr>
                <w:rStyle w:val="SpecialBold"/>
              </w:rPr>
              <w:t>PERFORMANCE CRITERIA</w:t>
            </w:r>
          </w:p>
        </w:tc>
      </w:tr>
      <w:tr w:rsidTr="00731722">
        <w:tblPrEx>
          <w:tblW w:w="0" w:type="auto"/>
          <w:tblLayout w:type="fixed"/>
          <w:tblCellMar>
            <w:left w:w="62" w:type="dxa"/>
            <w:right w:w="62" w:type="dxa"/>
          </w:tblCellMar>
          <w:tblLook w:val="0000"/>
        </w:tblPrEx>
        <w:tc>
          <w:tcPr>
            <w:tcW w:w="23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722" w:rsidP="00731722">
            <w:pPr>
              <w:pStyle w:val="BodyText"/>
            </w:pPr>
            <w:r w:rsidRPr="00731722">
              <w:rPr>
                <w:rStyle w:val="Emphasis"/>
              </w:rPr>
              <w:t>Elements describe the essential outcomes.</w:t>
            </w:r>
          </w:p>
        </w:tc>
        <w:tc>
          <w:tcPr>
            <w:tcW w:w="66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722">
            <w:pPr>
              <w:pStyle w:val="BodyText"/>
              <w:rPr>
                <w:lang w:val="en-NZ"/>
              </w:rPr>
            </w:pPr>
            <w:r w:rsidRPr="00731722">
              <w:rPr>
                <w:rStyle w:val="Emphasis"/>
              </w:rPr>
              <w:t>Performance criteria describe the performance needed to demonstrate achievement of the element.</w:t>
            </w:r>
          </w:p>
        </w:tc>
      </w:tr>
      <w:tr w:rsidTr="00731722">
        <w:tblPrEx>
          <w:tblW w:w="0" w:type="auto"/>
          <w:tblLayout w:type="fixed"/>
          <w:tblCellMar>
            <w:left w:w="62" w:type="dxa"/>
            <w:right w:w="62" w:type="dxa"/>
          </w:tblCellMar>
          <w:tblLook w:val="0000"/>
        </w:tblPrEx>
        <w:tc>
          <w:tcPr>
            <w:tcW w:w="23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722">
            <w:pPr>
              <w:pStyle w:val="List"/>
              <w:rPr>
                <w:lang w:val="en-NZ"/>
              </w:rPr>
            </w:pPr>
            <w:r w:rsidRPr="00731722">
              <w:t>1. Demonstrate understanding of behavioural principles</w:t>
            </w:r>
          </w:p>
        </w:tc>
        <w:tc>
          <w:tcPr>
            <w:tcW w:w="66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722" w:rsidP="00731722">
            <w:pPr>
              <w:pStyle w:val="List"/>
            </w:pPr>
            <w:r w:rsidRPr="00731722">
              <w:t>1.1 In discussion with required personnel, confirm understanding of key developmental stages in perception, cognition and understanding of self and how they relate to performers</w:t>
            </w:r>
          </w:p>
          <w:p w:rsidR="00000000" w:rsidRPr="00731722" w:rsidP="00731722">
            <w:pPr>
              <w:pStyle w:val="List"/>
            </w:pPr>
            <w:r w:rsidRPr="00731722">
              <w:t xml:space="preserve">1.2 Clarify difference </w:t>
            </w:r>
            <w:r w:rsidRPr="00731722">
              <w:t>between psychology and psychiatry and discuss circumstances in which performers may need to consult with professionals from those disciplines</w:t>
            </w:r>
          </w:p>
          <w:p w:rsidR="00000000" w:rsidRPr="00731722" w:rsidP="00731722">
            <w:pPr>
              <w:pStyle w:val="List"/>
            </w:pPr>
            <w:r w:rsidRPr="00731722">
              <w:t xml:space="preserve">1.3 Clarify basic influences on social, individual and group behaviour with particular reference to competitive </w:t>
            </w:r>
            <w:r w:rsidRPr="00731722">
              <w:t>en</w:t>
            </w:r>
            <w:r w:rsidRPr="00731722">
              <w:t>vironments</w:t>
            </w:r>
          </w:p>
          <w:p w:rsidR="00000000" w:rsidP="00731722">
            <w:pPr>
              <w:pStyle w:val="List"/>
              <w:rPr>
                <w:lang w:val="en-NZ"/>
              </w:rPr>
            </w:pPr>
            <w:r w:rsidRPr="00731722">
              <w:t xml:space="preserve">1.4 Review correct terminology associated with psychological research and behavioural theories </w:t>
            </w:r>
          </w:p>
        </w:tc>
      </w:tr>
      <w:tr w:rsidTr="00731722">
        <w:tblPrEx>
          <w:tblW w:w="0" w:type="auto"/>
          <w:tblLayout w:type="fixed"/>
          <w:tblCellMar>
            <w:left w:w="62" w:type="dxa"/>
            <w:right w:w="62" w:type="dxa"/>
          </w:tblCellMar>
          <w:tblLook w:val="0000"/>
        </w:tblPrEx>
        <w:tc>
          <w:tcPr>
            <w:tcW w:w="23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722">
            <w:pPr>
              <w:pStyle w:val="List"/>
              <w:rPr>
                <w:lang w:val="en-NZ"/>
              </w:rPr>
            </w:pPr>
            <w:r w:rsidRPr="00731722">
              <w:t>2. Develop strategies to constructively react to criticism of work</w:t>
            </w:r>
          </w:p>
        </w:tc>
        <w:tc>
          <w:tcPr>
            <w:tcW w:w="66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722" w:rsidP="00731722">
            <w:pPr>
              <w:pStyle w:val="List"/>
            </w:pPr>
            <w:r w:rsidRPr="00731722">
              <w:t xml:space="preserve">2.1 Identify features of constructive feedback </w:t>
            </w:r>
          </w:p>
          <w:p w:rsidR="00000000" w:rsidRPr="00731722" w:rsidP="00731722">
            <w:pPr>
              <w:pStyle w:val="List"/>
            </w:pPr>
            <w:r w:rsidRPr="00731722">
              <w:t>2.2 Analyse whether feedback rece</w:t>
            </w:r>
            <w:r w:rsidRPr="00731722">
              <w:t xml:space="preserve">ived is constructive </w:t>
            </w:r>
          </w:p>
          <w:p w:rsidR="00000000" w:rsidRPr="00731722" w:rsidP="00731722">
            <w:pPr>
              <w:pStyle w:val="List"/>
            </w:pPr>
            <w:r w:rsidRPr="00731722">
              <w:t>2.3 Identify elements of feedback considered non-constructive</w:t>
            </w:r>
          </w:p>
          <w:p w:rsidR="00000000" w:rsidRPr="00731722" w:rsidP="00731722">
            <w:pPr>
              <w:pStyle w:val="List"/>
            </w:pPr>
            <w:r w:rsidRPr="00731722">
              <w:t>2.4 Develop strategies to cope with critical feedback in consultation with required personnel</w:t>
            </w:r>
          </w:p>
          <w:p w:rsidR="00000000" w:rsidRPr="00731722" w:rsidP="00731722">
            <w:pPr>
              <w:pStyle w:val="List"/>
            </w:pPr>
            <w:r w:rsidRPr="00731722">
              <w:t>2.5 Implement constructive feedback into preparation for future performances i</w:t>
            </w:r>
            <w:r w:rsidRPr="00731722">
              <w:t>n consultation with required personnel,</w:t>
            </w:r>
          </w:p>
          <w:p w:rsidR="00000000" w:rsidP="00731722">
            <w:pPr>
              <w:pStyle w:val="List"/>
              <w:rPr>
                <w:lang w:val="en-NZ"/>
              </w:rPr>
            </w:pPr>
            <w:r w:rsidRPr="00731722">
              <w:t>2.6 Reflect on own experience of, and responses to, criticism and adjust strategies accordingly</w:t>
            </w:r>
          </w:p>
        </w:tc>
      </w:tr>
      <w:tr w:rsidTr="00731722">
        <w:tblPrEx>
          <w:tblW w:w="0" w:type="auto"/>
          <w:tblLayout w:type="fixed"/>
          <w:tblCellMar>
            <w:left w:w="62" w:type="dxa"/>
            <w:right w:w="62" w:type="dxa"/>
          </w:tblCellMar>
          <w:tblLook w:val="0000"/>
        </w:tblPrEx>
        <w:tc>
          <w:tcPr>
            <w:tcW w:w="23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722">
            <w:pPr>
              <w:pStyle w:val="List"/>
              <w:rPr>
                <w:lang w:val="en-NZ"/>
              </w:rPr>
            </w:pPr>
            <w:r w:rsidRPr="00731722">
              <w:t>3. Develop strategies to overcome performance anxiety as required</w:t>
            </w:r>
          </w:p>
        </w:tc>
        <w:tc>
          <w:tcPr>
            <w:tcW w:w="66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722" w:rsidP="00731722">
            <w:pPr>
              <w:pStyle w:val="List"/>
            </w:pPr>
            <w:r w:rsidRPr="00731722">
              <w:t>3.1 Identify causes and effects of performance anxiety</w:t>
            </w:r>
          </w:p>
          <w:p w:rsidR="00000000" w:rsidRPr="00731722" w:rsidP="00731722">
            <w:pPr>
              <w:pStyle w:val="List"/>
            </w:pPr>
            <w:r w:rsidRPr="00731722">
              <w:t>3.2 Discuss with required personnel the positive and negative effects of physiological arousal on performance</w:t>
            </w:r>
          </w:p>
          <w:p w:rsidR="00000000" w:rsidRPr="00731722" w:rsidP="00731722">
            <w:pPr>
              <w:pStyle w:val="List"/>
            </w:pPr>
            <w:r w:rsidRPr="00731722">
              <w:t>3.3 In consultation with required personnel, develop strategies to effectively manage perfo</w:t>
            </w:r>
            <w:r w:rsidRPr="00731722">
              <w:t>rmance anxiety and achieve optimal arousal</w:t>
            </w:r>
          </w:p>
          <w:p w:rsidR="00000000" w:rsidRPr="00731722" w:rsidP="00731722">
            <w:pPr>
              <w:pStyle w:val="List"/>
            </w:pPr>
            <w:r w:rsidRPr="00731722">
              <w:t>3.4 Use rehearsal and performance opportunities to test and evaluate strategies</w:t>
            </w:r>
          </w:p>
          <w:p w:rsidR="00000000" w:rsidP="00731722">
            <w:pPr>
              <w:pStyle w:val="List"/>
              <w:rPr>
                <w:lang w:val="en-NZ"/>
              </w:rPr>
            </w:pPr>
            <w:r w:rsidRPr="00731722">
              <w:t>3.5 Reflect on own experience of, and responses to, a range of coping mechanisms and adjust strategies accordingly</w:t>
            </w:r>
          </w:p>
        </w:tc>
      </w:tr>
      <w:tr w:rsidTr="00731722">
        <w:tblPrEx>
          <w:tblW w:w="0" w:type="auto"/>
          <w:tblLayout w:type="fixed"/>
          <w:tblCellMar>
            <w:left w:w="62" w:type="dxa"/>
            <w:right w:w="62" w:type="dxa"/>
          </w:tblCellMar>
          <w:tblLook w:val="0000"/>
        </w:tblPrEx>
        <w:tc>
          <w:tcPr>
            <w:tcW w:w="23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722">
            <w:pPr>
              <w:pStyle w:val="List"/>
              <w:rPr>
                <w:lang w:val="en-NZ"/>
              </w:rPr>
            </w:pPr>
            <w:r w:rsidRPr="00731722">
              <w:t>4. Develop strate</w:t>
            </w:r>
            <w:r w:rsidRPr="00731722">
              <w:t>gies to cope with injuries as required</w:t>
            </w:r>
          </w:p>
        </w:tc>
        <w:tc>
          <w:tcPr>
            <w:tcW w:w="66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722" w:rsidP="00731722">
            <w:pPr>
              <w:pStyle w:val="List"/>
            </w:pPr>
            <w:r w:rsidRPr="00731722">
              <w:t>4.1 Identify the psychological effect of injuries on performers</w:t>
            </w:r>
          </w:p>
          <w:p w:rsidR="00000000" w:rsidRPr="00731722" w:rsidP="00731722">
            <w:pPr>
              <w:pStyle w:val="List"/>
            </w:pPr>
            <w:r w:rsidRPr="00731722">
              <w:t>4.2 Recognise signs of problematic adjustment to injury in self and in other performers</w:t>
            </w:r>
          </w:p>
          <w:p w:rsidR="00000000" w:rsidRPr="00731722" w:rsidP="00731722">
            <w:pPr>
              <w:pStyle w:val="List"/>
            </w:pPr>
            <w:r w:rsidRPr="00731722">
              <w:t>4.3 Apply injury prevention techniques</w:t>
            </w:r>
          </w:p>
          <w:p w:rsidR="00000000" w:rsidP="00731722">
            <w:pPr>
              <w:pStyle w:val="List"/>
              <w:rPr>
                <w:lang w:val="en-NZ"/>
              </w:rPr>
            </w:pPr>
            <w:r w:rsidRPr="00731722">
              <w:t xml:space="preserve">4.4 Confirm strategies to </w:t>
            </w:r>
            <w:r w:rsidRPr="00731722">
              <w:t>manage injuries take account of individual differences in response to injury</w:t>
            </w:r>
          </w:p>
        </w:tc>
      </w:tr>
      <w:tr w:rsidTr="00731722">
        <w:tblPrEx>
          <w:tblW w:w="0" w:type="auto"/>
          <w:tblLayout w:type="fixed"/>
          <w:tblCellMar>
            <w:left w:w="62" w:type="dxa"/>
            <w:right w:w="62" w:type="dxa"/>
          </w:tblCellMar>
          <w:tblLook w:val="0000"/>
        </w:tblPrEx>
        <w:tc>
          <w:tcPr>
            <w:tcW w:w="23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722">
            <w:pPr>
              <w:pStyle w:val="List"/>
              <w:rPr>
                <w:lang w:val="en-NZ"/>
              </w:rPr>
            </w:pPr>
            <w:r w:rsidRPr="00731722">
              <w:t>5. Develop strategies to enhance performance</w:t>
            </w:r>
          </w:p>
        </w:tc>
        <w:tc>
          <w:tcPr>
            <w:tcW w:w="66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722" w:rsidP="00731722">
            <w:pPr>
              <w:pStyle w:val="List"/>
            </w:pPr>
            <w:r w:rsidRPr="00731722">
              <w:t>5.1 Discuss with required personnel strategies and psychological tools to enhance resilience and improve performance technique</w:t>
            </w:r>
          </w:p>
          <w:p w:rsidR="00000000" w:rsidRPr="00731722" w:rsidP="00731722">
            <w:pPr>
              <w:pStyle w:val="List"/>
            </w:pPr>
            <w:r w:rsidRPr="00731722">
              <w:t>5.2 In</w:t>
            </w:r>
            <w:r w:rsidRPr="00731722">
              <w:t>corporate into performance strategies understanding of physical effects of motivation on the human body</w:t>
            </w:r>
          </w:p>
          <w:p w:rsidR="00000000" w:rsidRPr="00731722" w:rsidP="00731722">
            <w:pPr>
              <w:pStyle w:val="List"/>
            </w:pPr>
            <w:r w:rsidRPr="00731722">
              <w:t>5.3 Apply principles of visualisation to improve motivation and performance</w:t>
            </w:r>
          </w:p>
          <w:p w:rsidR="00000000" w:rsidRPr="00731722" w:rsidP="00731722">
            <w:pPr>
              <w:pStyle w:val="List"/>
            </w:pPr>
            <w:r w:rsidRPr="00731722">
              <w:t>5.4 Develop preparation and pre-performance routines</w:t>
            </w:r>
          </w:p>
          <w:p w:rsidR="00000000" w:rsidRPr="00731722" w:rsidP="00731722">
            <w:pPr>
              <w:pStyle w:val="List"/>
            </w:pPr>
            <w:r w:rsidRPr="00731722">
              <w:t>5.5 Identify personal r</w:t>
            </w:r>
            <w:r w:rsidRPr="00731722">
              <w:t>esponses to motivating stimuli and adjust approach to performance accordingly</w:t>
            </w:r>
          </w:p>
          <w:p w:rsidR="00000000" w:rsidRPr="00731722" w:rsidP="00731722">
            <w:pPr>
              <w:pStyle w:val="List"/>
            </w:pPr>
            <w:r w:rsidRPr="00731722">
              <w:t>5.6 Develop ways of coping with working and performing in a competitive environment</w:t>
            </w:r>
          </w:p>
        </w:tc>
      </w:tr>
    </w:tbl>
    <w:p w:rsidR="00000000" w:rsidRPr="00731722" w:rsidP="00731722">
      <w:pPr>
        <w:pStyle w:val="BodyText"/>
      </w:pPr>
    </w:p>
    <w:p w:rsidR="00000000" w:rsidRPr="00731722" w:rsidP="00731722">
      <w:pPr>
        <w:pStyle w:val="AllowPageBreak"/>
      </w:pPr>
    </w:p>
    <w:p w:rsidR="00000000" w:rsidRPr="00731722" w:rsidP="00731722">
      <w:pPr>
        <w:pStyle w:val="Heading1"/>
      </w:pPr>
      <w:bookmarkStart w:id="5" w:name="O_1159118"/>
      <w:bookmarkEnd w:id="5"/>
      <w:r w:rsidRPr="00731722">
        <w:t>Foundation Skills</w:t>
      </w:r>
    </w:p>
    <w:p w:rsidR="00000000" w:rsidRPr="00744B49" w:rsidP="00744B49">
      <w:pPr>
        <w:pStyle w:val="BodyText"/>
        <w:rPr>
          <w:i/>
        </w:rPr>
      </w:pPr>
      <w:r w:rsidRPr="00744B49">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474"/>
        <w:gridCol w:w="6526"/>
      </w:tblGrid>
      <w:tr w:rsidTr="00731722">
        <w:tblPrEx>
          <w:tblW w:w="0" w:type="auto"/>
          <w:tblLayout w:type="fixed"/>
          <w:tblCellMar>
            <w:left w:w="62" w:type="dxa"/>
            <w:right w:w="62" w:type="dxa"/>
          </w:tblCellMar>
          <w:tblLook w:val="0000"/>
        </w:tblPrEx>
        <w:trPr>
          <w:tblHeader/>
        </w:trPr>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722" w:rsidP="00731722">
            <w:pPr>
              <w:pStyle w:val="BodyText"/>
            </w:pPr>
            <w:r w:rsidRPr="00731722">
              <w:rPr>
                <w:rStyle w:val="SpecialBold"/>
              </w:rPr>
              <w:t>SKILL</w:t>
            </w:r>
          </w:p>
        </w:tc>
        <w:tc>
          <w:tcPr>
            <w:tcW w:w="6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722">
            <w:pPr>
              <w:pStyle w:val="BodyText"/>
              <w:rPr>
                <w:lang w:val="en-NZ"/>
              </w:rPr>
            </w:pPr>
            <w:r w:rsidRPr="00731722">
              <w:rPr>
                <w:rStyle w:val="SpecialBold"/>
              </w:rPr>
              <w:t>DESCRIPTION</w:t>
            </w:r>
          </w:p>
        </w:tc>
      </w:tr>
      <w:tr w:rsidTr="00731722">
        <w:tblPrEx>
          <w:tblW w:w="0" w:type="auto"/>
          <w:tblLayout w:type="fixed"/>
          <w:tblCellMar>
            <w:left w:w="62" w:type="dxa"/>
            <w:right w:w="62" w:type="dxa"/>
          </w:tblCellMar>
          <w:tblLook w:val="0000"/>
        </w:tblPrEx>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722">
            <w:pPr>
              <w:pStyle w:val="BodyText"/>
              <w:rPr>
                <w:lang w:val="en-NZ"/>
              </w:rPr>
            </w:pPr>
            <w:r w:rsidRPr="00731722">
              <w:t>Learning</w:t>
            </w:r>
          </w:p>
        </w:tc>
        <w:tc>
          <w:tcPr>
            <w:tcW w:w="6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31722" w:rsidP="00731722">
            <w:pPr>
              <w:pStyle w:val="ListBullet"/>
            </w:pPr>
            <w:r w:rsidRPr="00731722">
              <w:t>Develops own understanding using the views and opinions of others</w:t>
            </w:r>
          </w:p>
          <w:p w:rsidR="00000000" w:rsidP="00731722">
            <w:pPr>
              <w:pStyle w:val="ListBullet"/>
              <w:rPr>
                <w:lang w:val="en-NZ"/>
              </w:rPr>
            </w:pPr>
            <w:r w:rsidRPr="00731722">
              <w:t>Uses self-reflection to develop strategies for improving own behavioural and thinking patterns</w:t>
            </w:r>
          </w:p>
        </w:tc>
      </w:tr>
      <w:tr w:rsidTr="00731722">
        <w:tblPrEx>
          <w:tblW w:w="0" w:type="auto"/>
          <w:tblLayout w:type="fixed"/>
          <w:tblCellMar>
            <w:left w:w="62" w:type="dxa"/>
            <w:right w:w="62" w:type="dxa"/>
          </w:tblCellMar>
          <w:tblLook w:val="0000"/>
        </w:tblPrEx>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722">
            <w:pPr>
              <w:pStyle w:val="BodyText"/>
              <w:rPr>
                <w:lang w:val="en-NZ"/>
              </w:rPr>
            </w:pPr>
            <w:r w:rsidRPr="00731722">
              <w:t>Oral communication</w:t>
            </w:r>
          </w:p>
        </w:tc>
        <w:tc>
          <w:tcPr>
            <w:tcW w:w="6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31722" w:rsidP="00731722">
            <w:pPr>
              <w:pStyle w:val="ListBullet"/>
            </w:pPr>
            <w:r w:rsidRPr="00731722">
              <w:t>Obtains information by listening and questioning</w:t>
            </w:r>
          </w:p>
          <w:p w:rsidR="00000000" w:rsidP="00731722">
            <w:pPr>
              <w:pStyle w:val="ListBullet"/>
              <w:rPr>
                <w:lang w:val="en-NZ"/>
              </w:rPr>
            </w:pPr>
            <w:r w:rsidRPr="00731722">
              <w:t>Discusses ideas and solutions</w:t>
            </w:r>
          </w:p>
        </w:tc>
      </w:tr>
      <w:tr w:rsidTr="00731722">
        <w:tblPrEx>
          <w:tblW w:w="0" w:type="auto"/>
          <w:tblLayout w:type="fixed"/>
          <w:tblCellMar>
            <w:left w:w="62" w:type="dxa"/>
            <w:right w:w="62" w:type="dxa"/>
          </w:tblCellMar>
          <w:tblLook w:val="0000"/>
        </w:tblPrEx>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722">
            <w:pPr>
              <w:pStyle w:val="BodyText"/>
              <w:rPr>
                <w:lang w:val="en-NZ"/>
              </w:rPr>
            </w:pPr>
            <w:r w:rsidRPr="00731722">
              <w:t>Reading</w:t>
            </w:r>
          </w:p>
        </w:tc>
        <w:tc>
          <w:tcPr>
            <w:tcW w:w="6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1722">
            <w:pPr>
              <w:pStyle w:val="ListBullet"/>
              <w:rPr>
                <w:lang w:val="en-NZ"/>
              </w:rPr>
            </w:pPr>
            <w:r w:rsidRPr="00731722">
              <w:t>Evaluates ideas and information from a range of com</w:t>
            </w:r>
            <w:r w:rsidRPr="00731722">
              <w:t>plex texts</w:t>
            </w:r>
          </w:p>
        </w:tc>
      </w:tr>
      <w:tr w:rsidTr="00731722">
        <w:tblPrEx>
          <w:tblW w:w="0" w:type="auto"/>
          <w:tblLayout w:type="fixed"/>
          <w:tblCellMar>
            <w:left w:w="62" w:type="dxa"/>
            <w:right w:w="62" w:type="dxa"/>
          </w:tblCellMar>
          <w:tblLook w:val="0000"/>
        </w:tblPrEx>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722">
            <w:pPr>
              <w:pStyle w:val="BodyText"/>
              <w:rPr>
                <w:lang w:val="en-NZ"/>
              </w:rPr>
            </w:pPr>
            <w:r w:rsidRPr="00731722">
              <w:t>Initiative and enterprise</w:t>
            </w:r>
          </w:p>
        </w:tc>
        <w:tc>
          <w:tcPr>
            <w:tcW w:w="6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31722" w:rsidP="00731722">
            <w:pPr>
              <w:pStyle w:val="ListBullet"/>
            </w:pPr>
            <w:r w:rsidRPr="00731722">
              <w:t>Adopts a methodical approach to developing and implementing resilience techniques</w:t>
            </w:r>
          </w:p>
          <w:p w:rsidR="00000000" w:rsidRPr="00731722" w:rsidP="00731722">
            <w:pPr>
              <w:pStyle w:val="ListBullet"/>
            </w:pPr>
            <w:r w:rsidRPr="00731722">
              <w:t xml:space="preserve">Looks beyond obvious symptoms to redefine problems and identify underlying causes </w:t>
            </w:r>
          </w:p>
          <w:p w:rsidR="00000000" w:rsidRPr="00731722" w:rsidP="00731722">
            <w:pPr>
              <w:pStyle w:val="ListBullet"/>
            </w:pPr>
            <w:r w:rsidRPr="00731722">
              <w:t>Develops solutions for coping with performance anxie</w:t>
            </w:r>
            <w:r w:rsidRPr="00731722">
              <w:t>ty</w:t>
            </w:r>
          </w:p>
          <w:p w:rsidR="00000000" w:rsidRPr="00731722" w:rsidP="00731722">
            <w:pPr>
              <w:pStyle w:val="ListBullet"/>
            </w:pPr>
            <w:r w:rsidRPr="00731722">
              <w:t>Reflects on often complex behavioural issues and makes decisions about those issues</w:t>
            </w:r>
          </w:p>
          <w:p w:rsidR="00000000" w:rsidP="00731722">
            <w:pPr>
              <w:pStyle w:val="ListBullet"/>
              <w:rPr>
                <w:lang w:val="en-NZ"/>
              </w:rPr>
            </w:pPr>
            <w:r w:rsidRPr="00731722">
              <w:t>Accesses and sources required information</w:t>
            </w:r>
          </w:p>
        </w:tc>
      </w:tr>
      <w:tr w:rsidTr="00731722">
        <w:tblPrEx>
          <w:tblW w:w="0" w:type="auto"/>
          <w:tblLayout w:type="fixed"/>
          <w:tblCellMar>
            <w:left w:w="62" w:type="dxa"/>
            <w:right w:w="62" w:type="dxa"/>
          </w:tblCellMar>
          <w:tblLook w:val="0000"/>
        </w:tblPrEx>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722">
            <w:pPr>
              <w:pStyle w:val="BodyText"/>
              <w:rPr>
                <w:lang w:val="en-NZ"/>
              </w:rPr>
            </w:pPr>
            <w:r w:rsidRPr="00731722">
              <w:t>Self-management</w:t>
            </w:r>
          </w:p>
        </w:tc>
        <w:tc>
          <w:tcPr>
            <w:tcW w:w="6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31722" w:rsidP="00731722">
            <w:pPr>
              <w:pStyle w:val="ListBullet"/>
            </w:pPr>
            <w:r w:rsidRPr="00731722">
              <w:t xml:space="preserve">Identifies key triggers for specific emotions and behaviours, and uses different strategies </w:t>
            </w:r>
            <w:r w:rsidRPr="00731722">
              <w:t xml:space="preserve">to moderate responses </w:t>
            </w:r>
          </w:p>
          <w:p w:rsidR="00000000" w:rsidP="00731722">
            <w:pPr>
              <w:pStyle w:val="ListBullet"/>
              <w:rPr>
                <w:lang w:val="en-NZ"/>
              </w:rPr>
            </w:pPr>
            <w:r w:rsidRPr="00731722">
              <w:t>Follows industry practice in relation to injury-prevention strategies</w:t>
            </w:r>
          </w:p>
        </w:tc>
      </w:tr>
      <w:tr w:rsidTr="00731722">
        <w:tblPrEx>
          <w:tblW w:w="0" w:type="auto"/>
          <w:tblLayout w:type="fixed"/>
          <w:tblCellMar>
            <w:left w:w="62" w:type="dxa"/>
            <w:right w:w="62" w:type="dxa"/>
          </w:tblCellMar>
          <w:tblLook w:val="0000"/>
        </w:tblPrEx>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722">
            <w:pPr>
              <w:pStyle w:val="BodyText"/>
              <w:rPr>
                <w:lang w:val="en-NZ"/>
              </w:rPr>
            </w:pPr>
            <w:r w:rsidRPr="00731722">
              <w:t>Teamwork</w:t>
            </w:r>
          </w:p>
        </w:tc>
        <w:tc>
          <w:tcPr>
            <w:tcW w:w="6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31722" w:rsidP="00731722">
            <w:pPr>
              <w:pStyle w:val="ListBullet"/>
            </w:pPr>
            <w:r w:rsidRPr="00731722">
              <w:t>Works collaboratively</w:t>
            </w:r>
          </w:p>
        </w:tc>
      </w:tr>
    </w:tbl>
    <w:p w:rsidR="00000000" w:rsidRPr="00731722" w:rsidP="00731722">
      <w:pPr>
        <w:pStyle w:val="BodyText"/>
      </w:pPr>
    </w:p>
    <w:p w:rsidR="00000000" w:rsidRPr="00731722" w:rsidP="00731722">
      <w:pPr>
        <w:pStyle w:val="AllowPageBreak"/>
      </w:pPr>
    </w:p>
    <w:p w:rsidR="00000000" w:rsidRPr="00731722" w:rsidP="00731722">
      <w:pPr>
        <w:pStyle w:val="Heading1"/>
      </w:pPr>
      <w:bookmarkStart w:id="6" w:name="O_1159117"/>
      <w:bookmarkEnd w:id="6"/>
      <w:r w:rsidRPr="00731722">
        <w:t>Unit Mapping Information</w:t>
      </w:r>
    </w:p>
    <w:p w:rsidR="00000000" w:rsidRPr="00731722" w:rsidP="00744B49">
      <w:pPr>
        <w:pStyle w:val="BodyText"/>
      </w:pPr>
      <w:r w:rsidRPr="00731722">
        <w:t>Supersedes and is equivalent to CUAWHS602 Develop techniques for maintaining resilie</w:t>
      </w:r>
      <w:r w:rsidRPr="00731722">
        <w:t>nce in a competitive environment.</w:t>
      </w:r>
    </w:p>
    <w:p w:rsidR="00000000" w:rsidRPr="00731722" w:rsidP="00731722">
      <w:pPr>
        <w:pStyle w:val="Heading1"/>
      </w:pPr>
      <w:bookmarkStart w:id="7" w:name="O_1159110"/>
      <w:bookmarkEnd w:id="7"/>
      <w:r w:rsidRPr="00731722">
        <w:t>Links</w:t>
      </w:r>
    </w:p>
    <w:p w:rsidR="00000000" w:rsidRPr="00731722" w:rsidP="00744B49">
      <w:pPr>
        <w:pStyle w:val="BodyText"/>
      </w:pPr>
      <w:r w:rsidRPr="00731722">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865C29">
        <w:rPr>
          <w:rStyle w:val="Hyperlink"/>
        </w:rPr>
        <w:t>https://vetnet.gov.au/Pages/TrainingDocs.aspx?q=1db201d9-4006-4430-839f-382ef6b803d5</w:t>
      </w:r>
      <w:r>
        <w:fldChar w:fldCharType="end"/>
      </w:r>
    </w:p>
    <w:p w:rsidR="00000000" w:rsidRPr="00731722" w:rsidP="00731722"/>
    <w:sectPr w:rsidSect="0073172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7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722" w:rsidRPr="00744B49" w:rsidP="00744B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7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B49" w:rsidP="007317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44B49" w:rsidP="0073172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44B49" w:rsidP="007317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7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B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1722" w:rsidRPr="00744B49" w:rsidP="00744B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7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B49" w:rsidRPr="002D2AF8" w:rsidP="00731722">
    <w:pPr>
      <w:pStyle w:val="Header"/>
      <w:framePr w:wrap="around"/>
    </w:pPr>
    <w:r>
      <w:fldChar w:fldCharType="begin"/>
    </w:r>
    <w:r>
      <w:instrText xml:space="preserve"> TITLE   \* MERGEFORMAT </w:instrText>
    </w:r>
    <w:r>
      <w:fldChar w:fldCharType="separate"/>
    </w:r>
    <w:r>
      <w:t>CUAWHS612 Develop strategies for maintaining resilience in a competitive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744B49" w:rsidP="007317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EE6AF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990CD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17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1722"/>
    <w:pPr>
      <w:spacing w:before="360" w:after="60"/>
      <w:outlineLvl w:val="0"/>
    </w:pPr>
    <w:rPr>
      <w:sz w:val="32"/>
    </w:rPr>
  </w:style>
  <w:style w:type="paragraph" w:styleId="Heading2">
    <w:name w:val="heading 2"/>
    <w:basedOn w:val="HeadingBase"/>
    <w:next w:val="BodyText"/>
    <w:link w:val="Heading2Char"/>
    <w:qFormat/>
    <w:rsid w:val="00731722"/>
    <w:pPr>
      <w:keepLines/>
      <w:spacing w:before="240" w:after="120"/>
      <w:outlineLvl w:val="1"/>
    </w:pPr>
    <w:rPr>
      <w:sz w:val="28"/>
      <w:szCs w:val="40"/>
    </w:rPr>
  </w:style>
  <w:style w:type="paragraph" w:styleId="Heading3">
    <w:name w:val="heading 3"/>
    <w:basedOn w:val="HeadingBase"/>
    <w:next w:val="BodyText"/>
    <w:link w:val="Heading3Char"/>
    <w:qFormat/>
    <w:rsid w:val="00731722"/>
    <w:pPr>
      <w:spacing w:before="180" w:after="120"/>
      <w:outlineLvl w:val="2"/>
    </w:pPr>
    <w:rPr>
      <w:spacing w:val="-10"/>
      <w:kern w:val="32"/>
    </w:rPr>
  </w:style>
  <w:style w:type="paragraph" w:styleId="Heading4">
    <w:name w:val="heading 4"/>
    <w:basedOn w:val="HeadingBase"/>
    <w:next w:val="BodyText"/>
    <w:link w:val="Heading4Char"/>
    <w:qFormat/>
    <w:rsid w:val="00731722"/>
    <w:pPr>
      <w:spacing w:before="160" w:after="120"/>
      <w:outlineLvl w:val="3"/>
    </w:pPr>
    <w:rPr>
      <w:sz w:val="22"/>
    </w:rPr>
  </w:style>
  <w:style w:type="paragraph" w:styleId="Heading5">
    <w:name w:val="heading 5"/>
    <w:basedOn w:val="HeadingBase"/>
    <w:next w:val="Normal"/>
    <w:link w:val="Heading5Char"/>
    <w:qFormat/>
    <w:rsid w:val="00731722"/>
    <w:pPr>
      <w:spacing w:before="80"/>
      <w:outlineLvl w:val="4"/>
    </w:pPr>
    <w:rPr>
      <w:color w:val="918585"/>
      <w:sz w:val="20"/>
    </w:rPr>
  </w:style>
  <w:style w:type="paragraph" w:styleId="Heading6">
    <w:name w:val="heading 6"/>
    <w:basedOn w:val="HeadingBase"/>
    <w:next w:val="Normal"/>
    <w:link w:val="Heading6Char"/>
    <w:qFormat/>
    <w:rsid w:val="00731722"/>
    <w:pPr>
      <w:spacing w:before="60"/>
      <w:outlineLvl w:val="5"/>
    </w:pPr>
    <w:rPr>
      <w:color w:val="918585"/>
      <w:sz w:val="20"/>
    </w:rPr>
  </w:style>
  <w:style w:type="paragraph" w:styleId="Heading7">
    <w:name w:val="heading 7"/>
    <w:basedOn w:val="Normal"/>
    <w:next w:val="Normal"/>
    <w:link w:val="Heading7Char"/>
    <w:qFormat/>
    <w:rsid w:val="00731722"/>
    <w:pPr>
      <w:ind w:left="720"/>
      <w:outlineLvl w:val="6"/>
    </w:pPr>
    <w:rPr>
      <w:i/>
    </w:rPr>
  </w:style>
  <w:style w:type="paragraph" w:styleId="Heading8">
    <w:name w:val="heading 8"/>
    <w:basedOn w:val="Normal"/>
    <w:next w:val="Normal"/>
    <w:link w:val="Heading8Char"/>
    <w:qFormat/>
    <w:rsid w:val="00731722"/>
    <w:pPr>
      <w:ind w:left="720"/>
      <w:outlineLvl w:val="7"/>
    </w:pPr>
    <w:rPr>
      <w:i/>
    </w:rPr>
  </w:style>
  <w:style w:type="paragraph" w:styleId="Heading9">
    <w:name w:val="heading 9"/>
    <w:basedOn w:val="Normal"/>
    <w:next w:val="Normal"/>
    <w:link w:val="Heading9Char"/>
    <w:qFormat/>
    <w:rsid w:val="00731722"/>
    <w:pPr>
      <w:ind w:left="720"/>
      <w:outlineLvl w:val="8"/>
    </w:pPr>
    <w:rPr>
      <w:i/>
    </w:rPr>
  </w:style>
  <w:style w:type="character" w:default="1" w:styleId="DefaultParagraphFont">
    <w:name w:val="Default Paragraph Font"/>
    <w:uiPriority w:val="1"/>
    <w:unhideWhenUsed/>
    <w:rsid w:val="007317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1722"/>
  </w:style>
  <w:style w:type="character" w:customStyle="1" w:styleId="Heading1Char">
    <w:name w:val="Heading 1 Char"/>
    <w:basedOn w:val="DefaultParagraphFont"/>
    <w:link w:val="Heading1"/>
    <w:rsid w:val="00731722"/>
    <w:rPr>
      <w:rFonts w:ascii="Times New Roman" w:eastAsia="Times New Roman" w:hAnsi="Times New Roman" w:cs="Times New Roman"/>
      <w:b/>
      <w:sz w:val="32"/>
      <w:szCs w:val="20"/>
      <w:lang w:eastAsia="en-US"/>
    </w:rPr>
  </w:style>
  <w:style w:type="paragraph" w:styleId="BodyText">
    <w:name w:val="Body Text"/>
    <w:basedOn w:val="Normal"/>
    <w:link w:val="BodyTextChar"/>
    <w:rsid w:val="007317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1722"/>
    <w:rPr>
      <w:rFonts w:ascii="Times New Roman" w:eastAsia="Times New Roman" w:hAnsi="Times New Roman" w:cs="Times New Roman"/>
      <w:sz w:val="24"/>
      <w:lang w:eastAsia="en-US"/>
    </w:rPr>
  </w:style>
  <w:style w:type="paragraph" w:styleId="List">
    <w:name w:val="List"/>
    <w:basedOn w:val="BodyText"/>
    <w:next w:val="BodyText"/>
    <w:rsid w:val="00731722"/>
    <w:pPr>
      <w:tabs>
        <w:tab w:val="left" w:pos="340"/>
      </w:tabs>
      <w:spacing w:before="60" w:after="60"/>
      <w:ind w:left="340" w:hanging="340"/>
    </w:pPr>
  </w:style>
  <w:style w:type="paragraph" w:styleId="ListBullet">
    <w:name w:val="List Bullet"/>
    <w:basedOn w:val="List"/>
    <w:rsid w:val="00731722"/>
    <w:pPr>
      <w:numPr>
        <w:numId w:val="11"/>
      </w:numPr>
      <w:tabs>
        <w:tab w:val="clear" w:pos="340"/>
      </w:tabs>
      <w:spacing w:before="40" w:after="40"/>
    </w:pPr>
  </w:style>
  <w:style w:type="character" w:customStyle="1" w:styleId="SpecialBold">
    <w:name w:val="Special Bold"/>
    <w:basedOn w:val="DefaultParagraphFont"/>
    <w:rsid w:val="00731722"/>
    <w:rPr>
      <w:b/>
      <w:spacing w:val="0"/>
    </w:rPr>
  </w:style>
  <w:style w:type="character" w:styleId="Emphasis">
    <w:name w:val="Emphasis"/>
    <w:basedOn w:val="DefaultParagraphFont"/>
    <w:qFormat/>
    <w:rsid w:val="00731722"/>
    <w:rPr>
      <w:i/>
    </w:rPr>
  </w:style>
  <w:style w:type="paragraph" w:customStyle="1" w:styleId="SuperHeading">
    <w:name w:val="SuperHeading"/>
    <w:basedOn w:val="Normal"/>
    <w:rsid w:val="00731722"/>
    <w:pPr>
      <w:spacing w:before="240" w:after="120"/>
      <w:outlineLvl w:val="0"/>
    </w:pPr>
    <w:rPr>
      <w:rFonts w:ascii="Times New Roman" w:hAnsi="Times New Roman"/>
      <w:b/>
      <w:sz w:val="32"/>
    </w:rPr>
  </w:style>
  <w:style w:type="paragraph" w:customStyle="1" w:styleId="AllowPageBreak">
    <w:name w:val="AllowPageBreak"/>
    <w:rsid w:val="007317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17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17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17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17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17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17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17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1722"/>
    <w:rPr>
      <w:rFonts w:ascii="Courier New" w:eastAsia="Times New Roman" w:hAnsi="Courier New" w:cs="Times New Roman"/>
      <w:i/>
      <w:szCs w:val="20"/>
      <w:lang w:eastAsia="en-US"/>
    </w:rPr>
  </w:style>
  <w:style w:type="paragraph" w:customStyle="1" w:styleId="HeadingBase">
    <w:name w:val="Heading Base"/>
    <w:rsid w:val="007317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1722"/>
    <w:pPr>
      <w:tabs>
        <w:tab w:val="right" w:leader="dot" w:pos="9072"/>
      </w:tabs>
      <w:ind w:left="567"/>
    </w:pPr>
    <w:rPr>
      <w:szCs w:val="22"/>
    </w:rPr>
  </w:style>
  <w:style w:type="paragraph" w:customStyle="1" w:styleId="TOCBase">
    <w:name w:val="TOC Base"/>
    <w:rsid w:val="007317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1722"/>
    <w:pPr>
      <w:tabs>
        <w:tab w:val="right" w:leader="dot" w:pos="9072"/>
      </w:tabs>
      <w:spacing w:before="40" w:after="40"/>
      <w:ind w:left="284"/>
    </w:pPr>
    <w:rPr>
      <w:rFonts w:ascii="Times New Roman" w:hAnsi="Times New Roman"/>
    </w:rPr>
  </w:style>
  <w:style w:type="paragraph" w:styleId="TOC1">
    <w:name w:val="toc 1"/>
    <w:basedOn w:val="TOCBase"/>
    <w:next w:val="Normal"/>
    <w:rsid w:val="007317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17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1722"/>
    <w:rPr>
      <w:rFonts w:ascii="Times New Roman" w:eastAsia="Times New Roman" w:hAnsi="Times New Roman" w:cs="Times New Roman"/>
      <w:sz w:val="16"/>
      <w:lang w:eastAsia="en-US"/>
    </w:rPr>
  </w:style>
  <w:style w:type="paragraph" w:styleId="Title">
    <w:name w:val="Title"/>
    <w:basedOn w:val="HeadingBase"/>
    <w:link w:val="TitleChar"/>
    <w:qFormat/>
    <w:rsid w:val="00731722"/>
    <w:pPr>
      <w:spacing w:before="5040"/>
      <w:jc w:val="center"/>
    </w:pPr>
    <w:rPr>
      <w:sz w:val="48"/>
      <w:szCs w:val="72"/>
      <w:lang w:val="en-US"/>
    </w:rPr>
  </w:style>
  <w:style w:type="character" w:customStyle="1" w:styleId="TitleChar">
    <w:name w:val="Title Char"/>
    <w:basedOn w:val="DefaultParagraphFont"/>
    <w:link w:val="Title"/>
    <w:rsid w:val="007317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1722"/>
    <w:pPr>
      <w:tabs>
        <w:tab w:val="left" w:pos="3600"/>
        <w:tab w:val="left" w:pos="3958"/>
      </w:tabs>
    </w:pPr>
  </w:style>
  <w:style w:type="paragraph" w:customStyle="1" w:styleId="Note">
    <w:name w:val="Note"/>
    <w:basedOn w:val="BodyText"/>
    <w:rsid w:val="007317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1722"/>
    <w:pPr>
      <w:framePr w:wrap="auto" w:hAnchor="text" w:y="6049"/>
    </w:pPr>
    <w:rPr>
      <w:color w:val="000000"/>
      <w:sz w:val="40"/>
    </w:rPr>
  </w:style>
  <w:style w:type="paragraph" w:customStyle="1" w:styleId="TOCTitle">
    <w:name w:val="TOCTitle"/>
    <w:basedOn w:val="Heading1"/>
    <w:rsid w:val="00731722"/>
    <w:pPr>
      <w:spacing w:after="240"/>
      <w:jc w:val="center"/>
      <w:outlineLvl w:val="9"/>
    </w:pPr>
    <w:rPr>
      <w:caps/>
    </w:rPr>
  </w:style>
  <w:style w:type="paragraph" w:customStyle="1" w:styleId="Version">
    <w:name w:val="Version"/>
    <w:rsid w:val="0073172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31722"/>
    <w:pPr>
      <w:numPr>
        <w:numId w:val="12"/>
      </w:numPr>
      <w:tabs>
        <w:tab w:val="clear" w:pos="680"/>
      </w:tabs>
    </w:pPr>
  </w:style>
  <w:style w:type="paragraph" w:styleId="Index1">
    <w:name w:val="index 1"/>
    <w:basedOn w:val="Normal"/>
    <w:next w:val="Normal"/>
    <w:semiHidden/>
    <w:rsid w:val="00731722"/>
    <w:pPr>
      <w:keepNext w:val="0"/>
      <w:tabs>
        <w:tab w:val="right" w:pos="4176"/>
      </w:tabs>
      <w:ind w:left="198" w:hanging="198"/>
    </w:pPr>
    <w:rPr>
      <w:rFonts w:ascii="Garamond" w:hAnsi="Garamond"/>
    </w:rPr>
  </w:style>
  <w:style w:type="paragraph" w:styleId="IndexHeading">
    <w:name w:val="index heading"/>
    <w:basedOn w:val="Normal"/>
    <w:next w:val="Index1"/>
    <w:semiHidden/>
    <w:rsid w:val="00731722"/>
    <w:pPr>
      <w:spacing w:before="120" w:after="120"/>
    </w:pPr>
    <w:rPr>
      <w:rFonts w:ascii="Arial" w:hAnsi="Arial"/>
      <w:b/>
      <w:color w:val="918585"/>
      <w:sz w:val="24"/>
    </w:rPr>
  </w:style>
  <w:style w:type="paragraph" w:styleId="Header">
    <w:name w:val="header"/>
    <w:basedOn w:val="Normal"/>
    <w:link w:val="HeaderChar"/>
    <w:rsid w:val="007317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1722"/>
    <w:rPr>
      <w:rFonts w:ascii="Times New Roman" w:eastAsia="Times New Roman" w:hAnsi="Times New Roman" w:cs="Times New Roman"/>
      <w:sz w:val="16"/>
      <w:szCs w:val="20"/>
      <w:lang w:val="en-GB" w:eastAsia="en-US"/>
    </w:rPr>
  </w:style>
  <w:style w:type="paragraph" w:customStyle="1" w:styleId="Chapter">
    <w:name w:val="Chapter"/>
    <w:basedOn w:val="Normal"/>
    <w:rsid w:val="00731722"/>
    <w:pPr>
      <w:spacing w:before="240"/>
    </w:pPr>
    <w:rPr>
      <w:rFonts w:ascii="Times New Roman" w:hAnsi="Times New Roman"/>
      <w:smallCaps/>
      <w:spacing w:val="80"/>
      <w:sz w:val="28"/>
    </w:rPr>
  </w:style>
  <w:style w:type="paragraph" w:customStyle="1" w:styleId="InChapter">
    <w:name w:val="InChapter"/>
    <w:basedOn w:val="Heading3"/>
    <w:rsid w:val="00731722"/>
    <w:pPr>
      <w:spacing w:after="240"/>
      <w:outlineLvl w:val="9"/>
    </w:pPr>
    <w:rPr>
      <w:noProof/>
    </w:rPr>
  </w:style>
  <w:style w:type="paragraph" w:styleId="Index2">
    <w:name w:val="index 2"/>
    <w:basedOn w:val="Normal"/>
    <w:next w:val="Normal"/>
    <w:semiHidden/>
    <w:rsid w:val="00731722"/>
    <w:pPr>
      <w:tabs>
        <w:tab w:val="right" w:pos="4176"/>
      </w:tabs>
      <w:ind w:left="568" w:hanging="284"/>
    </w:pPr>
    <w:rPr>
      <w:rFonts w:ascii="Garamond" w:hAnsi="Garamond"/>
    </w:rPr>
  </w:style>
  <w:style w:type="paragraph" w:customStyle="1" w:styleId="Byline">
    <w:name w:val="Byline"/>
    <w:rsid w:val="007317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1722"/>
    <w:pPr>
      <w:tabs>
        <w:tab w:val="clear" w:pos="3600"/>
        <w:tab w:val="clear" w:pos="3958"/>
      </w:tabs>
      <w:jc w:val="right"/>
    </w:pPr>
  </w:style>
  <w:style w:type="paragraph" w:styleId="Caption">
    <w:name w:val="caption"/>
    <w:basedOn w:val="BodyText"/>
    <w:next w:val="Normal"/>
    <w:qFormat/>
    <w:rsid w:val="00731722"/>
    <w:pPr>
      <w:framePr w:w="2268" w:hSpace="181" w:vSpace="181" w:wrap="around" w:vAnchor="text" w:hAnchor="page" w:x="1135" w:y="285" w:anchorLock="1"/>
    </w:pPr>
    <w:rPr>
      <w:i/>
    </w:rPr>
  </w:style>
  <w:style w:type="paragraph" w:customStyle="1" w:styleId="MiniTOCTitle">
    <w:name w:val="MiniTOCTitle"/>
    <w:basedOn w:val="Heading4"/>
    <w:rsid w:val="00731722"/>
    <w:pPr>
      <w:spacing w:before="240"/>
      <w:outlineLvl w:val="9"/>
    </w:pPr>
    <w:rPr>
      <w:noProof/>
      <w:sz w:val="24"/>
    </w:rPr>
  </w:style>
  <w:style w:type="paragraph" w:customStyle="1" w:styleId="MiniTOCItem">
    <w:name w:val="MiniTOCItem"/>
    <w:basedOn w:val="ListBullet"/>
    <w:rsid w:val="00731722"/>
    <w:pPr>
      <w:numPr>
        <w:numId w:val="0"/>
      </w:numPr>
      <w:tabs>
        <w:tab w:val="right" w:leader="dot" w:pos="6521"/>
      </w:tabs>
      <w:spacing w:before="0" w:after="0"/>
    </w:pPr>
  </w:style>
  <w:style w:type="paragraph" w:customStyle="1" w:styleId="TOFTitle">
    <w:name w:val="TOFTitle"/>
    <w:basedOn w:val="TOCTitle"/>
    <w:rsid w:val="00731722"/>
  </w:style>
  <w:style w:type="paragraph" w:styleId="TableofFigures">
    <w:name w:val="table of figures"/>
    <w:basedOn w:val="Normal"/>
    <w:next w:val="Normal"/>
    <w:semiHidden/>
    <w:rsid w:val="00731722"/>
    <w:pPr>
      <w:tabs>
        <w:tab w:val="right" w:leader="dot" w:pos="9072"/>
      </w:tabs>
      <w:ind w:left="970" w:hanging="403"/>
    </w:pPr>
    <w:rPr>
      <w:rFonts w:ascii="Times New Roman" w:hAnsi="Times New Roman"/>
      <w:b/>
    </w:rPr>
  </w:style>
  <w:style w:type="paragraph" w:styleId="ListNumber">
    <w:name w:val="List Number"/>
    <w:basedOn w:val="List"/>
    <w:rsid w:val="00731722"/>
    <w:pPr>
      <w:numPr>
        <w:numId w:val="14"/>
      </w:numPr>
      <w:tabs>
        <w:tab w:val="clear" w:pos="340"/>
      </w:tabs>
    </w:pPr>
  </w:style>
  <w:style w:type="character" w:customStyle="1" w:styleId="WingdingSymbols">
    <w:name w:val="Wingding Symbols"/>
    <w:rsid w:val="00731722"/>
    <w:rPr>
      <w:rFonts w:ascii="Wingdings" w:hAnsi="Wingdings"/>
    </w:rPr>
  </w:style>
  <w:style w:type="paragraph" w:customStyle="1" w:styleId="TableHeading">
    <w:name w:val="Table Heading"/>
    <w:basedOn w:val="HeadingBase"/>
    <w:rsid w:val="00731722"/>
    <w:pPr>
      <w:keepLines/>
      <w:pBdr>
        <w:bottom w:val="single" w:sz="6" w:space="1" w:color="918585"/>
      </w:pBdr>
      <w:spacing w:before="240"/>
    </w:pPr>
  </w:style>
  <w:style w:type="character" w:customStyle="1" w:styleId="HotSpot">
    <w:name w:val="HotSpot"/>
    <w:rsid w:val="00731722"/>
    <w:rPr>
      <w:color w:val="0033CC"/>
      <w:u w:val="none"/>
    </w:rPr>
  </w:style>
  <w:style w:type="paragraph" w:customStyle="1" w:styleId="BodyTextRight">
    <w:name w:val="Body Text Right"/>
    <w:basedOn w:val="BodyText"/>
    <w:rsid w:val="00731722"/>
    <w:pPr>
      <w:spacing w:before="0" w:after="0"/>
      <w:jc w:val="right"/>
    </w:pPr>
  </w:style>
  <w:style w:type="paragraph" w:styleId="Index3">
    <w:name w:val="index 3"/>
    <w:basedOn w:val="ListNumber2"/>
    <w:next w:val="Normal"/>
    <w:semiHidden/>
    <w:rsid w:val="00731722"/>
    <w:pPr>
      <w:numPr>
        <w:numId w:val="0"/>
      </w:numPr>
      <w:tabs>
        <w:tab w:val="right" w:leader="dot" w:pos="4176"/>
      </w:tabs>
    </w:pPr>
  </w:style>
  <w:style w:type="paragraph" w:styleId="ListNumber2">
    <w:name w:val="List Number 2"/>
    <w:basedOn w:val="List2"/>
    <w:rsid w:val="00731722"/>
    <w:pPr>
      <w:numPr>
        <w:numId w:val="9"/>
      </w:numPr>
      <w:tabs>
        <w:tab w:val="clear" w:pos="1060"/>
      </w:tabs>
    </w:pPr>
  </w:style>
  <w:style w:type="paragraph" w:customStyle="1" w:styleId="MarginNote">
    <w:name w:val="Margin Note"/>
    <w:basedOn w:val="BodyText"/>
    <w:rsid w:val="007317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17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17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1722"/>
    <w:rPr>
      <w:sz w:val="32"/>
    </w:rPr>
  </w:style>
  <w:style w:type="paragraph" w:customStyle="1" w:styleId="HeadingProcedure">
    <w:name w:val="Heading Procedure"/>
    <w:basedOn w:val="HeadingBase"/>
    <w:next w:val="Normal"/>
    <w:rsid w:val="00731722"/>
    <w:pPr>
      <w:tabs>
        <w:tab w:val="left" w:pos="0"/>
      </w:tabs>
      <w:spacing w:before="120" w:after="60"/>
    </w:pPr>
    <w:rPr>
      <w:i/>
      <w:color w:val="918585"/>
      <w:sz w:val="22"/>
    </w:rPr>
  </w:style>
  <w:style w:type="paragraph" w:customStyle="1" w:styleId="TableBodyText">
    <w:name w:val="Table Body Text"/>
    <w:basedOn w:val="BodyText"/>
    <w:rsid w:val="00731722"/>
    <w:pPr>
      <w:spacing w:before="60" w:after="60"/>
    </w:pPr>
  </w:style>
  <w:style w:type="paragraph" w:styleId="ListContinue">
    <w:name w:val="List Continue"/>
    <w:basedOn w:val="List"/>
    <w:rsid w:val="00731722"/>
    <w:pPr>
      <w:ind w:firstLine="0"/>
    </w:pPr>
  </w:style>
  <w:style w:type="paragraph" w:customStyle="1" w:styleId="ListNote">
    <w:name w:val="List Note"/>
    <w:basedOn w:val="List"/>
    <w:rsid w:val="00731722"/>
    <w:pPr>
      <w:pBdr>
        <w:top w:val="single" w:sz="6" w:space="2" w:color="918585"/>
        <w:bottom w:val="single" w:sz="6" w:space="2" w:color="918585"/>
      </w:pBdr>
      <w:tabs>
        <w:tab w:val="left" w:pos="1021"/>
      </w:tabs>
      <w:ind w:firstLine="0"/>
    </w:pPr>
  </w:style>
  <w:style w:type="paragraph" w:customStyle="1" w:styleId="Warning">
    <w:name w:val="Warning"/>
    <w:basedOn w:val="BodyText"/>
    <w:rsid w:val="00731722"/>
    <w:pPr>
      <w:shd w:val="clear" w:color="auto" w:fill="D9D9D9"/>
      <w:tabs>
        <w:tab w:val="left" w:pos="992"/>
      </w:tabs>
      <w:ind w:left="119" w:right="119"/>
    </w:pPr>
    <w:rPr>
      <w:sz w:val="20"/>
    </w:rPr>
  </w:style>
  <w:style w:type="paragraph" w:customStyle="1" w:styleId="MarginIcons">
    <w:name w:val="Margin Icons"/>
    <w:basedOn w:val="BodyText"/>
    <w:rsid w:val="007317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1722"/>
    <w:rPr>
      <w:rFonts w:ascii="Courier New" w:hAnsi="Courier New"/>
    </w:rPr>
  </w:style>
  <w:style w:type="paragraph" w:customStyle="1" w:styleId="NoteBullet">
    <w:name w:val="Note Bullet"/>
    <w:basedOn w:val="Note"/>
    <w:rsid w:val="00731722"/>
    <w:pPr>
      <w:tabs>
        <w:tab w:val="clear" w:pos="680"/>
      </w:tabs>
      <w:spacing w:before="60" w:after="60"/>
    </w:pPr>
  </w:style>
  <w:style w:type="paragraph" w:customStyle="1" w:styleId="SubHeading2">
    <w:name w:val="SubHeading2"/>
    <w:basedOn w:val="HeadingBase"/>
    <w:rsid w:val="00731722"/>
    <w:pPr>
      <w:spacing w:before="240" w:after="60"/>
    </w:pPr>
    <w:rPr>
      <w:sz w:val="20"/>
    </w:rPr>
  </w:style>
  <w:style w:type="paragraph" w:customStyle="1" w:styleId="SubHeading1">
    <w:name w:val="SubHeading1"/>
    <w:basedOn w:val="HeadingBase"/>
    <w:rsid w:val="00731722"/>
    <w:pPr>
      <w:spacing w:before="240" w:after="60"/>
    </w:pPr>
    <w:rPr>
      <w:color w:val="918585"/>
      <w:sz w:val="22"/>
    </w:rPr>
  </w:style>
  <w:style w:type="paragraph" w:customStyle="1" w:styleId="SideHeading">
    <w:name w:val="Side Heading"/>
    <w:basedOn w:val="HeadingBase"/>
    <w:rsid w:val="007317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1722"/>
    <w:pPr>
      <w:numPr>
        <w:numId w:val="10"/>
      </w:numPr>
    </w:pPr>
  </w:style>
  <w:style w:type="paragraph" w:styleId="PlainText">
    <w:name w:val="Plain Text"/>
    <w:basedOn w:val="Normal"/>
    <w:link w:val="PlainTextChar"/>
    <w:rsid w:val="00731722"/>
    <w:rPr>
      <w:sz w:val="20"/>
    </w:rPr>
  </w:style>
  <w:style w:type="character" w:customStyle="1" w:styleId="PlainTextChar">
    <w:name w:val="Plain Text Char"/>
    <w:basedOn w:val="DefaultParagraphFont"/>
    <w:link w:val="PlainText"/>
    <w:rsid w:val="00731722"/>
    <w:rPr>
      <w:rFonts w:ascii="Courier New" w:eastAsia="Times New Roman" w:hAnsi="Courier New" w:cs="Times New Roman"/>
      <w:sz w:val="20"/>
      <w:szCs w:val="20"/>
      <w:lang w:eastAsia="en-US"/>
    </w:rPr>
  </w:style>
  <w:style w:type="character" w:customStyle="1" w:styleId="MenuOption">
    <w:name w:val="Menu Option"/>
    <w:basedOn w:val="DefaultParagraphFont"/>
    <w:rsid w:val="00731722"/>
    <w:rPr>
      <w:b/>
      <w:smallCaps/>
    </w:rPr>
  </w:style>
  <w:style w:type="paragraph" w:customStyle="1" w:styleId="TableListNumber">
    <w:name w:val="Table List Number"/>
    <w:basedOn w:val="ListNumber"/>
    <w:rsid w:val="00731722"/>
    <w:pPr>
      <w:numPr>
        <w:numId w:val="0"/>
      </w:numPr>
    </w:pPr>
  </w:style>
  <w:style w:type="paragraph" w:styleId="TOC4">
    <w:name w:val="toc 4"/>
    <w:basedOn w:val="TOCBase"/>
    <w:next w:val="Normal"/>
    <w:semiHidden/>
    <w:rsid w:val="00731722"/>
    <w:pPr>
      <w:tabs>
        <w:tab w:val="right" w:leader="dot" w:pos="9071"/>
      </w:tabs>
      <w:ind w:left="1701"/>
    </w:pPr>
  </w:style>
  <w:style w:type="paragraph" w:customStyle="1" w:styleId="ListAlpha">
    <w:name w:val="List Alpha"/>
    <w:basedOn w:val="List"/>
    <w:rsid w:val="00731722"/>
    <w:pPr>
      <w:numPr>
        <w:numId w:val="8"/>
      </w:numPr>
    </w:pPr>
  </w:style>
  <w:style w:type="paragraph" w:customStyle="1" w:styleId="ListAlpha2">
    <w:name w:val="List Alpha 2"/>
    <w:basedOn w:val="List2"/>
    <w:rsid w:val="00731722"/>
    <w:pPr>
      <w:numPr>
        <w:numId w:val="7"/>
      </w:numPr>
    </w:pPr>
  </w:style>
  <w:style w:type="paragraph" w:styleId="List2">
    <w:name w:val="List 2"/>
    <w:basedOn w:val="BodyText"/>
    <w:rsid w:val="00731722"/>
    <w:pPr>
      <w:tabs>
        <w:tab w:val="left" w:pos="680"/>
      </w:tabs>
      <w:spacing w:before="60" w:after="60"/>
      <w:ind w:left="680" w:hanging="340"/>
    </w:pPr>
  </w:style>
  <w:style w:type="paragraph" w:styleId="List3">
    <w:name w:val="List 3"/>
    <w:basedOn w:val="BodyText"/>
    <w:rsid w:val="00731722"/>
    <w:pPr>
      <w:tabs>
        <w:tab w:val="left" w:pos="1021"/>
      </w:tabs>
      <w:spacing w:before="60" w:after="60"/>
      <w:ind w:left="1020" w:hanging="340"/>
    </w:pPr>
  </w:style>
  <w:style w:type="paragraph" w:styleId="List4">
    <w:name w:val="List 4"/>
    <w:basedOn w:val="BodyText"/>
    <w:rsid w:val="00731722"/>
    <w:pPr>
      <w:tabs>
        <w:tab w:val="left" w:pos="1361"/>
      </w:tabs>
      <w:spacing w:before="60" w:after="60"/>
      <w:ind w:left="1361" w:hanging="340"/>
    </w:pPr>
  </w:style>
  <w:style w:type="paragraph" w:styleId="List5">
    <w:name w:val="List 5"/>
    <w:basedOn w:val="BodyText"/>
    <w:rsid w:val="00731722"/>
    <w:pPr>
      <w:tabs>
        <w:tab w:val="left" w:pos="1701"/>
      </w:tabs>
      <w:spacing w:before="60" w:after="60"/>
      <w:ind w:left="1701" w:hanging="340"/>
    </w:pPr>
  </w:style>
  <w:style w:type="paragraph" w:styleId="ListBullet3">
    <w:name w:val="List Bullet 3"/>
    <w:basedOn w:val="List3"/>
    <w:rsid w:val="00731722"/>
    <w:pPr>
      <w:numPr>
        <w:numId w:val="13"/>
      </w:numPr>
      <w:tabs>
        <w:tab w:val="clear" w:pos="1021"/>
      </w:tabs>
      <w:ind w:left="1037" w:hanging="357"/>
    </w:pPr>
  </w:style>
  <w:style w:type="paragraph" w:styleId="ListBullet4">
    <w:name w:val="List Bullet 4"/>
    <w:basedOn w:val="List4"/>
    <w:rsid w:val="00731722"/>
    <w:pPr>
      <w:numPr>
        <w:numId w:val="2"/>
      </w:numPr>
      <w:tabs>
        <w:tab w:val="clear" w:pos="1361"/>
      </w:tabs>
    </w:pPr>
  </w:style>
  <w:style w:type="paragraph" w:styleId="ListBullet5">
    <w:name w:val="List Bullet 5"/>
    <w:basedOn w:val="List5"/>
    <w:rsid w:val="00731722"/>
    <w:pPr>
      <w:numPr>
        <w:numId w:val="3"/>
      </w:numPr>
    </w:pPr>
  </w:style>
  <w:style w:type="paragraph" w:styleId="ListContinue2">
    <w:name w:val="List Continue 2"/>
    <w:basedOn w:val="List2"/>
    <w:rsid w:val="00731722"/>
    <w:pPr>
      <w:ind w:firstLine="0"/>
    </w:pPr>
  </w:style>
  <w:style w:type="paragraph" w:styleId="ListContinue3">
    <w:name w:val="List Continue 3"/>
    <w:basedOn w:val="List3"/>
    <w:rsid w:val="00731722"/>
    <w:pPr>
      <w:ind w:left="1021" w:firstLine="0"/>
    </w:pPr>
  </w:style>
  <w:style w:type="paragraph" w:styleId="ListContinue4">
    <w:name w:val="List Continue 4"/>
    <w:basedOn w:val="List4"/>
    <w:rsid w:val="00731722"/>
    <w:pPr>
      <w:ind w:firstLine="0"/>
    </w:pPr>
  </w:style>
  <w:style w:type="paragraph" w:styleId="ListContinue5">
    <w:name w:val="List Continue 5"/>
    <w:basedOn w:val="List5"/>
    <w:rsid w:val="00731722"/>
    <w:pPr>
      <w:ind w:firstLine="0"/>
    </w:pPr>
  </w:style>
  <w:style w:type="paragraph" w:styleId="ListNumber3">
    <w:name w:val="List Number 3"/>
    <w:basedOn w:val="List3"/>
    <w:rsid w:val="00731722"/>
    <w:pPr>
      <w:numPr>
        <w:numId w:val="4"/>
      </w:numPr>
    </w:pPr>
  </w:style>
  <w:style w:type="paragraph" w:styleId="ListNumber4">
    <w:name w:val="List Number 4"/>
    <w:basedOn w:val="List4"/>
    <w:rsid w:val="00731722"/>
    <w:pPr>
      <w:numPr>
        <w:numId w:val="5"/>
      </w:numPr>
    </w:pPr>
  </w:style>
  <w:style w:type="paragraph" w:styleId="ListNumber5">
    <w:name w:val="List Number 5"/>
    <w:basedOn w:val="List5"/>
    <w:rsid w:val="00731722"/>
    <w:pPr>
      <w:numPr>
        <w:numId w:val="6"/>
      </w:numPr>
    </w:pPr>
  </w:style>
  <w:style w:type="paragraph" w:styleId="BlockText">
    <w:name w:val="Block Text"/>
    <w:basedOn w:val="Normal"/>
    <w:rsid w:val="00731722"/>
    <w:pPr>
      <w:spacing w:after="120"/>
      <w:ind w:left="1440" w:right="1440"/>
    </w:pPr>
  </w:style>
  <w:style w:type="character" w:customStyle="1" w:styleId="Subscript">
    <w:name w:val="Subscript"/>
    <w:basedOn w:val="DefaultParagraphFont"/>
    <w:rsid w:val="00731722"/>
    <w:rPr>
      <w:sz w:val="16"/>
      <w:vertAlign w:val="subscript"/>
    </w:rPr>
  </w:style>
  <w:style w:type="character" w:customStyle="1" w:styleId="Superscript">
    <w:name w:val="Superscript"/>
    <w:basedOn w:val="DefaultParagraphFont"/>
    <w:rsid w:val="00731722"/>
    <w:rPr>
      <w:sz w:val="16"/>
      <w:vertAlign w:val="superscript"/>
    </w:rPr>
  </w:style>
  <w:style w:type="character" w:customStyle="1" w:styleId="Symbols">
    <w:name w:val="Symbols"/>
    <w:basedOn w:val="DefaultParagraphFont"/>
    <w:rsid w:val="00731722"/>
    <w:rPr>
      <w:rFonts w:ascii="Symbol" w:hAnsi="Symbol"/>
    </w:rPr>
  </w:style>
  <w:style w:type="character" w:customStyle="1" w:styleId="MenuOptions">
    <w:name w:val="Menu Options"/>
    <w:basedOn w:val="DefaultParagraphFont"/>
    <w:rsid w:val="00731722"/>
    <w:rPr>
      <w:rFonts w:ascii="Arial Narrow" w:hAnsi="Arial Narrow"/>
      <w:smallCaps/>
    </w:rPr>
  </w:style>
  <w:style w:type="character" w:customStyle="1" w:styleId="Buttons">
    <w:name w:val="Buttons"/>
    <w:basedOn w:val="DefaultParagraphFont"/>
    <w:rsid w:val="00731722"/>
    <w:rPr>
      <w:b/>
    </w:rPr>
  </w:style>
  <w:style w:type="character" w:customStyle="1" w:styleId="Underlined">
    <w:name w:val="Underlined"/>
    <w:basedOn w:val="DefaultParagraphFont"/>
    <w:rsid w:val="00731722"/>
    <w:rPr>
      <w:u w:val="single"/>
    </w:rPr>
  </w:style>
  <w:style w:type="paragraph" w:customStyle="1" w:styleId="TableBodyTextRight">
    <w:name w:val="Table Body Text Right"/>
    <w:basedOn w:val="TableBodyText"/>
    <w:rsid w:val="00731722"/>
    <w:pPr>
      <w:widowControl w:val="0"/>
      <w:autoSpaceDE w:val="0"/>
      <w:autoSpaceDN w:val="0"/>
      <w:adjustRightInd w:val="0"/>
      <w:jc w:val="right"/>
    </w:pPr>
    <w:rPr>
      <w:rFonts w:cs="Arial"/>
      <w:szCs w:val="18"/>
    </w:rPr>
  </w:style>
  <w:style w:type="paragraph" w:customStyle="1" w:styleId="CopyrightText">
    <w:name w:val="Copyright Text"/>
    <w:basedOn w:val="BodyText"/>
    <w:rsid w:val="00731722"/>
    <w:rPr>
      <w:sz w:val="18"/>
    </w:rPr>
  </w:style>
  <w:style w:type="paragraph" w:customStyle="1" w:styleId="BodySmallRight">
    <w:name w:val="Body Small Right"/>
    <w:basedOn w:val="BodyTextRight"/>
    <w:rsid w:val="00731722"/>
    <w:rPr>
      <w:sz w:val="18"/>
      <w:szCs w:val="18"/>
    </w:rPr>
  </w:style>
  <w:style w:type="paragraph" w:customStyle="1" w:styleId="MarginEdition">
    <w:name w:val="Margin Edition"/>
    <w:basedOn w:val="MarginNote"/>
    <w:rsid w:val="00731722"/>
    <w:pPr>
      <w:spacing w:before="0" w:after="0"/>
    </w:pPr>
    <w:rPr>
      <w:rFonts w:ascii="Times New Roman" w:hAnsi="Times New Roman"/>
      <w:color w:val="999999"/>
    </w:rPr>
  </w:style>
  <w:style w:type="paragraph" w:customStyle="1" w:styleId="Spacer">
    <w:name w:val="Spacer"/>
    <w:basedOn w:val="Normal"/>
    <w:rsid w:val="00731722"/>
    <w:rPr>
      <w:sz w:val="2"/>
      <w:szCs w:val="2"/>
    </w:rPr>
  </w:style>
  <w:style w:type="character" w:customStyle="1" w:styleId="Small">
    <w:name w:val="Small"/>
    <w:basedOn w:val="DefaultParagraphFont"/>
    <w:rsid w:val="00731722"/>
    <w:rPr>
      <w:sz w:val="16"/>
    </w:rPr>
  </w:style>
  <w:style w:type="paragraph" w:customStyle="1" w:styleId="WideTable">
    <w:name w:val="Wide Table"/>
    <w:basedOn w:val="Normal"/>
    <w:rsid w:val="00731722"/>
    <w:pPr>
      <w:ind w:left="-1418"/>
    </w:pPr>
    <w:rPr>
      <w:sz w:val="2"/>
      <w:szCs w:val="2"/>
    </w:rPr>
  </w:style>
  <w:style w:type="character" w:styleId="PageNumber">
    <w:name w:val="page number"/>
    <w:basedOn w:val="DefaultParagraphFont"/>
    <w:rsid w:val="00731722"/>
  </w:style>
  <w:style w:type="paragraph" w:styleId="Quote">
    <w:name w:val="Quote"/>
    <w:basedOn w:val="Heading1"/>
    <w:link w:val="QuoteChar"/>
    <w:qFormat/>
    <w:rsid w:val="00731722"/>
    <w:rPr>
      <w:b w:val="0"/>
      <w:sz w:val="72"/>
      <w:szCs w:val="72"/>
      <w:lang w:val="en-NZ"/>
    </w:rPr>
  </w:style>
  <w:style w:type="character" w:customStyle="1" w:styleId="QuoteChar">
    <w:name w:val="Quote Char"/>
    <w:basedOn w:val="DefaultParagraphFont"/>
    <w:link w:val="Quote"/>
    <w:rsid w:val="007317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1722"/>
    <w:pPr>
      <w:pageBreakBefore/>
    </w:pPr>
  </w:style>
  <w:style w:type="paragraph" w:customStyle="1" w:styleId="Border">
    <w:name w:val="Border"/>
    <w:basedOn w:val="Normal"/>
    <w:qFormat/>
    <w:rsid w:val="007317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1722"/>
    <w:rPr>
      <w:b/>
      <w:bCs/>
      <w:i/>
      <w:iCs/>
      <w:color w:val="auto"/>
    </w:rPr>
  </w:style>
  <w:style w:type="paragraph" w:styleId="IntenseQuote">
    <w:name w:val="Intense Quote"/>
    <w:basedOn w:val="Normal"/>
    <w:next w:val="Normal"/>
    <w:link w:val="IntenseQuoteChar"/>
    <w:uiPriority w:val="30"/>
    <w:qFormat/>
    <w:rsid w:val="007317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17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1722"/>
    <w:rPr>
      <w:smallCaps/>
      <w:color w:val="auto"/>
      <w:u w:val="single"/>
    </w:rPr>
  </w:style>
  <w:style w:type="character" w:styleId="IntenseReference">
    <w:name w:val="Intense Reference"/>
    <w:basedOn w:val="DefaultParagraphFont"/>
    <w:uiPriority w:val="32"/>
    <w:qFormat/>
    <w:rsid w:val="00731722"/>
    <w:rPr>
      <w:b/>
      <w:bCs/>
      <w:smallCaps/>
      <w:color w:val="auto"/>
      <w:spacing w:val="5"/>
      <w:u w:val="single"/>
    </w:rPr>
  </w:style>
  <w:style w:type="paragraph" w:customStyle="1" w:styleId="2ColumnHeading">
    <w:name w:val="2Column Heading"/>
    <w:basedOn w:val="BodyText"/>
    <w:qFormat/>
    <w:rsid w:val="00731722"/>
    <w:pPr>
      <w:spacing w:after="60"/>
      <w:ind w:left="-2268"/>
    </w:pPr>
    <w:rPr>
      <w:b/>
    </w:rPr>
  </w:style>
  <w:style w:type="paragraph" w:customStyle="1" w:styleId="Heading1TOC">
    <w:name w:val="Heading1 TOC"/>
    <w:basedOn w:val="Normal"/>
    <w:qFormat/>
    <w:rsid w:val="00731722"/>
    <w:pPr>
      <w:spacing w:before="240" w:after="120"/>
    </w:pPr>
    <w:rPr>
      <w:rFonts w:ascii="Times New Roman" w:hAnsi="Times New Roman"/>
      <w:b/>
      <w:sz w:val="32"/>
    </w:rPr>
  </w:style>
  <w:style w:type="paragraph" w:customStyle="1" w:styleId="Heading2TOC">
    <w:name w:val="Heading2 TOC"/>
    <w:basedOn w:val="Normal"/>
    <w:qFormat/>
    <w:rsid w:val="00731722"/>
    <w:pPr>
      <w:spacing w:before="240" w:after="60"/>
    </w:pPr>
    <w:rPr>
      <w:rFonts w:ascii="Times New Roman" w:hAnsi="Times New Roman"/>
      <w:b/>
      <w:sz w:val="28"/>
    </w:rPr>
  </w:style>
  <w:style w:type="character" w:customStyle="1" w:styleId="Underline">
    <w:name w:val="Underline"/>
    <w:basedOn w:val="DefaultParagraphFont"/>
    <w:qFormat/>
    <w:rsid w:val="00731722"/>
    <w:rPr>
      <w:u w:val="single"/>
    </w:rPr>
  </w:style>
  <w:style w:type="character" w:customStyle="1" w:styleId="BoldandItalics">
    <w:name w:val="Bold and Italics"/>
    <w:qFormat/>
    <w:rsid w:val="00731722"/>
    <w:rPr>
      <w:b/>
      <w:i/>
      <w:u w:val="none"/>
    </w:rPr>
  </w:style>
  <w:style w:type="paragraph" w:styleId="BalloonText">
    <w:name w:val="Balloon Text"/>
    <w:basedOn w:val="Normal"/>
    <w:link w:val="BalloonTextChar"/>
    <w:rsid w:val="00731722"/>
    <w:rPr>
      <w:rFonts w:ascii="Tahoma" w:hAnsi="Tahoma" w:cs="Tahoma"/>
      <w:sz w:val="16"/>
      <w:szCs w:val="16"/>
    </w:rPr>
  </w:style>
  <w:style w:type="character" w:customStyle="1" w:styleId="BalloonTextChar">
    <w:name w:val="Balloon Text Char"/>
    <w:basedOn w:val="DefaultParagraphFont"/>
    <w:link w:val="BalloonText"/>
    <w:rsid w:val="007317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17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17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1722"/>
    <w:rPr>
      <w:b/>
      <w:color w:val="660033"/>
      <w:spacing w:val="0"/>
    </w:rPr>
  </w:style>
  <w:style w:type="paragraph" w:customStyle="1" w:styleId="Nameditemlist">
    <w:name w:val="Named item list"/>
    <w:basedOn w:val="BodyText"/>
    <w:qFormat/>
    <w:rsid w:val="00731722"/>
    <w:pPr>
      <w:tabs>
        <w:tab w:val="left" w:pos="2835"/>
      </w:tabs>
      <w:ind w:left="2835" w:hanging="2835"/>
    </w:pPr>
  </w:style>
  <w:style w:type="paragraph" w:customStyle="1" w:styleId="BodyTextnopadding">
    <w:name w:val="Body Text no padding"/>
    <w:basedOn w:val="BodyText"/>
    <w:qFormat/>
    <w:rsid w:val="00731722"/>
    <w:pPr>
      <w:spacing w:before="0" w:after="0"/>
    </w:pPr>
  </w:style>
  <w:style w:type="paragraph" w:customStyle="1" w:styleId="BodyTextBold">
    <w:name w:val="Body Text Bold"/>
    <w:basedOn w:val="BodyText"/>
    <w:qFormat/>
    <w:rsid w:val="00731722"/>
    <w:rPr>
      <w:b/>
    </w:rPr>
  </w:style>
  <w:style w:type="character" w:styleId="Hyperlink">
    <w:name w:val="Hyperlink"/>
    <w:basedOn w:val="DefaultParagraphFont"/>
    <w:uiPriority w:val="99"/>
    <w:unhideWhenUsed/>
    <w:rsid w:val="00744B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735</Words>
  <Characters>4818</Characters>
  <Application>Microsoft Office Word</Application>
  <DocSecurity>0</DocSecurity>
  <Lines>150</Lines>
  <Paragraphs>89</Paragraphs>
  <ScaleCrop>false</ScaleCrop>
  <Company>Author-it Software Corporation Ltd.</Company>
  <LinksUpToDate>false</LinksUpToDate>
  <CharactersWithSpaces>5464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CUAWHS612 Develop strategies for maintaining resilience in a competitive environment</dc:title>
  <dc:subject>Approved</dc:subject>
  <dc:creator>PwC’s Skills for Australia</dc:creator>
  <cp:keywords>Release: 1</cp:keywords>
  <dc:description>Review Date: 12 April 2008</dc:description>
  <cp:lastModifiedBy>HSD_TPCMSd.prod</cp:lastModifiedBy>
  <cp:revision>3</cp:revision>
  <dcterms:created xsi:type="dcterms:W3CDTF">2022-10-19T12:35:00Z</dcterms:created>
  <dcterms:modified xsi:type="dcterms:W3CDTF">2022-10-19T12:35:00Z</dcterms:modified>
</cp:coreProperties>
</file>